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0.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3.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D861" w14:textId="329968AF" w:rsidR="00BD5763" w:rsidRDefault="001075A8" w:rsidP="001C7D86">
      <w:pPr>
        <w:jc w:val="center"/>
        <w:rPr>
          <w:b/>
          <w:sz w:val="32"/>
          <w:szCs w:val="32"/>
        </w:rPr>
      </w:pPr>
      <w:r>
        <w:rPr>
          <w:noProof/>
        </w:rPr>
        <w:drawing>
          <wp:anchor distT="0" distB="0" distL="114300" distR="114300" simplePos="0" relativeHeight="251662336" behindDoc="1" locked="0" layoutInCell="1" allowOverlap="1" wp14:anchorId="52D612D2" wp14:editId="2BAECCD0">
            <wp:simplePos x="0" y="0"/>
            <wp:positionH relativeFrom="column">
              <wp:posOffset>-629920</wp:posOffset>
            </wp:positionH>
            <wp:positionV relativeFrom="paragraph">
              <wp:posOffset>-4612005</wp:posOffset>
            </wp:positionV>
            <wp:extent cx="8752840" cy="19140292"/>
            <wp:effectExtent l="0" t="0" r="0" b="5080"/>
            <wp:wrapNone/>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2840" cy="191402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AE7AB" w14:textId="6DF818FA" w:rsidR="00BD5763" w:rsidRDefault="00BD5763" w:rsidP="001C7D86">
      <w:pPr>
        <w:jc w:val="center"/>
        <w:rPr>
          <w:b/>
          <w:sz w:val="32"/>
          <w:szCs w:val="32"/>
        </w:rPr>
      </w:pPr>
    </w:p>
    <w:p w14:paraId="33964A36" w14:textId="3E548CC7" w:rsidR="00BD5763" w:rsidRDefault="00FF3FDF" w:rsidP="00FF3FDF">
      <w:pPr>
        <w:tabs>
          <w:tab w:val="left" w:pos="6084"/>
        </w:tabs>
        <w:rPr>
          <w:b/>
          <w:sz w:val="32"/>
          <w:szCs w:val="32"/>
        </w:rPr>
      </w:pPr>
      <w:r>
        <w:rPr>
          <w:b/>
          <w:sz w:val="32"/>
          <w:szCs w:val="32"/>
        </w:rPr>
        <w:tab/>
      </w:r>
    </w:p>
    <w:p w14:paraId="27A9D136" w14:textId="30F7EF05" w:rsidR="00BD5763" w:rsidRDefault="00BD5763" w:rsidP="001C7D86">
      <w:pPr>
        <w:jc w:val="center"/>
        <w:rPr>
          <w:b/>
          <w:sz w:val="32"/>
          <w:szCs w:val="32"/>
        </w:rPr>
      </w:pPr>
    </w:p>
    <w:p w14:paraId="38E844D8" w14:textId="42AED88B" w:rsidR="000B417A" w:rsidRDefault="000B417A" w:rsidP="001C7D86">
      <w:pPr>
        <w:jc w:val="center"/>
        <w:rPr>
          <w:b/>
          <w:sz w:val="28"/>
          <w:szCs w:val="28"/>
        </w:rPr>
      </w:pPr>
    </w:p>
    <w:p w14:paraId="14EEA9CE" w14:textId="29FCD9A6" w:rsidR="000B417A" w:rsidRDefault="000B417A" w:rsidP="001C7D86">
      <w:pPr>
        <w:jc w:val="center"/>
        <w:rPr>
          <w:b/>
          <w:sz w:val="28"/>
          <w:szCs w:val="28"/>
        </w:rPr>
      </w:pPr>
    </w:p>
    <w:p w14:paraId="38CBC50E" w14:textId="6DE6961E" w:rsidR="00BD5763" w:rsidRPr="000269C8" w:rsidRDefault="002D66D6" w:rsidP="001C7D86">
      <w:pPr>
        <w:jc w:val="center"/>
        <w:rPr>
          <w:b/>
          <w:sz w:val="28"/>
          <w:szCs w:val="28"/>
        </w:rPr>
      </w:pPr>
      <w:r w:rsidRPr="000269C8">
        <w:rPr>
          <w:b/>
          <w:sz w:val="28"/>
          <w:szCs w:val="28"/>
        </w:rPr>
        <w:t>LIETUVO</w:t>
      </w:r>
      <w:r w:rsidR="00C8053D" w:rsidRPr="000269C8">
        <w:rPr>
          <w:b/>
          <w:sz w:val="28"/>
          <w:szCs w:val="28"/>
        </w:rPr>
        <w:t>S</w:t>
      </w:r>
      <w:r w:rsidRPr="000269C8">
        <w:rPr>
          <w:b/>
          <w:sz w:val="28"/>
          <w:szCs w:val="28"/>
        </w:rPr>
        <w:t xml:space="preserve"> RESPUBLIKOS SUSISIEKIMO MINISTERIJA</w:t>
      </w:r>
    </w:p>
    <w:p w14:paraId="7C538C04" w14:textId="5D14BBFE" w:rsidR="002D66D6" w:rsidRPr="000269C8" w:rsidRDefault="002D66D6" w:rsidP="001C7D86">
      <w:pPr>
        <w:jc w:val="center"/>
        <w:rPr>
          <w:b/>
          <w:sz w:val="36"/>
          <w:szCs w:val="36"/>
        </w:rPr>
      </w:pPr>
    </w:p>
    <w:p w14:paraId="2C2F5ECE" w14:textId="10FFB3B4" w:rsidR="002D66D6" w:rsidRPr="00A04562" w:rsidRDefault="002D66D6" w:rsidP="001C7D86">
      <w:pPr>
        <w:jc w:val="center"/>
        <w:rPr>
          <w:b/>
          <w:sz w:val="36"/>
          <w:szCs w:val="36"/>
          <w:highlight w:val="yellow"/>
        </w:rPr>
      </w:pPr>
    </w:p>
    <w:p w14:paraId="3054C74C" w14:textId="21A26F02" w:rsidR="002D66D6" w:rsidRPr="00A04562" w:rsidRDefault="002D66D6" w:rsidP="001C7D86">
      <w:pPr>
        <w:jc w:val="center"/>
        <w:rPr>
          <w:b/>
          <w:sz w:val="36"/>
          <w:szCs w:val="36"/>
          <w:highlight w:val="yellow"/>
        </w:rPr>
      </w:pPr>
    </w:p>
    <w:p w14:paraId="3F6E8CDF" w14:textId="754CE73D" w:rsidR="002D66D6" w:rsidRPr="00A04562" w:rsidRDefault="002D66D6" w:rsidP="001C7D86">
      <w:pPr>
        <w:jc w:val="center"/>
        <w:rPr>
          <w:b/>
          <w:sz w:val="36"/>
          <w:szCs w:val="36"/>
          <w:highlight w:val="yellow"/>
        </w:rPr>
      </w:pPr>
    </w:p>
    <w:p w14:paraId="0F1F0DD3" w14:textId="2C8D7404" w:rsidR="002D66D6" w:rsidRPr="00A04562" w:rsidRDefault="002D66D6" w:rsidP="001C7D86">
      <w:pPr>
        <w:jc w:val="center"/>
        <w:rPr>
          <w:b/>
          <w:sz w:val="36"/>
          <w:szCs w:val="36"/>
          <w:highlight w:val="yellow"/>
        </w:rPr>
      </w:pPr>
    </w:p>
    <w:p w14:paraId="3561FDB8" w14:textId="445D48A5" w:rsidR="002D66D6" w:rsidRPr="00A04562" w:rsidRDefault="002D66D6" w:rsidP="001C7D86">
      <w:pPr>
        <w:jc w:val="center"/>
        <w:rPr>
          <w:b/>
          <w:sz w:val="36"/>
          <w:szCs w:val="36"/>
          <w:highlight w:val="yellow"/>
        </w:rPr>
      </w:pPr>
    </w:p>
    <w:p w14:paraId="0B4F39D0" w14:textId="20B5C4B9" w:rsidR="002D66D6" w:rsidRPr="00A04562" w:rsidRDefault="002D66D6" w:rsidP="001C7D86">
      <w:pPr>
        <w:jc w:val="center"/>
        <w:rPr>
          <w:b/>
          <w:sz w:val="36"/>
          <w:szCs w:val="36"/>
          <w:highlight w:val="yellow"/>
        </w:rPr>
      </w:pPr>
    </w:p>
    <w:p w14:paraId="79699C5A" w14:textId="39FFF50D" w:rsidR="002D66D6" w:rsidRPr="00A04562" w:rsidRDefault="002D66D6" w:rsidP="001C7D86">
      <w:pPr>
        <w:jc w:val="center"/>
        <w:rPr>
          <w:b/>
          <w:sz w:val="36"/>
          <w:szCs w:val="36"/>
          <w:highlight w:val="yellow"/>
        </w:rPr>
      </w:pPr>
    </w:p>
    <w:p w14:paraId="63A026F3" w14:textId="056F499B" w:rsidR="002D66D6" w:rsidRPr="00A04562" w:rsidRDefault="002D66D6" w:rsidP="001C7D86">
      <w:pPr>
        <w:rPr>
          <w:b/>
          <w:sz w:val="36"/>
          <w:szCs w:val="36"/>
          <w:highlight w:val="yellow"/>
        </w:rPr>
      </w:pPr>
    </w:p>
    <w:p w14:paraId="120314AB" w14:textId="05B401E9" w:rsidR="002D66D6" w:rsidRPr="00A04562" w:rsidRDefault="002D66D6" w:rsidP="001C7D86">
      <w:pPr>
        <w:jc w:val="center"/>
        <w:rPr>
          <w:b/>
          <w:sz w:val="36"/>
          <w:szCs w:val="36"/>
          <w:highlight w:val="yellow"/>
        </w:rPr>
      </w:pPr>
    </w:p>
    <w:p w14:paraId="1B3C962D" w14:textId="7D55399B" w:rsidR="00BD5763" w:rsidRPr="00A04562" w:rsidRDefault="00BD5763" w:rsidP="001C7D86">
      <w:pPr>
        <w:jc w:val="center"/>
        <w:rPr>
          <w:b/>
          <w:sz w:val="36"/>
          <w:szCs w:val="36"/>
          <w:highlight w:val="yellow"/>
        </w:rPr>
      </w:pPr>
    </w:p>
    <w:p w14:paraId="682C7C07" w14:textId="760209F8" w:rsidR="009E09F0" w:rsidRDefault="00BD5763" w:rsidP="001C7D86">
      <w:pPr>
        <w:jc w:val="center"/>
        <w:rPr>
          <w:b/>
          <w:sz w:val="28"/>
          <w:szCs w:val="28"/>
        </w:rPr>
      </w:pPr>
      <w:r w:rsidRPr="000269C8">
        <w:rPr>
          <w:b/>
          <w:sz w:val="28"/>
          <w:szCs w:val="28"/>
        </w:rPr>
        <w:t xml:space="preserve"> 20</w:t>
      </w:r>
      <w:r w:rsidR="0016572A">
        <w:rPr>
          <w:b/>
          <w:sz w:val="28"/>
          <w:szCs w:val="28"/>
        </w:rPr>
        <w:t>2</w:t>
      </w:r>
      <w:r w:rsidR="00847E11">
        <w:rPr>
          <w:b/>
          <w:sz w:val="28"/>
          <w:szCs w:val="28"/>
        </w:rPr>
        <w:t>5</w:t>
      </w:r>
      <w:r w:rsidR="009E09F0" w:rsidRPr="000269C8">
        <w:rPr>
          <w:b/>
          <w:sz w:val="28"/>
          <w:szCs w:val="28"/>
        </w:rPr>
        <w:t xml:space="preserve">  METŲ VEIKLOS ATASKAITA </w:t>
      </w:r>
    </w:p>
    <w:p w14:paraId="15AE066C" w14:textId="4B2806AC" w:rsidR="0047116C" w:rsidRPr="000269C8" w:rsidRDefault="0047116C" w:rsidP="001C7D86">
      <w:pPr>
        <w:jc w:val="center"/>
        <w:rPr>
          <w:b/>
          <w:sz w:val="28"/>
          <w:szCs w:val="28"/>
        </w:rPr>
      </w:pPr>
      <w:r>
        <w:rPr>
          <w:b/>
          <w:sz w:val="28"/>
          <w:szCs w:val="28"/>
        </w:rPr>
        <w:t>202</w:t>
      </w:r>
      <w:r w:rsidR="00847E11">
        <w:rPr>
          <w:b/>
          <w:sz w:val="28"/>
          <w:szCs w:val="28"/>
        </w:rPr>
        <w:t>6</w:t>
      </w:r>
      <w:r>
        <w:rPr>
          <w:b/>
          <w:sz w:val="28"/>
          <w:szCs w:val="28"/>
        </w:rPr>
        <w:t>-</w:t>
      </w:r>
      <w:r w:rsidRPr="003562C1">
        <w:rPr>
          <w:b/>
          <w:sz w:val="28"/>
          <w:szCs w:val="28"/>
        </w:rPr>
        <w:t>0</w:t>
      </w:r>
      <w:r w:rsidR="001B5CD6">
        <w:rPr>
          <w:b/>
          <w:sz w:val="28"/>
          <w:szCs w:val="28"/>
        </w:rPr>
        <w:t>3</w:t>
      </w:r>
      <w:r w:rsidRPr="003562C1">
        <w:rPr>
          <w:b/>
          <w:sz w:val="28"/>
          <w:szCs w:val="28"/>
        </w:rPr>
        <w:t>-</w:t>
      </w:r>
    </w:p>
    <w:p w14:paraId="153CC5E3" w14:textId="6CCEF438" w:rsidR="002D66D6" w:rsidRPr="00A04562" w:rsidRDefault="002D66D6" w:rsidP="001C7D86">
      <w:pPr>
        <w:rPr>
          <w:b/>
          <w:sz w:val="28"/>
          <w:szCs w:val="28"/>
          <w:highlight w:val="yellow"/>
        </w:rPr>
      </w:pPr>
    </w:p>
    <w:p w14:paraId="57806556" w14:textId="382210D8" w:rsidR="00BD5763" w:rsidRPr="00A04562" w:rsidRDefault="00BD5763" w:rsidP="001C7D86">
      <w:pPr>
        <w:rPr>
          <w:sz w:val="22"/>
          <w:szCs w:val="22"/>
          <w:highlight w:val="yellow"/>
        </w:rPr>
      </w:pPr>
    </w:p>
    <w:p w14:paraId="73BC8635" w14:textId="77777777" w:rsidR="00BD5763" w:rsidRPr="00A04562" w:rsidRDefault="00BD5763" w:rsidP="001C7D86">
      <w:pPr>
        <w:rPr>
          <w:sz w:val="22"/>
          <w:szCs w:val="22"/>
          <w:highlight w:val="yellow"/>
        </w:rPr>
      </w:pPr>
    </w:p>
    <w:p w14:paraId="227583A9" w14:textId="41FC18BD" w:rsidR="00BD5763" w:rsidRPr="00A04562" w:rsidRDefault="00BD5763" w:rsidP="001C7D86">
      <w:pPr>
        <w:rPr>
          <w:sz w:val="22"/>
          <w:szCs w:val="22"/>
          <w:highlight w:val="yellow"/>
        </w:rPr>
      </w:pPr>
    </w:p>
    <w:p w14:paraId="1148AD29" w14:textId="6E436321" w:rsidR="00BD5763" w:rsidRPr="00A04562" w:rsidRDefault="00BD5763" w:rsidP="001C7D86">
      <w:pPr>
        <w:rPr>
          <w:sz w:val="22"/>
          <w:szCs w:val="22"/>
          <w:highlight w:val="yellow"/>
        </w:rPr>
      </w:pPr>
    </w:p>
    <w:p w14:paraId="2C27AB4D" w14:textId="01D0012E" w:rsidR="00BD5763" w:rsidRPr="00A04562" w:rsidRDefault="00BD5763" w:rsidP="001C7D86">
      <w:pPr>
        <w:rPr>
          <w:sz w:val="22"/>
          <w:szCs w:val="22"/>
          <w:highlight w:val="yellow"/>
        </w:rPr>
      </w:pPr>
    </w:p>
    <w:p w14:paraId="08E385AA" w14:textId="5BCF7BE1" w:rsidR="00BD5763" w:rsidRPr="00A04562" w:rsidRDefault="00BD5763" w:rsidP="001C7D86">
      <w:pPr>
        <w:rPr>
          <w:sz w:val="22"/>
          <w:szCs w:val="22"/>
          <w:highlight w:val="yellow"/>
        </w:rPr>
      </w:pPr>
    </w:p>
    <w:p w14:paraId="1B8B7253" w14:textId="34CF9171" w:rsidR="00BD5763" w:rsidRPr="00A04562" w:rsidRDefault="00BD5763" w:rsidP="001C7D86">
      <w:pPr>
        <w:rPr>
          <w:sz w:val="22"/>
          <w:szCs w:val="22"/>
          <w:highlight w:val="yellow"/>
        </w:rPr>
      </w:pPr>
    </w:p>
    <w:p w14:paraId="4FAD8A08" w14:textId="7E878056" w:rsidR="00BD5763" w:rsidRPr="00A04562" w:rsidRDefault="00BD5763" w:rsidP="001C7D86">
      <w:pPr>
        <w:rPr>
          <w:sz w:val="22"/>
          <w:szCs w:val="22"/>
          <w:highlight w:val="yellow"/>
        </w:rPr>
      </w:pPr>
    </w:p>
    <w:p w14:paraId="4F95315E" w14:textId="4504483E" w:rsidR="00BD5763" w:rsidRPr="00A04562" w:rsidRDefault="00BD5763" w:rsidP="001C7D86">
      <w:pPr>
        <w:rPr>
          <w:sz w:val="22"/>
          <w:szCs w:val="22"/>
          <w:highlight w:val="yellow"/>
        </w:rPr>
      </w:pPr>
    </w:p>
    <w:p w14:paraId="2993C289" w14:textId="0C8C0D4E" w:rsidR="00BD5763" w:rsidRPr="00A04562" w:rsidRDefault="00BD5763" w:rsidP="001C7D86">
      <w:pPr>
        <w:rPr>
          <w:sz w:val="22"/>
          <w:szCs w:val="22"/>
          <w:highlight w:val="yellow"/>
        </w:rPr>
      </w:pPr>
    </w:p>
    <w:p w14:paraId="249ABE04" w14:textId="05543067" w:rsidR="00BD5763" w:rsidRPr="00A04562" w:rsidRDefault="00BD5763" w:rsidP="001C7D86">
      <w:pPr>
        <w:rPr>
          <w:sz w:val="22"/>
          <w:szCs w:val="22"/>
          <w:highlight w:val="yellow"/>
        </w:rPr>
      </w:pPr>
    </w:p>
    <w:p w14:paraId="5F78546D" w14:textId="42444F23" w:rsidR="00BD5763" w:rsidRPr="00A04562" w:rsidRDefault="00BD5763" w:rsidP="001C7D86">
      <w:pPr>
        <w:rPr>
          <w:sz w:val="22"/>
          <w:szCs w:val="22"/>
          <w:highlight w:val="yellow"/>
        </w:rPr>
      </w:pPr>
    </w:p>
    <w:p w14:paraId="264BC38C" w14:textId="412838D7" w:rsidR="00BD5763" w:rsidRPr="00A04562" w:rsidRDefault="00BD5763" w:rsidP="001C7D86">
      <w:pPr>
        <w:rPr>
          <w:sz w:val="22"/>
          <w:szCs w:val="22"/>
          <w:highlight w:val="yellow"/>
        </w:rPr>
      </w:pPr>
    </w:p>
    <w:p w14:paraId="4399A58E" w14:textId="233B8DC3" w:rsidR="00BD5763" w:rsidRPr="00A04562" w:rsidRDefault="00BD5763" w:rsidP="001C7D86">
      <w:pPr>
        <w:rPr>
          <w:sz w:val="22"/>
          <w:szCs w:val="22"/>
          <w:highlight w:val="yellow"/>
        </w:rPr>
      </w:pPr>
    </w:p>
    <w:p w14:paraId="78710E4D" w14:textId="5076AC8B" w:rsidR="00BD5763" w:rsidRPr="00A04562" w:rsidRDefault="00BD5763" w:rsidP="001C7D86">
      <w:pPr>
        <w:rPr>
          <w:sz w:val="22"/>
          <w:szCs w:val="22"/>
          <w:highlight w:val="yellow"/>
        </w:rPr>
      </w:pPr>
    </w:p>
    <w:p w14:paraId="243E9862" w14:textId="77777777" w:rsidR="00BD5763" w:rsidRPr="00A04562" w:rsidRDefault="00BD5763" w:rsidP="001C7D86">
      <w:pPr>
        <w:rPr>
          <w:sz w:val="22"/>
          <w:szCs w:val="22"/>
          <w:highlight w:val="yellow"/>
        </w:rPr>
      </w:pPr>
    </w:p>
    <w:p w14:paraId="1068BD8C" w14:textId="77777777" w:rsidR="00BD5763" w:rsidRPr="00A04562" w:rsidRDefault="00BD5763" w:rsidP="001C7D86">
      <w:pPr>
        <w:rPr>
          <w:sz w:val="22"/>
          <w:szCs w:val="22"/>
          <w:highlight w:val="yellow"/>
        </w:rPr>
      </w:pPr>
    </w:p>
    <w:p w14:paraId="1D3C6473" w14:textId="77777777" w:rsidR="00BD5763" w:rsidRPr="00A04562" w:rsidRDefault="00BD5763" w:rsidP="001C7D86">
      <w:pPr>
        <w:rPr>
          <w:sz w:val="22"/>
          <w:szCs w:val="22"/>
          <w:highlight w:val="yellow"/>
        </w:rPr>
      </w:pPr>
    </w:p>
    <w:p w14:paraId="30E65949" w14:textId="77777777" w:rsidR="00BD5763" w:rsidRPr="00A04562" w:rsidRDefault="00BD5763" w:rsidP="001C7D86">
      <w:pPr>
        <w:rPr>
          <w:sz w:val="22"/>
          <w:szCs w:val="22"/>
          <w:highlight w:val="yellow"/>
        </w:rPr>
      </w:pPr>
    </w:p>
    <w:p w14:paraId="0FFC0044" w14:textId="77777777" w:rsidR="00BD5763" w:rsidRPr="00A04562" w:rsidRDefault="00BD5763" w:rsidP="001C7D86">
      <w:pPr>
        <w:rPr>
          <w:sz w:val="22"/>
          <w:szCs w:val="22"/>
          <w:highlight w:val="yellow"/>
        </w:rPr>
      </w:pPr>
    </w:p>
    <w:p w14:paraId="51A2F3C3" w14:textId="77777777" w:rsidR="00BD5763" w:rsidRPr="00A04562" w:rsidRDefault="00BD5763" w:rsidP="001C7D86">
      <w:pPr>
        <w:rPr>
          <w:sz w:val="22"/>
          <w:szCs w:val="22"/>
          <w:highlight w:val="yellow"/>
        </w:rPr>
      </w:pPr>
    </w:p>
    <w:p w14:paraId="736E6F7B" w14:textId="77777777" w:rsidR="00BD5763" w:rsidRPr="00A04562" w:rsidRDefault="00BD5763" w:rsidP="001C7D86">
      <w:pPr>
        <w:rPr>
          <w:sz w:val="22"/>
          <w:szCs w:val="22"/>
          <w:highlight w:val="yellow"/>
        </w:rPr>
      </w:pPr>
    </w:p>
    <w:p w14:paraId="6EB7B43F" w14:textId="77777777" w:rsidR="00BD5763" w:rsidRPr="00A04562" w:rsidRDefault="00BD5763" w:rsidP="001C7D86">
      <w:pPr>
        <w:rPr>
          <w:sz w:val="22"/>
          <w:szCs w:val="22"/>
          <w:highlight w:val="yellow"/>
        </w:rPr>
      </w:pPr>
    </w:p>
    <w:p w14:paraId="188ACAC0" w14:textId="77777777" w:rsidR="00BD5763" w:rsidRPr="00A04562" w:rsidRDefault="00BD5763" w:rsidP="001C7D86">
      <w:pPr>
        <w:rPr>
          <w:sz w:val="22"/>
          <w:szCs w:val="22"/>
          <w:highlight w:val="yellow"/>
        </w:rPr>
      </w:pPr>
    </w:p>
    <w:p w14:paraId="1F90F6F4" w14:textId="77777777" w:rsidR="00BD5763" w:rsidRPr="00A04562" w:rsidRDefault="00BD5763" w:rsidP="001C7D86">
      <w:pPr>
        <w:rPr>
          <w:sz w:val="22"/>
          <w:szCs w:val="22"/>
          <w:highlight w:val="yellow"/>
        </w:rPr>
      </w:pPr>
    </w:p>
    <w:p w14:paraId="24758AF6" w14:textId="77777777" w:rsidR="00BD5763" w:rsidRPr="00A04562" w:rsidRDefault="00BD5763" w:rsidP="001C7D86">
      <w:pPr>
        <w:rPr>
          <w:sz w:val="28"/>
          <w:szCs w:val="28"/>
          <w:highlight w:val="yellow"/>
        </w:rPr>
      </w:pPr>
    </w:p>
    <w:p w14:paraId="4C60BEC2" w14:textId="77777777" w:rsidR="009D3361" w:rsidRPr="000269C8" w:rsidRDefault="002017A0" w:rsidP="001C7D86">
      <w:pPr>
        <w:jc w:val="center"/>
        <w:rPr>
          <w:b/>
          <w:sz w:val="28"/>
          <w:szCs w:val="28"/>
        </w:rPr>
      </w:pPr>
      <w:r w:rsidRPr="000269C8">
        <w:rPr>
          <w:b/>
          <w:sz w:val="28"/>
          <w:szCs w:val="28"/>
        </w:rPr>
        <w:t>Vilnius</w:t>
      </w:r>
    </w:p>
    <w:p w14:paraId="3682E594" w14:textId="3E12286F" w:rsidR="002017A0" w:rsidRPr="000269C8" w:rsidRDefault="000269C8" w:rsidP="001C7D86">
      <w:pPr>
        <w:jc w:val="center"/>
        <w:rPr>
          <w:b/>
          <w:sz w:val="28"/>
          <w:szCs w:val="28"/>
        </w:rPr>
      </w:pPr>
      <w:r w:rsidRPr="000269C8">
        <w:rPr>
          <w:b/>
          <w:sz w:val="28"/>
          <w:szCs w:val="28"/>
        </w:rPr>
        <w:t>20</w:t>
      </w:r>
      <w:r w:rsidR="001B5CD6">
        <w:rPr>
          <w:b/>
          <w:sz w:val="28"/>
          <w:szCs w:val="28"/>
        </w:rPr>
        <w:t>2</w:t>
      </w:r>
      <w:r w:rsidR="00847E11">
        <w:rPr>
          <w:b/>
          <w:sz w:val="28"/>
          <w:szCs w:val="28"/>
        </w:rPr>
        <w:t>6</w:t>
      </w:r>
      <w:r w:rsidR="002017A0" w:rsidRPr="000269C8">
        <w:rPr>
          <w:b/>
          <w:sz w:val="28"/>
          <w:szCs w:val="28"/>
        </w:rPr>
        <w:t xml:space="preserve"> m.</w:t>
      </w:r>
    </w:p>
    <w:p w14:paraId="00B8D752" w14:textId="61C6E9C7" w:rsidR="00F04F97" w:rsidRDefault="0000018D" w:rsidP="00F66FAC">
      <w:pPr>
        <w:spacing w:line="432" w:lineRule="auto"/>
        <w:ind w:hanging="142"/>
      </w:pPr>
      <w:r w:rsidRPr="00B62A5D">
        <w:t xml:space="preserve">                                                                 </w:t>
      </w:r>
      <w:bookmarkStart w:id="0" w:name="_Toc1725419"/>
    </w:p>
    <w:p w14:paraId="0B181729" w14:textId="0098981A" w:rsidR="008318E0" w:rsidRDefault="005C3869" w:rsidP="00F66FAC">
      <w:pPr>
        <w:spacing w:line="432" w:lineRule="auto"/>
        <w:ind w:hanging="142"/>
      </w:pPr>
      <w:r w:rsidRPr="00B62A5D">
        <w:rPr>
          <w:noProof/>
        </w:rPr>
        <w:lastRenderedPageBreak/>
        <mc:AlternateContent>
          <mc:Choice Requires="wps">
            <w:drawing>
              <wp:anchor distT="0" distB="0" distL="114300" distR="114300" simplePos="0" relativeHeight="251661312" behindDoc="0" locked="0" layoutInCell="1" allowOverlap="1" wp14:anchorId="50A6E469" wp14:editId="7D361F77">
                <wp:simplePos x="0" y="0"/>
                <wp:positionH relativeFrom="margin">
                  <wp:posOffset>-142240</wp:posOffset>
                </wp:positionH>
                <wp:positionV relativeFrom="paragraph">
                  <wp:posOffset>402590</wp:posOffset>
                </wp:positionV>
                <wp:extent cx="6690360" cy="5958840"/>
                <wp:effectExtent l="0" t="0" r="15240" b="22860"/>
                <wp:wrapSquare wrapText="bothSides"/>
                <wp:docPr id="3" name="Stačiakampis 3"/>
                <wp:cNvGraphicFramePr/>
                <a:graphic xmlns:a="http://schemas.openxmlformats.org/drawingml/2006/main">
                  <a:graphicData uri="http://schemas.microsoft.com/office/word/2010/wordprocessingShape">
                    <wps:wsp>
                      <wps:cNvSpPr/>
                      <wps:spPr>
                        <a:xfrm>
                          <a:off x="0" y="0"/>
                          <a:ext cx="6690360" cy="5958840"/>
                        </a:xfrm>
                        <a:prstGeom prst="rect">
                          <a:avLst/>
                        </a:prstGeom>
                        <a:ln w="3175">
                          <a:solidFill>
                            <a:schemeClr val="bg1">
                              <a:lumMod val="85000"/>
                            </a:schemeClr>
                          </a:solidFill>
                        </a:ln>
                      </wps:spPr>
                      <wps:style>
                        <a:lnRef idx="2">
                          <a:schemeClr val="accent1"/>
                        </a:lnRef>
                        <a:fillRef idx="1">
                          <a:schemeClr val="lt1"/>
                        </a:fillRef>
                        <a:effectRef idx="0">
                          <a:schemeClr val="accent1"/>
                        </a:effectRef>
                        <a:fontRef idx="minor">
                          <a:schemeClr val="dk1"/>
                        </a:fontRef>
                      </wps:style>
                      <wps:txbx>
                        <w:txbxContent>
                          <w:p w14:paraId="725DBF97" w14:textId="409C069E" w:rsidR="00D11B72" w:rsidRPr="00924319" w:rsidRDefault="00D11B72" w:rsidP="0000018D">
                            <w:pPr>
                              <w:shd w:val="clear" w:color="auto" w:fill="FFFFFF" w:themeFill="background1"/>
                              <w:spacing w:line="432" w:lineRule="auto"/>
                              <w:jc w:val="center"/>
                              <w:rPr>
                                <w:b/>
                              </w:rPr>
                            </w:pPr>
                            <w:bookmarkStart w:id="1" w:name="_Hlk127184639"/>
                            <w:bookmarkEnd w:id="1"/>
                            <w:r w:rsidRPr="00924319">
                              <w:rPr>
                                <w:b/>
                              </w:rPr>
                              <w:t>TURINYS</w:t>
                            </w:r>
                          </w:p>
                          <w:p w14:paraId="7A2CD7A1" w14:textId="07094367" w:rsidR="00D11B72" w:rsidRDefault="00D11B72" w:rsidP="007F3709">
                            <w:pPr>
                              <w:shd w:val="clear" w:color="auto" w:fill="FFFFFF" w:themeFill="background1"/>
                              <w:spacing w:line="432" w:lineRule="auto"/>
                              <w:jc w:val="both"/>
                            </w:pPr>
                            <w:r w:rsidRPr="009376A7">
                              <w:rPr>
                                <w:b/>
                                <w:bCs/>
                              </w:rPr>
                              <w:t xml:space="preserve">VADOVO </w:t>
                            </w:r>
                            <w:r w:rsidR="00860DAE" w:rsidRPr="009376A7">
                              <w:rPr>
                                <w:b/>
                                <w:bCs/>
                              </w:rPr>
                              <w:t>PRANEŠIMAS</w:t>
                            </w:r>
                            <w:r w:rsidRPr="00924319">
                              <w:t>............</w:t>
                            </w:r>
                            <w:r w:rsidR="00860DAE" w:rsidRPr="00924319">
                              <w:t>.</w:t>
                            </w:r>
                            <w:r w:rsidRPr="00924319">
                              <w:t>..............................................................................................................3</w:t>
                            </w:r>
                          </w:p>
                          <w:p w14:paraId="5718F5B5" w14:textId="4618FDB3" w:rsidR="00D11B72" w:rsidRDefault="00D11B72" w:rsidP="007F3709">
                            <w:pPr>
                              <w:shd w:val="clear" w:color="auto" w:fill="FFFFFF" w:themeFill="background1"/>
                              <w:spacing w:line="432" w:lineRule="auto"/>
                              <w:jc w:val="both"/>
                            </w:pPr>
                            <w:r w:rsidRPr="00924319">
                              <w:rPr>
                                <w:b/>
                              </w:rPr>
                              <w:t>I SKYRIUS.</w:t>
                            </w:r>
                            <w:r w:rsidR="003D3E5E" w:rsidRPr="00924319">
                              <w:t xml:space="preserve"> </w:t>
                            </w:r>
                            <w:r w:rsidR="003D3E5E" w:rsidRPr="00924319">
                              <w:rPr>
                                <w:b/>
                                <w:bCs/>
                              </w:rPr>
                              <w:t>STRATEGINIŲ IR VEIKLOS TIKSLŲ ĮGYVENDINIMAS</w:t>
                            </w:r>
                            <w:r w:rsidRPr="00924319">
                              <w:t>...........................................</w:t>
                            </w:r>
                            <w:r w:rsidR="007F1EBA">
                              <w:t>4</w:t>
                            </w:r>
                          </w:p>
                          <w:p w14:paraId="3CB6ADF8" w14:textId="62DE4362" w:rsidR="00D11B72" w:rsidRPr="00924319" w:rsidRDefault="00CA6CA8" w:rsidP="007F3709">
                            <w:pPr>
                              <w:shd w:val="clear" w:color="auto" w:fill="FFFFFF" w:themeFill="background1"/>
                              <w:spacing w:line="432" w:lineRule="auto"/>
                              <w:jc w:val="both"/>
                              <w:rPr>
                                <w:bCs/>
                              </w:rPr>
                            </w:pPr>
                            <w:r w:rsidRPr="00F71F0C">
                              <w:rPr>
                                <w:b/>
                              </w:rPr>
                              <w:t>II SKYRIUS. PROGRAMŲ ĮGYVENDINIMAS</w:t>
                            </w:r>
                            <w:r w:rsidRPr="00924319">
                              <w:rPr>
                                <w:bCs/>
                              </w:rPr>
                              <w:t>......</w:t>
                            </w:r>
                            <w:r w:rsidR="00F71F0C">
                              <w:rPr>
                                <w:bCs/>
                              </w:rPr>
                              <w:t>.</w:t>
                            </w:r>
                            <w:r w:rsidRPr="00924319">
                              <w:rPr>
                                <w:bCs/>
                              </w:rPr>
                              <w:t>........................</w:t>
                            </w:r>
                            <w:r w:rsidR="005E1951" w:rsidRPr="00924319">
                              <w:rPr>
                                <w:bCs/>
                                <w:color w:val="000000"/>
                              </w:rPr>
                              <w:t>.........</w:t>
                            </w:r>
                            <w:r w:rsidR="00D11B72" w:rsidRPr="00924319">
                              <w:rPr>
                                <w:bCs/>
                              </w:rPr>
                              <w:t>..........</w:t>
                            </w:r>
                            <w:r w:rsidR="00924319" w:rsidRPr="00924319">
                              <w:rPr>
                                <w:bCs/>
                              </w:rPr>
                              <w:t>.</w:t>
                            </w:r>
                            <w:r w:rsidR="00D11B72" w:rsidRPr="00924319">
                              <w:rPr>
                                <w:bCs/>
                              </w:rPr>
                              <w:t>...................................</w:t>
                            </w:r>
                            <w:r w:rsidR="00DE22FD">
                              <w:rPr>
                                <w:bCs/>
                              </w:rPr>
                              <w:t>5</w:t>
                            </w:r>
                          </w:p>
                          <w:p w14:paraId="21D4B5F8" w14:textId="6C75EDD8" w:rsidR="00DA0B25" w:rsidRPr="00924319" w:rsidRDefault="00F65796" w:rsidP="00924319">
                            <w:pPr>
                              <w:shd w:val="clear" w:color="auto" w:fill="FFFFFF" w:themeFill="background1"/>
                              <w:jc w:val="both"/>
                              <w:rPr>
                                <w:iCs/>
                              </w:rPr>
                            </w:pPr>
                            <w:r w:rsidRPr="00924319">
                              <w:t>2</w:t>
                            </w:r>
                            <w:r w:rsidR="005168E2" w:rsidRPr="00924319">
                              <w:t xml:space="preserve">.1. PROGRAMA </w:t>
                            </w:r>
                            <w:r w:rsidR="000600B8" w:rsidRPr="00924319">
                              <w:rPr>
                                <w:color w:val="000000" w:themeColor="text1"/>
                              </w:rPr>
                              <w:t>10-001 (F) „</w:t>
                            </w:r>
                            <w:r w:rsidR="000600B8" w:rsidRPr="00924319">
                              <w:rPr>
                                <w:noProof/>
                                <w:color w:val="000000" w:themeColor="text1"/>
                              </w:rPr>
                              <w:t>Transporto ir ryšių politikos įgyvendinimas“.....................</w:t>
                            </w:r>
                            <w:r w:rsidR="00924319" w:rsidRPr="00924319">
                              <w:rPr>
                                <w:noProof/>
                                <w:color w:val="000000" w:themeColor="text1"/>
                              </w:rPr>
                              <w:t>.</w:t>
                            </w:r>
                            <w:r w:rsidR="000600B8" w:rsidRPr="00924319">
                              <w:rPr>
                                <w:noProof/>
                                <w:color w:val="000000" w:themeColor="text1"/>
                              </w:rPr>
                              <w:t>...................</w:t>
                            </w:r>
                            <w:r w:rsidR="005E1951" w:rsidRPr="00924319">
                              <w:rPr>
                                <w:iCs/>
                              </w:rPr>
                              <w:t>.....</w:t>
                            </w:r>
                            <w:r w:rsidR="00DE22FD">
                              <w:rPr>
                                <w:iCs/>
                              </w:rPr>
                              <w:t>8</w:t>
                            </w:r>
                          </w:p>
                          <w:p w14:paraId="59421310" w14:textId="77777777" w:rsidR="00924319" w:rsidRPr="00924319" w:rsidRDefault="00924319" w:rsidP="00924319">
                            <w:pPr>
                              <w:shd w:val="clear" w:color="auto" w:fill="FFFFFF" w:themeFill="background1"/>
                              <w:jc w:val="both"/>
                              <w:rPr>
                                <w:b/>
                                <w:bCs/>
                                <w:iCs/>
                              </w:rPr>
                            </w:pPr>
                          </w:p>
                          <w:p w14:paraId="1272A39C" w14:textId="730AEFC0" w:rsidR="00924319" w:rsidRPr="00924319" w:rsidRDefault="00924319" w:rsidP="00924319">
                            <w:pPr>
                              <w:shd w:val="clear" w:color="auto" w:fill="FFFFFF" w:themeFill="background1"/>
                              <w:jc w:val="both"/>
                            </w:pPr>
                            <w:r w:rsidRPr="00CD17CA">
                              <w:rPr>
                                <w:iCs/>
                              </w:rPr>
                              <w:t>2.</w:t>
                            </w:r>
                            <w:r w:rsidRPr="00924319">
                              <w:rPr>
                                <w:iCs/>
                              </w:rPr>
                              <w:t>2. PROGRAMA 1</w:t>
                            </w:r>
                            <w:r w:rsidRPr="00924319">
                              <w:t>0-002 (V) „Susisiekimo ministerijos valdymo programa“........................</w:t>
                            </w:r>
                            <w:r w:rsidR="009376A7">
                              <w:t>..</w:t>
                            </w:r>
                            <w:r w:rsidRPr="00924319">
                              <w:t>.................2</w:t>
                            </w:r>
                            <w:r w:rsidR="00DE22FD">
                              <w:t>6</w:t>
                            </w:r>
                          </w:p>
                          <w:p w14:paraId="0977FC4D" w14:textId="52FB60BA" w:rsidR="005E1951" w:rsidRPr="00924319" w:rsidRDefault="005E1951" w:rsidP="00DA0B25">
                            <w:pPr>
                              <w:jc w:val="both"/>
                              <w:rPr>
                                <w:iCs/>
                              </w:rPr>
                            </w:pPr>
                          </w:p>
                          <w:p w14:paraId="6E0C9D35" w14:textId="44B0CF76" w:rsidR="00D11B72" w:rsidRPr="00924319" w:rsidRDefault="00D11B72" w:rsidP="00BF473B">
                            <w:pPr>
                              <w:shd w:val="clear" w:color="auto" w:fill="FFFFFF" w:themeFill="background1"/>
                              <w:spacing w:line="432" w:lineRule="auto"/>
                              <w:jc w:val="both"/>
                            </w:pPr>
                            <w:r w:rsidRPr="00924319">
                              <w:rPr>
                                <w:b/>
                              </w:rPr>
                              <w:t>II</w:t>
                            </w:r>
                            <w:r w:rsidR="00924319" w:rsidRPr="00924319">
                              <w:rPr>
                                <w:b/>
                              </w:rPr>
                              <w:t xml:space="preserve">I </w:t>
                            </w:r>
                            <w:r w:rsidRPr="00924319">
                              <w:rPr>
                                <w:b/>
                              </w:rPr>
                              <w:t>SKYRIUS.</w:t>
                            </w:r>
                            <w:r w:rsidR="009376A7" w:rsidRPr="009376A7">
                              <w:rPr>
                                <w:b/>
                                <w:bCs/>
                                <w:color w:val="000000" w:themeColor="text1"/>
                                <w:spacing w:val="2"/>
                                <w:shd w:val="clear" w:color="auto" w:fill="FFFFFF"/>
                              </w:rPr>
                              <w:t xml:space="preserve"> </w:t>
                            </w:r>
                            <w:r w:rsidR="009376A7" w:rsidRPr="009C0B1F">
                              <w:rPr>
                                <w:b/>
                                <w:bCs/>
                                <w:color w:val="000000" w:themeColor="text1"/>
                                <w:spacing w:val="2"/>
                                <w:shd w:val="clear" w:color="auto" w:fill="FFFFFF"/>
                              </w:rPr>
                              <w:t>VALSTYBĖS VALDOMŲ ĮMONIŲ IR VALSTYBĖS KONTROLIUOJAMŲ VIEŠŲJŲ ĮSTAIGŲ VEIKLOS REZULTATAI</w:t>
                            </w:r>
                            <w:r w:rsidR="00F04F97" w:rsidRPr="00924319">
                              <w:t>...</w:t>
                            </w:r>
                            <w:r w:rsidR="009376A7">
                              <w:t>..........................................................</w:t>
                            </w:r>
                            <w:r w:rsidR="00F04F97" w:rsidRPr="00924319">
                              <w:t>.........</w:t>
                            </w:r>
                            <w:r w:rsidRPr="00924319">
                              <w:t>.............</w:t>
                            </w:r>
                            <w:r w:rsidR="003B12E1">
                              <w:t>2</w:t>
                            </w:r>
                            <w:r w:rsidR="00661FC7">
                              <w:t>7</w:t>
                            </w:r>
                          </w:p>
                          <w:p w14:paraId="7FC286F2" w14:textId="57CD592D" w:rsidR="00D11B72" w:rsidRPr="00924319" w:rsidRDefault="00D11B72" w:rsidP="007F3709">
                            <w:pPr>
                              <w:shd w:val="clear" w:color="auto" w:fill="FFFFFF" w:themeFill="background1"/>
                              <w:spacing w:line="432" w:lineRule="auto"/>
                              <w:jc w:val="both"/>
                            </w:pPr>
                          </w:p>
                          <w:p w14:paraId="7BE2FB32" w14:textId="77777777" w:rsidR="00BF473B" w:rsidRDefault="00BF473B" w:rsidP="007F3709">
                            <w:pPr>
                              <w:shd w:val="clear" w:color="auto" w:fill="FFFFFF" w:themeFill="background1"/>
                              <w:spacing w:line="432" w:lineRule="auto"/>
                              <w:jc w:val="both"/>
                            </w:pPr>
                          </w:p>
                          <w:p w14:paraId="74F7DC7B" w14:textId="77777777" w:rsidR="00D11B72" w:rsidRDefault="00D11B72" w:rsidP="007F3709">
                            <w:pPr>
                              <w:shd w:val="clear" w:color="auto" w:fill="FFFFFF" w:themeFill="background1"/>
                              <w:spacing w:line="432"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6E469" id="Stačiakampis 3" o:spid="_x0000_s1026" style="position:absolute;margin-left:-11.2pt;margin-top:31.7pt;width:526.8pt;height:46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" fillcolor="white [3201]" strokecolor="#d8d8d8 [2732]" strokeweight=".25pt">
                <v:textbox>
                  <w:txbxContent>
                    <w:p w14:paraId="725DBF97" w14:textId="409C069E" w:rsidR="00D11B72" w:rsidRPr="00924319" w:rsidRDefault="00D11B72" w:rsidP="0000018D">
                      <w:pPr>
                        <w:shd w:val="clear" w:color="auto" w:fill="FFFFFF" w:themeFill="background1"/>
                        <w:spacing w:line="432" w:lineRule="auto"/>
                        <w:jc w:val="center"/>
                        <w:rPr>
                          <w:b/>
                        </w:rPr>
                      </w:pPr>
                      <w:bookmarkStart w:id="2" w:name="_Hlk127184639"/>
                      <w:bookmarkEnd w:id="2"/>
                      <w:r w:rsidRPr="00924319">
                        <w:rPr>
                          <w:b/>
                        </w:rPr>
                        <w:t>TURINYS</w:t>
                      </w:r>
                    </w:p>
                    <w:p w14:paraId="7A2CD7A1" w14:textId="07094367" w:rsidR="00D11B72" w:rsidRDefault="00D11B72" w:rsidP="007F3709">
                      <w:pPr>
                        <w:shd w:val="clear" w:color="auto" w:fill="FFFFFF" w:themeFill="background1"/>
                        <w:spacing w:line="432" w:lineRule="auto"/>
                        <w:jc w:val="both"/>
                      </w:pPr>
                      <w:r w:rsidRPr="009376A7">
                        <w:rPr>
                          <w:b/>
                          <w:bCs/>
                        </w:rPr>
                        <w:t xml:space="preserve">VADOVO </w:t>
                      </w:r>
                      <w:r w:rsidR="00860DAE" w:rsidRPr="009376A7">
                        <w:rPr>
                          <w:b/>
                          <w:bCs/>
                        </w:rPr>
                        <w:t>PRANEŠIMAS</w:t>
                      </w:r>
                      <w:r w:rsidRPr="00924319">
                        <w:t>............</w:t>
                      </w:r>
                      <w:r w:rsidR="00860DAE" w:rsidRPr="00924319">
                        <w:t>.</w:t>
                      </w:r>
                      <w:r w:rsidRPr="00924319">
                        <w:t>..............................................................................................................3</w:t>
                      </w:r>
                    </w:p>
                    <w:p w14:paraId="5718F5B5" w14:textId="4618FDB3" w:rsidR="00D11B72" w:rsidRDefault="00D11B72" w:rsidP="007F3709">
                      <w:pPr>
                        <w:shd w:val="clear" w:color="auto" w:fill="FFFFFF" w:themeFill="background1"/>
                        <w:spacing w:line="432" w:lineRule="auto"/>
                        <w:jc w:val="both"/>
                      </w:pPr>
                      <w:r w:rsidRPr="00924319">
                        <w:rPr>
                          <w:b/>
                        </w:rPr>
                        <w:t>I SKYRIUS.</w:t>
                      </w:r>
                      <w:r w:rsidR="003D3E5E" w:rsidRPr="00924319">
                        <w:t xml:space="preserve"> </w:t>
                      </w:r>
                      <w:r w:rsidR="003D3E5E" w:rsidRPr="00924319">
                        <w:rPr>
                          <w:b/>
                          <w:bCs/>
                        </w:rPr>
                        <w:t>STRATEGINIŲ IR VEIKLOS TIKSLŲ ĮGYVENDINIMAS</w:t>
                      </w:r>
                      <w:r w:rsidRPr="00924319">
                        <w:t>...........................................</w:t>
                      </w:r>
                      <w:r w:rsidR="007F1EBA">
                        <w:t>4</w:t>
                      </w:r>
                    </w:p>
                    <w:p w14:paraId="3CB6ADF8" w14:textId="62DE4362" w:rsidR="00D11B72" w:rsidRPr="00924319" w:rsidRDefault="00CA6CA8" w:rsidP="007F3709">
                      <w:pPr>
                        <w:shd w:val="clear" w:color="auto" w:fill="FFFFFF" w:themeFill="background1"/>
                        <w:spacing w:line="432" w:lineRule="auto"/>
                        <w:jc w:val="both"/>
                        <w:rPr>
                          <w:bCs/>
                        </w:rPr>
                      </w:pPr>
                      <w:r w:rsidRPr="00F71F0C">
                        <w:rPr>
                          <w:b/>
                        </w:rPr>
                        <w:t>II SKYRIUS. PROGRAMŲ ĮGYVENDINIMAS</w:t>
                      </w:r>
                      <w:r w:rsidRPr="00924319">
                        <w:rPr>
                          <w:bCs/>
                        </w:rPr>
                        <w:t>......</w:t>
                      </w:r>
                      <w:r w:rsidR="00F71F0C">
                        <w:rPr>
                          <w:bCs/>
                        </w:rPr>
                        <w:t>.</w:t>
                      </w:r>
                      <w:r w:rsidRPr="00924319">
                        <w:rPr>
                          <w:bCs/>
                        </w:rPr>
                        <w:t>........................</w:t>
                      </w:r>
                      <w:r w:rsidR="005E1951" w:rsidRPr="00924319">
                        <w:rPr>
                          <w:bCs/>
                          <w:color w:val="000000"/>
                        </w:rPr>
                        <w:t>.........</w:t>
                      </w:r>
                      <w:r w:rsidR="00D11B72" w:rsidRPr="00924319">
                        <w:rPr>
                          <w:bCs/>
                        </w:rPr>
                        <w:t>..........</w:t>
                      </w:r>
                      <w:r w:rsidR="00924319" w:rsidRPr="00924319">
                        <w:rPr>
                          <w:bCs/>
                        </w:rPr>
                        <w:t>.</w:t>
                      </w:r>
                      <w:r w:rsidR="00D11B72" w:rsidRPr="00924319">
                        <w:rPr>
                          <w:bCs/>
                        </w:rPr>
                        <w:t>...................................</w:t>
                      </w:r>
                      <w:r w:rsidR="00DE22FD">
                        <w:rPr>
                          <w:bCs/>
                        </w:rPr>
                        <w:t>5</w:t>
                      </w:r>
                    </w:p>
                    <w:p w14:paraId="21D4B5F8" w14:textId="6C75EDD8" w:rsidR="00DA0B25" w:rsidRPr="00924319" w:rsidRDefault="00F65796" w:rsidP="00924319">
                      <w:pPr>
                        <w:shd w:val="clear" w:color="auto" w:fill="FFFFFF" w:themeFill="background1"/>
                        <w:jc w:val="both"/>
                        <w:rPr>
                          <w:iCs/>
                        </w:rPr>
                      </w:pPr>
                      <w:r w:rsidRPr="00924319">
                        <w:t>2</w:t>
                      </w:r>
                      <w:r w:rsidR="005168E2" w:rsidRPr="00924319">
                        <w:t xml:space="preserve">.1. PROGRAMA </w:t>
                      </w:r>
                      <w:r w:rsidR="000600B8" w:rsidRPr="00924319">
                        <w:rPr>
                          <w:color w:val="000000" w:themeColor="text1"/>
                        </w:rPr>
                        <w:t>10-001 (F) „</w:t>
                      </w:r>
                      <w:r w:rsidR="000600B8" w:rsidRPr="00924319">
                        <w:rPr>
                          <w:noProof/>
                          <w:color w:val="000000" w:themeColor="text1"/>
                        </w:rPr>
                        <w:t>Transporto ir ryšių politikos įgyvendinimas“.....................</w:t>
                      </w:r>
                      <w:r w:rsidR="00924319" w:rsidRPr="00924319">
                        <w:rPr>
                          <w:noProof/>
                          <w:color w:val="000000" w:themeColor="text1"/>
                        </w:rPr>
                        <w:t>.</w:t>
                      </w:r>
                      <w:r w:rsidR="000600B8" w:rsidRPr="00924319">
                        <w:rPr>
                          <w:noProof/>
                          <w:color w:val="000000" w:themeColor="text1"/>
                        </w:rPr>
                        <w:t>...................</w:t>
                      </w:r>
                      <w:r w:rsidR="005E1951" w:rsidRPr="00924319">
                        <w:rPr>
                          <w:iCs/>
                        </w:rPr>
                        <w:t>.....</w:t>
                      </w:r>
                      <w:r w:rsidR="00DE22FD">
                        <w:rPr>
                          <w:iCs/>
                        </w:rPr>
                        <w:t>8</w:t>
                      </w:r>
                    </w:p>
                    <w:p w14:paraId="59421310" w14:textId="77777777" w:rsidR="00924319" w:rsidRPr="00924319" w:rsidRDefault="00924319" w:rsidP="00924319">
                      <w:pPr>
                        <w:shd w:val="clear" w:color="auto" w:fill="FFFFFF" w:themeFill="background1"/>
                        <w:jc w:val="both"/>
                        <w:rPr>
                          <w:b/>
                          <w:bCs/>
                          <w:iCs/>
                        </w:rPr>
                      </w:pPr>
                    </w:p>
                    <w:p w14:paraId="1272A39C" w14:textId="730AEFC0" w:rsidR="00924319" w:rsidRPr="00924319" w:rsidRDefault="00924319" w:rsidP="00924319">
                      <w:pPr>
                        <w:shd w:val="clear" w:color="auto" w:fill="FFFFFF" w:themeFill="background1"/>
                        <w:jc w:val="both"/>
                      </w:pPr>
                      <w:r w:rsidRPr="00CD17CA">
                        <w:rPr>
                          <w:iCs/>
                        </w:rPr>
                        <w:t>2.</w:t>
                      </w:r>
                      <w:r w:rsidRPr="00924319">
                        <w:rPr>
                          <w:iCs/>
                        </w:rPr>
                        <w:t>2. PROGRAMA 1</w:t>
                      </w:r>
                      <w:r w:rsidRPr="00924319">
                        <w:t>0-002 (V) „Susisiekimo ministerijos valdymo programa“........................</w:t>
                      </w:r>
                      <w:r w:rsidR="009376A7">
                        <w:t>..</w:t>
                      </w:r>
                      <w:r w:rsidRPr="00924319">
                        <w:t>.................2</w:t>
                      </w:r>
                      <w:r w:rsidR="00DE22FD">
                        <w:t>6</w:t>
                      </w:r>
                    </w:p>
                    <w:p w14:paraId="0977FC4D" w14:textId="52FB60BA" w:rsidR="005E1951" w:rsidRPr="00924319" w:rsidRDefault="005E1951" w:rsidP="00DA0B25">
                      <w:pPr>
                        <w:jc w:val="both"/>
                        <w:rPr>
                          <w:iCs/>
                        </w:rPr>
                      </w:pPr>
                    </w:p>
                    <w:p w14:paraId="6E0C9D35" w14:textId="44B0CF76" w:rsidR="00D11B72" w:rsidRPr="00924319" w:rsidRDefault="00D11B72" w:rsidP="00BF473B">
                      <w:pPr>
                        <w:shd w:val="clear" w:color="auto" w:fill="FFFFFF" w:themeFill="background1"/>
                        <w:spacing w:line="432" w:lineRule="auto"/>
                        <w:jc w:val="both"/>
                      </w:pPr>
                      <w:r w:rsidRPr="00924319">
                        <w:rPr>
                          <w:b/>
                        </w:rPr>
                        <w:t>II</w:t>
                      </w:r>
                      <w:r w:rsidR="00924319" w:rsidRPr="00924319">
                        <w:rPr>
                          <w:b/>
                        </w:rPr>
                        <w:t xml:space="preserve">I </w:t>
                      </w:r>
                      <w:r w:rsidRPr="00924319">
                        <w:rPr>
                          <w:b/>
                        </w:rPr>
                        <w:t>SKYRIUS.</w:t>
                      </w:r>
                      <w:r w:rsidR="009376A7" w:rsidRPr="009376A7">
                        <w:rPr>
                          <w:b/>
                          <w:bCs/>
                          <w:color w:val="000000" w:themeColor="text1"/>
                          <w:spacing w:val="2"/>
                          <w:shd w:val="clear" w:color="auto" w:fill="FFFFFF"/>
                        </w:rPr>
                        <w:t xml:space="preserve"> </w:t>
                      </w:r>
                      <w:r w:rsidR="009376A7" w:rsidRPr="009C0B1F">
                        <w:rPr>
                          <w:b/>
                          <w:bCs/>
                          <w:color w:val="000000" w:themeColor="text1"/>
                          <w:spacing w:val="2"/>
                          <w:shd w:val="clear" w:color="auto" w:fill="FFFFFF"/>
                        </w:rPr>
                        <w:t>VALSTYBĖS VALDOMŲ ĮMONIŲ IR VALSTYBĖS KONTROLIUOJAMŲ VIEŠŲJŲ ĮSTAIGŲ VEIKLOS REZULTATAI</w:t>
                      </w:r>
                      <w:r w:rsidR="00F04F97" w:rsidRPr="00924319">
                        <w:t>...</w:t>
                      </w:r>
                      <w:r w:rsidR="009376A7">
                        <w:t>..........................................................</w:t>
                      </w:r>
                      <w:r w:rsidR="00F04F97" w:rsidRPr="00924319">
                        <w:t>.........</w:t>
                      </w:r>
                      <w:r w:rsidRPr="00924319">
                        <w:t>.............</w:t>
                      </w:r>
                      <w:r w:rsidR="003B12E1">
                        <w:t>2</w:t>
                      </w:r>
                      <w:r w:rsidR="00661FC7">
                        <w:t>7</w:t>
                      </w:r>
                    </w:p>
                    <w:p w14:paraId="7FC286F2" w14:textId="57CD592D" w:rsidR="00D11B72" w:rsidRPr="00924319" w:rsidRDefault="00D11B72" w:rsidP="007F3709">
                      <w:pPr>
                        <w:shd w:val="clear" w:color="auto" w:fill="FFFFFF" w:themeFill="background1"/>
                        <w:spacing w:line="432" w:lineRule="auto"/>
                        <w:jc w:val="both"/>
                      </w:pPr>
                    </w:p>
                    <w:p w14:paraId="7BE2FB32" w14:textId="77777777" w:rsidR="00BF473B" w:rsidRDefault="00BF473B" w:rsidP="007F3709">
                      <w:pPr>
                        <w:shd w:val="clear" w:color="auto" w:fill="FFFFFF" w:themeFill="background1"/>
                        <w:spacing w:line="432" w:lineRule="auto"/>
                        <w:jc w:val="both"/>
                      </w:pPr>
                    </w:p>
                    <w:p w14:paraId="74F7DC7B" w14:textId="77777777" w:rsidR="00D11B72" w:rsidRDefault="00D11B72" w:rsidP="007F3709">
                      <w:pPr>
                        <w:shd w:val="clear" w:color="auto" w:fill="FFFFFF" w:themeFill="background1"/>
                        <w:spacing w:line="432" w:lineRule="auto"/>
                        <w:jc w:val="both"/>
                      </w:pPr>
                    </w:p>
                  </w:txbxContent>
                </v:textbox>
                <w10:wrap type="square" anchorx="margin"/>
              </v:rect>
            </w:pict>
          </mc:Fallback>
        </mc:AlternateContent>
      </w:r>
    </w:p>
    <w:p w14:paraId="52E7DB47" w14:textId="338496C3" w:rsidR="00AE303F" w:rsidRDefault="00AE303F" w:rsidP="00F66FAC">
      <w:pPr>
        <w:spacing w:line="432" w:lineRule="auto"/>
        <w:ind w:hanging="142"/>
      </w:pPr>
    </w:p>
    <w:p w14:paraId="6FC23913" w14:textId="77777777" w:rsidR="00B54C3B" w:rsidRDefault="00B54C3B" w:rsidP="005637CE">
      <w:pPr>
        <w:spacing w:line="264" w:lineRule="auto"/>
        <w:ind w:hanging="142"/>
        <w:jc w:val="both"/>
      </w:pPr>
    </w:p>
    <w:p w14:paraId="720D110A" w14:textId="77777777" w:rsidR="00B54C3B" w:rsidRDefault="00B54C3B"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p>
    <w:p w14:paraId="54716A8C" w14:textId="78FB8BDC" w:rsidR="00AE303F" w:rsidRDefault="005637CE"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r>
        <w:t xml:space="preserve">  </w:t>
      </w:r>
      <w:r w:rsidR="00AE303F">
        <w:t>Ataskaita parengta vadovaujantis</w:t>
      </w:r>
      <w:r w:rsidR="00D777B7">
        <w:t xml:space="preserve"> </w:t>
      </w:r>
      <w:r w:rsidR="00490E87">
        <w:t xml:space="preserve">Lietuvos Respublikos Vyriausybės </w:t>
      </w:r>
      <w:r w:rsidR="00964276">
        <w:t xml:space="preserve">2019 m. vasario 13 d. </w:t>
      </w:r>
      <w:r w:rsidR="00AE303F">
        <w:t xml:space="preserve">nutarimo Nr. 135 </w:t>
      </w:r>
      <w:r w:rsidR="00D777B7">
        <w:t>(</w:t>
      </w:r>
      <w:r>
        <w:t>Lietuvos</w:t>
      </w:r>
      <w:r w:rsidR="00D777B7">
        <w:t xml:space="preserve"> </w:t>
      </w:r>
      <w:r>
        <w:t>R</w:t>
      </w:r>
      <w:r w:rsidR="00D777B7">
        <w:t xml:space="preserve">espublikos Vyriausybės 2023 m. sausio </w:t>
      </w:r>
      <w:r w:rsidR="00606F4D">
        <w:t>11</w:t>
      </w:r>
      <w:r w:rsidR="00D777B7">
        <w:t xml:space="preserve">  d. nut</w:t>
      </w:r>
      <w:r>
        <w:t>a</w:t>
      </w:r>
      <w:r w:rsidR="00D777B7">
        <w:t xml:space="preserve">rimo Nr. </w:t>
      </w:r>
      <w:r w:rsidR="00606F4D">
        <w:t xml:space="preserve">25 </w:t>
      </w:r>
      <w:r w:rsidR="00D777B7">
        <w:t>redakcij</w:t>
      </w:r>
      <w:r>
        <w:t>a</w:t>
      </w:r>
      <w:r w:rsidR="00D777B7">
        <w:t xml:space="preserve">) </w:t>
      </w:r>
      <w:r w:rsidR="00AE303F">
        <w:t>nuostatomis</w:t>
      </w:r>
      <w:r w:rsidR="00C479F1">
        <w:t>.</w:t>
      </w:r>
      <w:r w:rsidR="00CB642C">
        <w:rPr>
          <w:rStyle w:val="Puslapioinaosnuoroda"/>
        </w:rPr>
        <w:footnoteReference w:id="1"/>
      </w:r>
    </w:p>
    <w:p w14:paraId="1916C2F0" w14:textId="1941354D" w:rsidR="007D4604" w:rsidRDefault="007D4604"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p>
    <w:p w14:paraId="75A682B7" w14:textId="6C7DE800" w:rsidR="007D4604" w:rsidRDefault="003A1C30"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r>
        <w:t xml:space="preserve">  </w:t>
      </w:r>
      <w:r w:rsidR="007D4604">
        <w:t xml:space="preserve">Lietuvos Respublikos </w:t>
      </w:r>
      <w:r w:rsidR="00CF61C3">
        <w:t>susisiekimo ministro valdymo sriči</w:t>
      </w:r>
      <w:r w:rsidR="00EC7AE4">
        <w:t>ų</w:t>
      </w:r>
      <w:r w:rsidR="007D4604">
        <w:t xml:space="preserve"> </w:t>
      </w:r>
      <w:r w:rsidR="00EC7AE4">
        <w:t>202</w:t>
      </w:r>
      <w:r w:rsidR="00A83A27">
        <w:t>5</w:t>
      </w:r>
      <w:r w:rsidR="00EC7AE4">
        <w:t>–202</w:t>
      </w:r>
      <w:r w:rsidR="00A83A27">
        <w:t>7</w:t>
      </w:r>
      <w:r w:rsidR="00EC7AE4">
        <w:t xml:space="preserve"> metų s</w:t>
      </w:r>
      <w:r w:rsidR="007D4604">
        <w:t xml:space="preserve">trateginis veiklos planas patvirtintas </w:t>
      </w:r>
      <w:r w:rsidR="00B56DEA">
        <w:t>susisiekimo ministro 202</w:t>
      </w:r>
      <w:r w:rsidR="00A83A27">
        <w:t>5</w:t>
      </w:r>
      <w:r w:rsidR="00B56DEA">
        <w:t xml:space="preserve"> m. </w:t>
      </w:r>
      <w:r w:rsidR="00E75A62">
        <w:t xml:space="preserve">sausio </w:t>
      </w:r>
      <w:r w:rsidR="00A83A27">
        <w:t>30</w:t>
      </w:r>
      <w:r w:rsidR="00B56DEA">
        <w:t xml:space="preserve"> d. įsakymu Nr. 3-</w:t>
      </w:r>
      <w:r w:rsidR="00A83A27">
        <w:t>44</w:t>
      </w:r>
      <w:r w:rsidR="005C18B7">
        <w:t xml:space="preserve"> </w:t>
      </w:r>
      <w:r w:rsidR="00B54C3B">
        <w:t>(</w:t>
      </w:r>
      <w:r w:rsidR="0018410E">
        <w:t>s</w:t>
      </w:r>
      <w:r w:rsidR="00C66428">
        <w:t>usisiekimo ministro 202</w:t>
      </w:r>
      <w:r w:rsidR="009D6CDD">
        <w:t>5</w:t>
      </w:r>
      <w:r w:rsidR="00C66428">
        <w:t xml:space="preserve"> m. gruodžio </w:t>
      </w:r>
      <w:r w:rsidR="009D6CDD">
        <w:t>31</w:t>
      </w:r>
      <w:r w:rsidR="00C66428">
        <w:t xml:space="preserve"> d. įsakymo Nr. 3-</w:t>
      </w:r>
      <w:r w:rsidR="00E75A62">
        <w:t>4</w:t>
      </w:r>
      <w:r w:rsidR="009D6CDD">
        <w:t>24</w:t>
      </w:r>
      <w:r w:rsidR="00C66428">
        <w:t xml:space="preserve"> redakcija)</w:t>
      </w:r>
      <w:r w:rsidR="00F061B9">
        <w:rPr>
          <w:rStyle w:val="Puslapioinaosnuoroda"/>
        </w:rPr>
        <w:footnoteReference w:id="2"/>
      </w:r>
      <w:r w:rsidR="00186884">
        <w:t>.</w:t>
      </w:r>
    </w:p>
    <w:p w14:paraId="19A119AE" w14:textId="77777777" w:rsidR="005637CE" w:rsidRDefault="005637CE"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p>
    <w:p w14:paraId="1D6123F3" w14:textId="376516A0" w:rsidR="00AE303F" w:rsidRDefault="005637CE" w:rsidP="00F5179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64" w:lineRule="auto"/>
        <w:ind w:hanging="142"/>
        <w:jc w:val="both"/>
      </w:pPr>
      <w:r>
        <w:t xml:space="preserve">   </w:t>
      </w:r>
    </w:p>
    <w:p w14:paraId="3C21D975" w14:textId="79A03577" w:rsidR="009376A7" w:rsidRDefault="009376A7" w:rsidP="005637CE">
      <w:pPr>
        <w:spacing w:line="264" w:lineRule="auto"/>
        <w:ind w:hanging="142"/>
        <w:jc w:val="both"/>
      </w:pPr>
    </w:p>
    <w:p w14:paraId="4CA21B1F" w14:textId="77777777" w:rsidR="009376A7" w:rsidRDefault="009376A7" w:rsidP="00B222B2">
      <w:pPr>
        <w:spacing w:line="264" w:lineRule="auto"/>
        <w:jc w:val="both"/>
      </w:pPr>
    </w:p>
    <w:p w14:paraId="354704D0" w14:textId="77777777" w:rsidR="00C83496" w:rsidRDefault="00C83496" w:rsidP="00204843">
      <w:pPr>
        <w:keepNext/>
        <w:shd w:val="clear" w:color="auto" w:fill="FFFFFF" w:themeFill="background1"/>
        <w:spacing w:before="240" w:after="60"/>
        <w:jc w:val="center"/>
        <w:outlineLvl w:val="0"/>
        <w:rPr>
          <w:rFonts w:eastAsia="Calibri"/>
          <w:b/>
          <w:bCs/>
          <w:kern w:val="32"/>
          <w:lang w:eastAsia="en-US"/>
        </w:rPr>
      </w:pPr>
      <w:bookmarkStart w:id="3" w:name="_Toc1725420"/>
      <w:bookmarkEnd w:id="0"/>
    </w:p>
    <w:p w14:paraId="43F2A26D" w14:textId="01B26E88" w:rsidR="00204843" w:rsidRDefault="00204843" w:rsidP="00204843">
      <w:pPr>
        <w:keepNext/>
        <w:shd w:val="clear" w:color="auto" w:fill="FFFFFF" w:themeFill="background1"/>
        <w:spacing w:before="240" w:after="60"/>
        <w:jc w:val="center"/>
        <w:outlineLvl w:val="0"/>
        <w:rPr>
          <w:rFonts w:eastAsia="Calibri"/>
          <w:b/>
          <w:bCs/>
          <w:kern w:val="32"/>
          <w:lang w:eastAsia="en-US"/>
        </w:rPr>
      </w:pPr>
      <w:r w:rsidRPr="00204843">
        <w:rPr>
          <w:rFonts w:eastAsia="Calibri"/>
          <w:b/>
          <w:bCs/>
          <w:kern w:val="32"/>
          <w:lang w:eastAsia="en-US"/>
        </w:rPr>
        <w:t>VADOVO PRANEŠIMAS</w:t>
      </w:r>
    </w:p>
    <w:p w14:paraId="1627044C" w14:textId="77777777" w:rsidR="0089091A" w:rsidRDefault="0089091A" w:rsidP="00204843">
      <w:pPr>
        <w:keepNext/>
        <w:shd w:val="clear" w:color="auto" w:fill="FFFFFF" w:themeFill="background1"/>
        <w:spacing w:before="240" w:after="60"/>
        <w:jc w:val="center"/>
        <w:outlineLvl w:val="0"/>
        <w:rPr>
          <w:rFonts w:eastAsia="Calibri"/>
          <w:b/>
          <w:bCs/>
          <w:kern w:val="32"/>
          <w:lang w:eastAsia="en-US"/>
        </w:rPr>
      </w:pPr>
    </w:p>
    <w:p w14:paraId="7CA5C342" w14:textId="3C8A3ADA" w:rsidR="0089091A" w:rsidRPr="00A44263" w:rsidRDefault="0089091A" w:rsidP="0089091A">
      <w:pPr>
        <w:ind w:firstLine="709"/>
        <w:jc w:val="both"/>
      </w:pPr>
      <w:r>
        <w:t>Džiaugiuosi, kad 2025 m</w:t>
      </w:r>
      <w:r w:rsidR="009D17B9">
        <w:t>.</w:t>
      </w:r>
      <w:r>
        <w:t xml:space="preserve"> pavyko įgyvendinti užsibrėžtus tikslus strateginėse susisiekimo  srityse, kad būtų užtikrintos palankios sąlygos susisiekimo sektoriui augti, o visa sektoriaus veikla atitiktų gyventojų ir verslo poreikius bei lūkesčius.</w:t>
      </w:r>
    </w:p>
    <w:p w14:paraId="15061DB3" w14:textId="386E3926" w:rsidR="0089091A" w:rsidRDefault="0089091A" w:rsidP="0089091A">
      <w:pPr>
        <w:ind w:firstLine="709"/>
        <w:jc w:val="both"/>
      </w:pPr>
      <w:r w:rsidRPr="00A44263">
        <w:t>2025 m</w:t>
      </w:r>
      <w:r w:rsidR="009D17B9">
        <w:t>.</w:t>
      </w:r>
      <w:r w:rsidRPr="00A44263">
        <w:t xml:space="preserve"> transporto sektoriaus veikla buvo veikiama sudėtingų </w:t>
      </w:r>
      <w:r w:rsidRPr="11EE3036">
        <w:t>politinių ir ekonominių krizių</w:t>
      </w:r>
      <w:r>
        <w:rPr>
          <w:bCs/>
        </w:rPr>
        <w:t>,</w:t>
      </w:r>
      <w:r w:rsidRPr="11EE3036">
        <w:t xml:space="preserve"> tačiau pagrindiniai ekonominiai transporto srities rodikliai išliko stabilūs</w:t>
      </w:r>
      <w:r>
        <w:rPr>
          <w:bCs/>
        </w:rPr>
        <w:t>.</w:t>
      </w:r>
      <w:r w:rsidRPr="00A44263">
        <w:rPr>
          <w:bCs/>
        </w:rPr>
        <w:t xml:space="preserve"> </w:t>
      </w:r>
      <w:r w:rsidRPr="00A44263">
        <w:rPr>
          <w:shd w:val="clear" w:color="auto" w:fill="FFFFFF"/>
        </w:rPr>
        <w:t>Dabartinė geopolitinė realybė parodė, kad turime iš esmės stiprinti strateginį transporto tinklą, integruoti jį į Europos transporto tinklus, didinti kritinės transporto infrastruktūros atsparumą ir transporto infrastruktūrą pritaikyti kariniam mobilumui.</w:t>
      </w:r>
    </w:p>
    <w:p w14:paraId="02C2E96E" w14:textId="15A0AB57" w:rsidR="0089091A" w:rsidRPr="00A44263" w:rsidRDefault="0089091A" w:rsidP="0089091A">
      <w:pPr>
        <w:ind w:firstLine="709"/>
        <w:jc w:val="both"/>
        <w:rPr>
          <w:lang w:val="lt"/>
        </w:rPr>
      </w:pPr>
      <w:r>
        <w:t>Siekiame</w:t>
      </w:r>
      <w:r w:rsidRPr="00A44263">
        <w:t>, kad plėtojama</w:t>
      </w:r>
      <w:r w:rsidRPr="00A44263">
        <w:rPr>
          <w:shd w:val="clear" w:color="auto" w:fill="FFFFFF"/>
        </w:rPr>
        <w:t>, atnaujinama ir modernizuojama šalies transporto infrastruktūra kurtų pridėtinę vertę valstybei, jos gyventojams ir taptų teigiamų pokyčių vizitine kortele šalies svečiams. D</w:t>
      </w:r>
      <w:r w:rsidRPr="00A44263">
        <w:t>idžiausi</w:t>
      </w:r>
      <w:r>
        <w:t>as</w:t>
      </w:r>
      <w:r w:rsidRPr="00A44263">
        <w:t xml:space="preserve"> dėmes</w:t>
      </w:r>
      <w:r>
        <w:t>ys</w:t>
      </w:r>
      <w:r w:rsidRPr="00A44263">
        <w:t xml:space="preserve"> ski</w:t>
      </w:r>
      <w:r>
        <w:t>riamas</w:t>
      </w:r>
      <w:r w:rsidRPr="00A44263">
        <w:t xml:space="preserve"> šalies kelių būklei gerinti</w:t>
      </w:r>
      <w:r>
        <w:t xml:space="preserve">. </w:t>
      </w:r>
      <w:r w:rsidRPr="11EE3036">
        <w:rPr>
          <w:i/>
          <w:iCs/>
          <w:lang w:val="lt"/>
        </w:rPr>
        <w:t xml:space="preserve"> </w:t>
      </w:r>
      <w:r w:rsidRPr="11EE3036">
        <w:rPr>
          <w:lang w:val="lt"/>
        </w:rPr>
        <w:t>2025 m</w:t>
      </w:r>
      <w:r w:rsidR="003639B9">
        <w:rPr>
          <w:lang w:val="lt"/>
        </w:rPr>
        <w:t>.</w:t>
      </w:r>
      <w:r w:rsidRPr="11EE3036">
        <w:rPr>
          <w:lang w:val="lt"/>
        </w:rPr>
        <w:t xml:space="preserve"> tvarkėme visą šalies kelių tinklą – nuo tarptautinių transporto koridorių ir magistralių iki regionams svarbių krašto bei rajoninių kelių. Investavome tiek į byrančių tiltų ir viadukų atstatymą, tiek į žvyrkelių asfaltavimą regionuose.</w:t>
      </w:r>
    </w:p>
    <w:p w14:paraId="0A81D57D" w14:textId="77777777" w:rsidR="0089091A" w:rsidRPr="00A44263" w:rsidRDefault="0089091A" w:rsidP="0089091A">
      <w:pPr>
        <w:ind w:firstLine="709"/>
        <w:jc w:val="both"/>
      </w:pPr>
      <w:r>
        <w:t>2025 m. įsteigtas Kelių fondas, kuris užtikrins stabilesnį ir ilgalaikį finansavimą šalies kelių tiesimui, rekonstrukcijai ir priežiūrai. Šis fondas leis kryptingiau investuoti į valstybinės ir vietinės reikšmės kelius, gerinti jų kokybę bei eismo saugumą. Siekdami gerinti junglumą šalies viduje ir su Europos Sąjungos transporto infrastruktūros tinklais, toliau tęsėme kelių transporto jungties „Via Baltica“, kelių „Vilnius–Utena“ ir „Kaunas–Prienai–Alytus“ projektų, europinės geležinkelio vėžės „Rail Baltica“ projekto įgyvendinimą. Sprendžiant klimato kaitos ir oro taršos iššūkius, Europos Sąjungos fondų ir programų investicijų pagalba tęsėme alternatyvių degalų naudojimo skatinimą transporto sektoriuje.</w:t>
      </w:r>
    </w:p>
    <w:p w14:paraId="2704EA47" w14:textId="1FD0BD4F" w:rsidR="0089091A" w:rsidRPr="00A44263" w:rsidRDefault="00952ECB" w:rsidP="0089091A">
      <w:pPr>
        <w:ind w:firstLine="709"/>
        <w:jc w:val="both"/>
      </w:pPr>
      <w:r>
        <w:t>2025 m.</w:t>
      </w:r>
      <w:r w:rsidR="0089091A">
        <w:t xml:space="preserve"> atidarytas naujasis </w:t>
      </w:r>
      <w:r w:rsidR="0089091A" w:rsidRPr="11EE3036">
        <w:rPr>
          <w:rFonts w:eastAsia="Calibri"/>
        </w:rPr>
        <w:t>Vilniaus oro uosto</w:t>
      </w:r>
      <w:r w:rsidR="0089091A">
        <w:t xml:space="preserve"> keleivių išvykimo terminalas, </w:t>
      </w:r>
      <w:r w:rsidR="0089091A" w:rsidRPr="11EE3036">
        <w:rPr>
          <w:rFonts w:eastAsia="Calibri"/>
        </w:rPr>
        <w:t>Kauno oro uoste įgyvendintas Šiaurinio perono plėtros</w:t>
      </w:r>
      <w:r w:rsidR="0089091A">
        <w:t xml:space="preserve"> projektas ir duris atvėręs atnaujintas keleivių terminalas leidžia aptarnauti daugiau keleivių ir skrydžių, todėl didėja turizmo bei verslo kelionių apimtys. Nepaisant iššūkių, 2025 m</w:t>
      </w:r>
      <w:r>
        <w:t>.</w:t>
      </w:r>
      <w:r w:rsidR="0089091A">
        <w:t xml:space="preserve"> Lietuvos oro uostams buvo rekordiniai – aptarnauta 7,</w:t>
      </w:r>
      <w:r>
        <w:t>2</w:t>
      </w:r>
      <w:r w:rsidR="0089091A">
        <w:t xml:space="preserve"> mln. keleivių, arba </w:t>
      </w:r>
      <w:r w:rsidR="00230219">
        <w:t>9,1</w:t>
      </w:r>
      <w:r w:rsidR="0089091A">
        <w:t xml:space="preserve"> proc. daugiau nei </w:t>
      </w:r>
      <w:r w:rsidR="005138F3">
        <w:t xml:space="preserve">  2024 m.</w:t>
      </w:r>
      <w:r w:rsidR="0089091A">
        <w:t xml:space="preserve">      </w:t>
      </w:r>
    </w:p>
    <w:p w14:paraId="4440207B" w14:textId="380BFC77" w:rsidR="0089091A" w:rsidRPr="00A44263" w:rsidRDefault="0089091A" w:rsidP="0089091A">
      <w:pPr>
        <w:shd w:val="clear" w:color="auto" w:fill="FFFFFF" w:themeFill="background1"/>
        <w:ind w:firstLine="709"/>
        <w:jc w:val="both"/>
      </w:pPr>
      <w:r>
        <w:t xml:space="preserve">2025 m. stiprinome Lietuvos bendradarbiavimą su kitomis šalimis, siekėme atverti naujus maršrutus, vežti keleivius ir tarptautinius krovinius oro transportu, keliais ir geležinkeliais, taip pat ir per Klaipėdos jūrų uostą. </w:t>
      </w:r>
    </w:p>
    <w:p w14:paraId="6AE615B2" w14:textId="2FFE877F" w:rsidR="0089091A" w:rsidRDefault="0089091A" w:rsidP="0089091A">
      <w:pPr>
        <w:shd w:val="clear" w:color="auto" w:fill="FFFFFF" w:themeFill="background1"/>
        <w:ind w:firstLine="709"/>
        <w:jc w:val="both"/>
      </w:pPr>
      <w:r w:rsidRPr="11EE3036">
        <w:t xml:space="preserve">Šiuo metu vyksta didžiausias Lietuvos traukinių parko atnaujinimas nuo Nepriklausomybės atkūrimo. </w:t>
      </w:r>
      <w:r>
        <w:t>Vilnius–Klaipėda maršrutu jau šiemet riedės modernūs elektriniai traukiniai, žymintys naują etapą šalies geležinkelių istorijoje – žalesnį, tylesnį ir patogesnį keliavimo būdą.</w:t>
      </w:r>
    </w:p>
    <w:p w14:paraId="4FD1B73A" w14:textId="3463B6C4" w:rsidR="0089091A" w:rsidRPr="0089091A" w:rsidRDefault="0089091A" w:rsidP="0089091A">
      <w:pPr>
        <w:shd w:val="clear" w:color="auto" w:fill="FFFFFF" w:themeFill="background1"/>
        <w:ind w:firstLine="709"/>
        <w:jc w:val="both"/>
        <w:rPr>
          <w:spacing w:val="2"/>
          <w:shd w:val="clear" w:color="auto" w:fill="FFFFFF"/>
        </w:rPr>
      </w:pPr>
      <w:r w:rsidRPr="00A44263">
        <w:rPr>
          <w:shd w:val="clear" w:color="auto" w:fill="FFFFFF"/>
        </w:rPr>
        <w:t>2025 m. sėkmingai tęsėme reguliarius susitikimus regionuose, kuriuose siekėme kartu aptarti vietos iššūkius ir galimybes. Girdime gyventojų rūpestį kelių būklės, eismo saugos</w:t>
      </w:r>
      <w:r>
        <w:rPr>
          <w:shd w:val="clear" w:color="auto" w:fill="FFFFFF"/>
        </w:rPr>
        <w:t>, pašto paslaugų teikimo</w:t>
      </w:r>
      <w:r w:rsidRPr="00A44263">
        <w:rPr>
          <w:shd w:val="clear" w:color="auto" w:fill="FFFFFF"/>
        </w:rPr>
        <w:t xml:space="preserve"> ir kitais vietos bendruomenėms aktualiais klausimais – visa tai spręsti įmanoma tik savivaldai ir centrinei valdžiai kartu.</w:t>
      </w:r>
    </w:p>
    <w:p w14:paraId="3F9EDD21" w14:textId="3B6F0FBA" w:rsidR="00A44263" w:rsidRPr="00A44263" w:rsidRDefault="0089091A" w:rsidP="0089091A">
      <w:pPr>
        <w:ind w:firstLine="709"/>
        <w:jc w:val="both"/>
        <w:rPr>
          <w:spacing w:val="2"/>
          <w:shd w:val="clear" w:color="auto" w:fill="FFFFFF"/>
        </w:rPr>
      </w:pPr>
      <w:r w:rsidRPr="00A44263">
        <w:rPr>
          <w:spacing w:val="2"/>
          <w:shd w:val="clear" w:color="auto" w:fill="FFFFFF"/>
        </w:rPr>
        <w:t xml:space="preserve">Susisiekimo ministerija ir 2026 m. tęs pradėtus darbus, kuriant tokią </w:t>
      </w:r>
      <w:r>
        <w:rPr>
          <w:spacing w:val="2"/>
          <w:shd w:val="clear" w:color="auto" w:fill="FFFFFF"/>
        </w:rPr>
        <w:t xml:space="preserve">susisiekimo </w:t>
      </w:r>
      <w:r w:rsidRPr="00A44263">
        <w:rPr>
          <w:spacing w:val="2"/>
          <w:shd w:val="clear" w:color="auto" w:fill="FFFFFF"/>
        </w:rPr>
        <w:t xml:space="preserve">sistemą, kad žmonėms judėti tiek miestuose, tiek tarp jų būtų kuo patogiau, paprasčiau ir saugiau. Taip pat ministerija skirtas biudžeto lėšas sieks investuoti į </w:t>
      </w:r>
      <w:r w:rsidRPr="00A44263">
        <w:t>patogią, saugią ir aplinką tausojančią transporto infrastruktūrą, p</w:t>
      </w:r>
      <w:r w:rsidRPr="00A44263">
        <w:rPr>
          <w:spacing w:val="2"/>
          <w:shd w:val="clear" w:color="auto" w:fill="FFFFFF"/>
        </w:rPr>
        <w:t>ažangių elektroninių ryšių technologijų ir naujos kartos ryšio tinklų plėtrą.</w:t>
      </w:r>
    </w:p>
    <w:p w14:paraId="4C961CFE" w14:textId="77777777" w:rsidR="00A44263" w:rsidRPr="00A44263" w:rsidRDefault="00A44263" w:rsidP="0089091A">
      <w:pPr>
        <w:shd w:val="clear" w:color="auto" w:fill="FFFFFF"/>
        <w:ind w:firstLine="709"/>
        <w:jc w:val="both"/>
      </w:pPr>
    </w:p>
    <w:p w14:paraId="39BF1A34" w14:textId="77777777" w:rsidR="00C83496" w:rsidRPr="00FB46DD" w:rsidRDefault="00C83496" w:rsidP="0089091A">
      <w:pPr>
        <w:ind w:firstLine="709"/>
        <w:jc w:val="both"/>
      </w:pPr>
    </w:p>
    <w:p w14:paraId="2FDD1542" w14:textId="77777777" w:rsidR="005F5444" w:rsidRPr="00620135" w:rsidRDefault="005F5444" w:rsidP="005F5444">
      <w:pPr>
        <w:shd w:val="clear" w:color="auto" w:fill="FFFFFF"/>
        <w:jc w:val="both"/>
        <w:rPr>
          <w:color w:val="091A5A"/>
        </w:rPr>
      </w:pPr>
    </w:p>
    <w:p w14:paraId="75129CC8" w14:textId="77777777" w:rsidR="005F5444" w:rsidRPr="00FB46DD" w:rsidRDefault="005F5444" w:rsidP="005F5444">
      <w:pPr>
        <w:ind w:firstLine="709"/>
        <w:jc w:val="both"/>
      </w:pPr>
      <w:r w:rsidRPr="00FB46DD">
        <w:t xml:space="preserve">Susisiekimo ministras     </w:t>
      </w:r>
    </w:p>
    <w:p w14:paraId="6615A30F" w14:textId="77777777" w:rsidR="005F5444" w:rsidRPr="005F5444" w:rsidRDefault="005F5444" w:rsidP="005F5444">
      <w:pPr>
        <w:ind w:firstLine="709"/>
        <w:jc w:val="both"/>
      </w:pPr>
      <w:r w:rsidRPr="00FB46DD">
        <w:t>Juras Taminskas</w:t>
      </w:r>
    </w:p>
    <w:p w14:paraId="63BF1CF3" w14:textId="77777777" w:rsidR="00FB46DD" w:rsidRDefault="00FB46DD" w:rsidP="005F5444">
      <w:pPr>
        <w:ind w:firstLine="709"/>
        <w:jc w:val="both"/>
      </w:pPr>
    </w:p>
    <w:p w14:paraId="7040D14A" w14:textId="77777777" w:rsidR="0089091A" w:rsidRDefault="0089091A" w:rsidP="005F5444">
      <w:pPr>
        <w:ind w:firstLine="709"/>
        <w:jc w:val="both"/>
      </w:pPr>
    </w:p>
    <w:p w14:paraId="18255242" w14:textId="77777777" w:rsidR="00230219" w:rsidRDefault="00230219" w:rsidP="005F5444">
      <w:pPr>
        <w:ind w:firstLine="709"/>
        <w:jc w:val="both"/>
      </w:pPr>
    </w:p>
    <w:p w14:paraId="7C8BFCB5" w14:textId="77777777" w:rsidR="00230219" w:rsidRDefault="00230219" w:rsidP="005F5444">
      <w:pPr>
        <w:ind w:firstLine="709"/>
        <w:jc w:val="both"/>
      </w:pPr>
    </w:p>
    <w:p w14:paraId="725A5283" w14:textId="77777777" w:rsidR="0089091A" w:rsidRDefault="0089091A" w:rsidP="005F5444">
      <w:pPr>
        <w:ind w:firstLine="709"/>
        <w:jc w:val="both"/>
      </w:pPr>
    </w:p>
    <w:p w14:paraId="724F143D" w14:textId="77777777" w:rsidR="0089091A" w:rsidRDefault="0089091A" w:rsidP="005F5444">
      <w:pPr>
        <w:ind w:firstLine="709"/>
        <w:jc w:val="both"/>
      </w:pPr>
    </w:p>
    <w:p w14:paraId="00C23D90" w14:textId="47A76896" w:rsidR="004461D3" w:rsidRPr="00966953" w:rsidRDefault="008E383A" w:rsidP="00F6455D">
      <w:pPr>
        <w:pStyle w:val="Antrat1"/>
        <w:shd w:val="clear" w:color="auto" w:fill="FFFFFF" w:themeFill="background1"/>
        <w:spacing w:before="0" w:after="0"/>
        <w:jc w:val="center"/>
        <w:rPr>
          <w:rFonts w:ascii="Times New Roman" w:hAnsi="Times New Roman"/>
          <w:sz w:val="24"/>
          <w:szCs w:val="24"/>
        </w:rPr>
      </w:pPr>
      <w:r w:rsidRPr="00966953">
        <w:rPr>
          <w:rFonts w:ascii="Times New Roman" w:hAnsi="Times New Roman"/>
          <w:sz w:val="24"/>
          <w:szCs w:val="24"/>
        </w:rPr>
        <w:lastRenderedPageBreak/>
        <w:t>I</w:t>
      </w:r>
      <w:r w:rsidR="00CA3C51" w:rsidRPr="00966953">
        <w:rPr>
          <w:rFonts w:ascii="Times New Roman" w:hAnsi="Times New Roman"/>
          <w:sz w:val="24"/>
          <w:szCs w:val="24"/>
        </w:rPr>
        <w:t xml:space="preserve"> SKYRIUS</w:t>
      </w:r>
      <w:r w:rsidR="00FE2C33" w:rsidRPr="00966953">
        <w:rPr>
          <w:rFonts w:ascii="Times New Roman" w:hAnsi="Times New Roman"/>
          <w:sz w:val="24"/>
          <w:szCs w:val="24"/>
        </w:rPr>
        <w:t>.</w:t>
      </w:r>
      <w:r w:rsidR="00902A59" w:rsidRPr="00966953">
        <w:rPr>
          <w:rFonts w:ascii="Times New Roman" w:hAnsi="Times New Roman"/>
          <w:sz w:val="24"/>
          <w:szCs w:val="24"/>
        </w:rPr>
        <w:t xml:space="preserve"> </w:t>
      </w:r>
      <w:r w:rsidR="00BD01FA" w:rsidRPr="00966953">
        <w:rPr>
          <w:rFonts w:ascii="Times New Roman" w:hAnsi="Times New Roman"/>
          <w:sz w:val="24"/>
          <w:szCs w:val="24"/>
        </w:rPr>
        <w:t>STRATEGINI</w:t>
      </w:r>
      <w:r w:rsidR="00966953" w:rsidRPr="00966953">
        <w:rPr>
          <w:rFonts w:ascii="Times New Roman" w:hAnsi="Times New Roman"/>
          <w:sz w:val="24"/>
          <w:szCs w:val="24"/>
        </w:rPr>
        <w:t>Ų IR</w:t>
      </w:r>
      <w:r w:rsidR="00BD01FA" w:rsidRPr="00966953">
        <w:rPr>
          <w:rFonts w:ascii="Times New Roman" w:hAnsi="Times New Roman"/>
          <w:sz w:val="24"/>
          <w:szCs w:val="24"/>
        </w:rPr>
        <w:t xml:space="preserve"> VEIKLOS </w:t>
      </w:r>
      <w:r w:rsidR="00966953" w:rsidRPr="00966953">
        <w:rPr>
          <w:rFonts w:ascii="Times New Roman" w:hAnsi="Times New Roman"/>
          <w:sz w:val="24"/>
          <w:szCs w:val="24"/>
        </w:rPr>
        <w:t>TIKSLŲ</w:t>
      </w:r>
      <w:r w:rsidR="005C5937" w:rsidRPr="00966953">
        <w:rPr>
          <w:rFonts w:ascii="Times New Roman" w:hAnsi="Times New Roman"/>
          <w:sz w:val="24"/>
          <w:szCs w:val="24"/>
        </w:rPr>
        <w:t xml:space="preserve"> ĮGYVENDINIMAS</w:t>
      </w:r>
      <w:bookmarkEnd w:id="3"/>
    </w:p>
    <w:p w14:paraId="56D61985" w14:textId="3D0DB32B" w:rsidR="00AD4154" w:rsidRDefault="00AD4154" w:rsidP="00A13B97">
      <w:pPr>
        <w:jc w:val="both"/>
      </w:pPr>
    </w:p>
    <w:p w14:paraId="4667EC89" w14:textId="5B5B229E" w:rsidR="009C262E" w:rsidRPr="000278B7" w:rsidRDefault="009C262E" w:rsidP="009C262E">
      <w:pPr>
        <w:ind w:firstLine="709"/>
        <w:jc w:val="both"/>
        <w:rPr>
          <w:color w:val="000000" w:themeColor="text1"/>
        </w:rPr>
      </w:pPr>
      <w:r w:rsidRPr="000278B7">
        <w:rPr>
          <w:color w:val="000000" w:themeColor="text1"/>
        </w:rPr>
        <w:t>Susisiekimo ministerija prisideda prie šių 2021–2030 m</w:t>
      </w:r>
      <w:r w:rsidR="005B27CA">
        <w:rPr>
          <w:color w:val="000000" w:themeColor="text1"/>
        </w:rPr>
        <w:t>.</w:t>
      </w:r>
      <w:r w:rsidRPr="000278B7">
        <w:rPr>
          <w:color w:val="000000" w:themeColor="text1"/>
        </w:rPr>
        <w:t xml:space="preserve"> nacionalinio pažangos plano</w:t>
      </w:r>
      <w:r w:rsidRPr="000278B7">
        <w:rPr>
          <w:rStyle w:val="Puslapioinaosnuoroda"/>
          <w:color w:val="000000" w:themeColor="text1"/>
        </w:rPr>
        <w:footnoteReference w:id="3"/>
      </w:r>
      <w:r w:rsidRPr="000278B7">
        <w:rPr>
          <w:color w:val="000000" w:themeColor="text1"/>
        </w:rPr>
        <w:t xml:space="preserve"> (toliau – NPP) strateginių tikslų siekimo: „Gerinti transporto, energetinį ir skaitmeninį vidinį ir išorinį junglumą“ (NPP-05), „Užtikrinti gerą aplinkos kokybę ir gamtos išteklių naudojimo darną, saugoti biologinę įvairovę, švelninti Lietuvos poveikį klimato kaitai ir didinti atsparumą jos poveikiui“ (NPP-06) ir „Stiprinti nacionalinį saugumą“ (NPP-10). </w:t>
      </w:r>
    </w:p>
    <w:p w14:paraId="5BF3FDEF" w14:textId="1FE1C31A" w:rsidR="00E9067B" w:rsidRPr="003255A6" w:rsidRDefault="00191112" w:rsidP="00AB1CE2">
      <w:pPr>
        <w:ind w:firstLine="709"/>
        <w:jc w:val="both"/>
        <w:rPr>
          <w:color w:val="000000" w:themeColor="text1"/>
        </w:rPr>
      </w:pPr>
      <w:r w:rsidRPr="000278B7">
        <w:rPr>
          <w:color w:val="000000" w:themeColor="text1"/>
        </w:rPr>
        <w:t xml:space="preserve">NPP-05 </w:t>
      </w:r>
      <w:r w:rsidR="00656036">
        <w:rPr>
          <w:color w:val="000000" w:themeColor="text1"/>
        </w:rPr>
        <w:t xml:space="preserve">ir NPP-06 </w:t>
      </w:r>
      <w:r w:rsidRPr="000278B7">
        <w:rPr>
          <w:color w:val="000000" w:themeColor="text1"/>
        </w:rPr>
        <w:t>tikslo poveikio rodikliai nurodyti 1 lentelėje</w:t>
      </w:r>
      <w:r w:rsidR="005A2BA3" w:rsidRPr="000278B7">
        <w:rPr>
          <w:color w:val="000000" w:themeColor="text1"/>
        </w:rPr>
        <w:t>.</w:t>
      </w:r>
      <w:r w:rsidR="007F1D10" w:rsidRPr="000278B7">
        <w:rPr>
          <w:color w:val="000000" w:themeColor="text1"/>
        </w:rPr>
        <w:t xml:space="preserve"> </w:t>
      </w:r>
      <w:r w:rsidR="005A2BA3" w:rsidRPr="000278B7">
        <w:rPr>
          <w:color w:val="000000" w:themeColor="text1"/>
        </w:rPr>
        <w:t>U</w:t>
      </w:r>
      <w:r w:rsidR="007F1D10" w:rsidRPr="000278B7">
        <w:rPr>
          <w:color w:val="000000" w:themeColor="text1"/>
        </w:rPr>
        <w:t xml:space="preserve">ž </w:t>
      </w:r>
      <w:r w:rsidR="008340D1">
        <w:rPr>
          <w:color w:val="000000" w:themeColor="text1"/>
        </w:rPr>
        <w:t xml:space="preserve">didžiąją dalį </w:t>
      </w:r>
      <w:r w:rsidR="007F1D10" w:rsidRPr="000278B7">
        <w:rPr>
          <w:color w:val="000000" w:themeColor="text1"/>
        </w:rPr>
        <w:t>NPP-06 tikslo poveikio rodikli</w:t>
      </w:r>
      <w:r w:rsidR="00611DA6">
        <w:rPr>
          <w:color w:val="000000" w:themeColor="text1"/>
        </w:rPr>
        <w:t>ų</w:t>
      </w:r>
      <w:r w:rsidR="007F1D10" w:rsidRPr="000278B7">
        <w:rPr>
          <w:color w:val="000000" w:themeColor="text1"/>
        </w:rPr>
        <w:t xml:space="preserve"> atsakinga Aplinkos ministerija</w:t>
      </w:r>
      <w:r w:rsidR="004C2DEA" w:rsidRPr="000278B7">
        <w:rPr>
          <w:color w:val="000000" w:themeColor="text1"/>
        </w:rPr>
        <w:t>, už NPP-10 tikslo – Krašto apsaugos ministerija ir Vidaus reikalų ministerija</w:t>
      </w:r>
      <w:r w:rsidR="00AB1CE2" w:rsidRPr="000278B7">
        <w:rPr>
          <w:color w:val="000000" w:themeColor="text1"/>
        </w:rPr>
        <w:t xml:space="preserve">. </w:t>
      </w:r>
      <w:r w:rsidR="00976D9A" w:rsidRPr="000278B7">
        <w:rPr>
          <w:color w:val="000000" w:themeColor="text1"/>
        </w:rPr>
        <w:t>202</w:t>
      </w:r>
      <w:r w:rsidR="00D62A1F" w:rsidRPr="000278B7">
        <w:rPr>
          <w:color w:val="000000" w:themeColor="text1"/>
        </w:rPr>
        <w:t>5</w:t>
      </w:r>
      <w:r w:rsidR="00976D9A" w:rsidRPr="000278B7">
        <w:rPr>
          <w:color w:val="000000" w:themeColor="text1"/>
        </w:rPr>
        <w:t xml:space="preserve"> m. veiklos ataskaitoje nurodomi NPP poveikio rodikliai ir jų reikšmės, kurie buvo nustatyti Lietuvos Respublikos Vyriausybės 202</w:t>
      </w:r>
      <w:r w:rsidR="00D62A1F" w:rsidRPr="000278B7">
        <w:rPr>
          <w:color w:val="000000" w:themeColor="text1"/>
        </w:rPr>
        <w:t>4</w:t>
      </w:r>
      <w:r w:rsidR="00976D9A" w:rsidRPr="000278B7">
        <w:rPr>
          <w:color w:val="000000" w:themeColor="text1"/>
        </w:rPr>
        <w:t xml:space="preserve"> m. </w:t>
      </w:r>
      <w:r w:rsidR="00937B92" w:rsidRPr="000278B7">
        <w:rPr>
          <w:color w:val="000000" w:themeColor="text1"/>
        </w:rPr>
        <w:t>spalio</w:t>
      </w:r>
      <w:r w:rsidR="000278B7" w:rsidRPr="000278B7">
        <w:rPr>
          <w:color w:val="000000" w:themeColor="text1"/>
        </w:rPr>
        <w:t xml:space="preserve"> 30</w:t>
      </w:r>
      <w:r w:rsidR="00976D9A" w:rsidRPr="000278B7">
        <w:rPr>
          <w:color w:val="000000" w:themeColor="text1"/>
        </w:rPr>
        <w:t xml:space="preserve"> d. nutarimo Nr. </w:t>
      </w:r>
      <w:r w:rsidR="00937B92" w:rsidRPr="000278B7">
        <w:rPr>
          <w:color w:val="000000" w:themeColor="text1"/>
        </w:rPr>
        <w:t>938</w:t>
      </w:r>
      <w:r w:rsidR="00976D9A" w:rsidRPr="000278B7">
        <w:rPr>
          <w:color w:val="000000" w:themeColor="text1"/>
        </w:rPr>
        <w:t xml:space="preserve"> redakcijoje</w:t>
      </w:r>
      <w:r w:rsidR="007035CB" w:rsidRPr="000278B7">
        <w:rPr>
          <w:color w:val="000000" w:themeColor="text1"/>
          <w:vertAlign w:val="superscript"/>
        </w:rPr>
        <w:t>3</w:t>
      </w:r>
      <w:r w:rsidR="00976D9A" w:rsidRPr="000278B7">
        <w:rPr>
          <w:color w:val="000000" w:themeColor="text1"/>
        </w:rPr>
        <w:t>.</w:t>
      </w:r>
      <w:r w:rsidR="00976D9A" w:rsidRPr="003255A6">
        <w:rPr>
          <w:color w:val="000000" w:themeColor="text1"/>
        </w:rPr>
        <w:t xml:space="preserve">  </w:t>
      </w:r>
    </w:p>
    <w:p w14:paraId="592D6DEE" w14:textId="77777777" w:rsidR="00BF7B4A" w:rsidRPr="003E283C" w:rsidRDefault="00BF7B4A" w:rsidP="00BF7B4A">
      <w:pPr>
        <w:ind w:firstLine="709"/>
        <w:jc w:val="both"/>
        <w:rPr>
          <w:i/>
          <w:color w:val="000000" w:themeColor="text1"/>
          <w:sz w:val="16"/>
          <w:szCs w:val="16"/>
        </w:rPr>
      </w:pPr>
    </w:p>
    <w:p w14:paraId="43AFF793" w14:textId="12C7ED9D" w:rsidR="008216AC" w:rsidRPr="00A13B97" w:rsidRDefault="004071E9" w:rsidP="0081314F">
      <w:pPr>
        <w:ind w:firstLine="709"/>
        <w:jc w:val="both"/>
        <w:rPr>
          <w:bCs/>
          <w:i/>
          <w:color w:val="000000" w:themeColor="text1"/>
          <w:szCs w:val="20"/>
        </w:rPr>
      </w:pPr>
      <w:r w:rsidRPr="003E283C">
        <w:rPr>
          <w:b/>
          <w:bCs/>
          <w:i/>
          <w:color w:val="000000" w:themeColor="text1"/>
        </w:rPr>
        <w:t>1 lentelė.</w:t>
      </w:r>
      <w:r w:rsidR="009564AC" w:rsidRPr="003E283C">
        <w:rPr>
          <w:i/>
          <w:color w:val="000000" w:themeColor="text1"/>
        </w:rPr>
        <w:t xml:space="preserve"> </w:t>
      </w:r>
      <w:r w:rsidR="00CA14E2" w:rsidRPr="003E283C">
        <w:rPr>
          <w:i/>
          <w:color w:val="000000" w:themeColor="text1"/>
        </w:rPr>
        <w:t>Strategini</w:t>
      </w:r>
      <w:r w:rsidR="009C7DB0">
        <w:rPr>
          <w:i/>
          <w:color w:val="000000" w:themeColor="text1"/>
        </w:rPr>
        <w:t>ų</w:t>
      </w:r>
      <w:r w:rsidR="00CA14E2" w:rsidRPr="003E283C">
        <w:rPr>
          <w:i/>
          <w:color w:val="000000" w:themeColor="text1"/>
        </w:rPr>
        <w:t xml:space="preserve"> tiksl</w:t>
      </w:r>
      <w:r w:rsidR="009C7DB0">
        <w:rPr>
          <w:i/>
          <w:color w:val="000000" w:themeColor="text1"/>
        </w:rPr>
        <w:t>ų</w:t>
      </w:r>
      <w:r w:rsidR="00CA14E2" w:rsidRPr="003E283C">
        <w:rPr>
          <w:i/>
          <w:color w:val="000000" w:themeColor="text1"/>
        </w:rPr>
        <w:t xml:space="preserve"> „G</w:t>
      </w:r>
      <w:r w:rsidR="00CA14E2" w:rsidRPr="003E283C">
        <w:rPr>
          <w:bCs/>
          <w:i/>
          <w:color w:val="000000" w:themeColor="text1"/>
          <w:szCs w:val="20"/>
        </w:rPr>
        <w:t>erinti transporto, energetinį ir skaitmeninį vidinį ir išorinį junglumą“</w:t>
      </w:r>
      <w:r w:rsidR="00315CB6" w:rsidRPr="003E283C">
        <w:rPr>
          <w:bCs/>
          <w:i/>
          <w:color w:val="000000" w:themeColor="text1"/>
          <w:szCs w:val="20"/>
        </w:rPr>
        <w:t xml:space="preserve"> </w:t>
      </w:r>
      <w:r w:rsidR="005309E6" w:rsidRPr="003E283C">
        <w:rPr>
          <w:bCs/>
          <w:i/>
          <w:color w:val="000000" w:themeColor="text1"/>
          <w:szCs w:val="20"/>
        </w:rPr>
        <w:t xml:space="preserve">(NPP-05) </w:t>
      </w:r>
      <w:r w:rsidR="006F565E">
        <w:rPr>
          <w:bCs/>
          <w:i/>
          <w:color w:val="000000" w:themeColor="text1"/>
          <w:szCs w:val="20"/>
        </w:rPr>
        <w:t xml:space="preserve">ir </w:t>
      </w:r>
      <w:r w:rsidR="006F565E" w:rsidRPr="006F565E">
        <w:rPr>
          <w:bCs/>
          <w:i/>
          <w:color w:val="000000" w:themeColor="text1"/>
          <w:szCs w:val="20"/>
        </w:rPr>
        <w:t>„Užtikrinti gerą aplinkos kokybę ir gamtos išteklių naudojimo darną, saugoti biologinę įvairovę, švelninti Lietuvos poveikį klimato kaitai ir didinti atsparumą jos poveikiui“ (NPP-06)</w:t>
      </w:r>
      <w:r w:rsidR="006F565E">
        <w:rPr>
          <w:bCs/>
          <w:i/>
          <w:color w:val="000000" w:themeColor="text1"/>
          <w:szCs w:val="20"/>
        </w:rPr>
        <w:t xml:space="preserve"> </w:t>
      </w:r>
      <w:r w:rsidR="00315CB6" w:rsidRPr="003E283C">
        <w:rPr>
          <w:bCs/>
          <w:i/>
          <w:color w:val="000000" w:themeColor="text1"/>
          <w:szCs w:val="20"/>
        </w:rPr>
        <w:t>poveikio rodikliai</w:t>
      </w:r>
    </w:p>
    <w:p w14:paraId="7A1C9B05" w14:textId="77777777" w:rsidR="00D9161F" w:rsidRPr="008A7168" w:rsidRDefault="00D9161F" w:rsidP="001C7D86">
      <w:pPr>
        <w:jc w:val="both"/>
        <w:rPr>
          <w:bCs/>
          <w:i/>
          <w:color w:val="000000"/>
          <w:sz w:val="16"/>
          <w:szCs w:val="16"/>
        </w:rPr>
      </w:pPr>
    </w:p>
    <w:tbl>
      <w:tblPr>
        <w:tblW w:w="10565" w:type="dxa"/>
        <w:tblCellSpacing w:w="15" w:type="dxa"/>
        <w:tblCellMar>
          <w:top w:w="15" w:type="dxa"/>
          <w:left w:w="15" w:type="dxa"/>
          <w:bottom w:w="15" w:type="dxa"/>
          <w:right w:w="15" w:type="dxa"/>
        </w:tblCellMar>
        <w:tblLook w:val="04A0" w:firstRow="1" w:lastRow="0" w:firstColumn="1" w:lastColumn="0" w:noHBand="0" w:noVBand="1"/>
      </w:tblPr>
      <w:tblGrid>
        <w:gridCol w:w="6440"/>
        <w:gridCol w:w="1323"/>
        <w:gridCol w:w="2034"/>
        <w:gridCol w:w="687"/>
        <w:gridCol w:w="81"/>
      </w:tblGrid>
      <w:tr w:rsidR="00A40FDA" w:rsidRPr="00801F6A" w14:paraId="7323BA6C" w14:textId="77777777" w:rsidTr="008946E7">
        <w:trPr>
          <w:tblHeader/>
          <w:tblCellSpacing w:w="15" w:type="dxa"/>
        </w:trPr>
        <w:tc>
          <w:tcPr>
            <w:tcW w:w="639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6B1820" w14:textId="77777777" w:rsidR="00A40FDA" w:rsidRPr="00801F6A" w:rsidRDefault="00A40FDA" w:rsidP="008946E7">
            <w:pPr>
              <w:jc w:val="center"/>
              <w:rPr>
                <w:b/>
                <w:bCs/>
                <w:sz w:val="18"/>
                <w:szCs w:val="18"/>
              </w:rPr>
            </w:pPr>
            <w:bookmarkStart w:id="4" w:name="_Hlk219798134"/>
            <w:r w:rsidRPr="00801F6A">
              <w:rPr>
                <w:b/>
                <w:bCs/>
                <w:sz w:val="18"/>
                <w:szCs w:val="18"/>
              </w:rPr>
              <w:t>NPP strateginis tikslas ir jo poveikio rodiklis (matavimo vienetai)</w:t>
            </w:r>
          </w:p>
        </w:tc>
        <w:tc>
          <w:tcPr>
            <w:tcW w:w="12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895646" w14:textId="77777777" w:rsidR="00A40FDA" w:rsidRPr="00801F6A" w:rsidRDefault="00A40FDA" w:rsidP="008946E7">
            <w:pPr>
              <w:jc w:val="center"/>
              <w:rPr>
                <w:b/>
                <w:bCs/>
                <w:sz w:val="18"/>
                <w:szCs w:val="18"/>
              </w:rPr>
            </w:pPr>
            <w:r w:rsidRPr="00801F6A">
              <w:rPr>
                <w:b/>
                <w:bCs/>
                <w:sz w:val="18"/>
                <w:szCs w:val="18"/>
              </w:rPr>
              <w:t>Paskutinė žinoma reikšmė (metai)</w:t>
            </w:r>
          </w:p>
        </w:tc>
        <w:tc>
          <w:tcPr>
            <w:tcW w:w="200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7BF7C52" w14:textId="16A07AFF" w:rsidR="00A40FDA" w:rsidRPr="00801F6A" w:rsidRDefault="00A226B3" w:rsidP="008946E7">
            <w:pPr>
              <w:jc w:val="center"/>
              <w:rPr>
                <w:b/>
                <w:bCs/>
                <w:sz w:val="18"/>
                <w:szCs w:val="18"/>
              </w:rPr>
            </w:pPr>
            <w:r w:rsidRPr="00801F6A">
              <w:rPr>
                <w:b/>
                <w:bCs/>
                <w:sz w:val="18"/>
                <w:szCs w:val="18"/>
              </w:rPr>
              <w:t>2025 m. s</w:t>
            </w:r>
            <w:r w:rsidR="00A40FDA" w:rsidRPr="00801F6A">
              <w:rPr>
                <w:b/>
                <w:bCs/>
                <w:sz w:val="18"/>
                <w:szCs w:val="18"/>
              </w:rPr>
              <w:t>iektina reikšmė arba kitimo tendencija</w:t>
            </w:r>
            <w:r w:rsidRPr="00801F6A">
              <w:rPr>
                <w:b/>
                <w:bCs/>
                <w:sz w:val="18"/>
                <w:szCs w:val="18"/>
              </w:rPr>
              <w:t xml:space="preserve"> </w:t>
            </w:r>
          </w:p>
        </w:tc>
        <w:tc>
          <w:tcPr>
            <w:tcW w:w="65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81114CE" w14:textId="77777777" w:rsidR="00A40FDA" w:rsidRPr="00801F6A" w:rsidRDefault="00A40FDA" w:rsidP="008946E7">
            <w:pPr>
              <w:jc w:val="center"/>
              <w:rPr>
                <w:b/>
                <w:bCs/>
                <w:sz w:val="18"/>
                <w:szCs w:val="18"/>
              </w:rPr>
            </w:pPr>
            <w:r w:rsidRPr="00801F6A">
              <w:rPr>
                <w:b/>
                <w:bCs/>
                <w:sz w:val="18"/>
                <w:szCs w:val="18"/>
              </w:rPr>
              <w:t>2025 metai</w:t>
            </w:r>
          </w:p>
        </w:tc>
        <w:tc>
          <w:tcPr>
            <w:tcW w:w="0" w:type="auto"/>
            <w:vAlign w:val="center"/>
            <w:hideMark/>
          </w:tcPr>
          <w:p w14:paraId="3257F376" w14:textId="77777777" w:rsidR="00A40FDA" w:rsidRPr="00801F6A" w:rsidRDefault="00A40FDA" w:rsidP="008946E7">
            <w:pPr>
              <w:jc w:val="center"/>
              <w:rPr>
                <w:b/>
                <w:bCs/>
                <w:sz w:val="22"/>
                <w:szCs w:val="22"/>
              </w:rPr>
            </w:pPr>
          </w:p>
        </w:tc>
      </w:tr>
      <w:tr w:rsidR="00A40FDA" w:rsidRPr="00801F6A" w14:paraId="15B1784B" w14:textId="77777777" w:rsidTr="008946E7">
        <w:trPr>
          <w:tblCellSpacing w:w="15" w:type="dxa"/>
        </w:trPr>
        <w:tc>
          <w:tcPr>
            <w:tcW w:w="10439" w:type="dxa"/>
            <w:gridSpan w:val="4"/>
            <w:tcBorders>
              <w:top w:val="single" w:sz="4" w:space="0" w:color="auto"/>
              <w:left w:val="single" w:sz="4" w:space="0" w:color="auto"/>
              <w:bottom w:val="single" w:sz="4" w:space="0" w:color="auto"/>
              <w:right w:val="single" w:sz="4" w:space="0" w:color="auto"/>
            </w:tcBorders>
            <w:vAlign w:val="center"/>
            <w:hideMark/>
          </w:tcPr>
          <w:p w14:paraId="3CB3C928" w14:textId="77777777" w:rsidR="00A40FDA" w:rsidRPr="00801F6A" w:rsidRDefault="00A40FDA" w:rsidP="008946E7">
            <w:pPr>
              <w:rPr>
                <w:sz w:val="18"/>
                <w:szCs w:val="18"/>
              </w:rPr>
            </w:pPr>
            <w:r w:rsidRPr="00801F6A">
              <w:rPr>
                <w:b/>
                <w:bCs/>
                <w:sz w:val="18"/>
                <w:szCs w:val="18"/>
              </w:rPr>
              <w:t>5 tikslas. Gerinti transporto, energetinį ir skaitmeninį vidinį ir išorinį junglumą</w:t>
            </w:r>
          </w:p>
        </w:tc>
        <w:tc>
          <w:tcPr>
            <w:tcW w:w="0" w:type="auto"/>
            <w:vAlign w:val="center"/>
            <w:hideMark/>
          </w:tcPr>
          <w:p w14:paraId="5838CA30" w14:textId="77777777" w:rsidR="00A40FDA" w:rsidRPr="00801F6A" w:rsidRDefault="00A40FDA" w:rsidP="008946E7">
            <w:pPr>
              <w:rPr>
                <w:sz w:val="22"/>
                <w:szCs w:val="22"/>
              </w:rPr>
            </w:pPr>
          </w:p>
        </w:tc>
      </w:tr>
      <w:tr w:rsidR="00A40FDA" w:rsidRPr="00801F6A" w14:paraId="79BDBAF5" w14:textId="77777777" w:rsidTr="008946E7">
        <w:trPr>
          <w:trHeight w:val="340"/>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54609B74" w14:textId="77777777" w:rsidR="00A40FDA" w:rsidRPr="00801F6A" w:rsidRDefault="00A40FDA" w:rsidP="008946E7">
            <w:pPr>
              <w:rPr>
                <w:sz w:val="18"/>
                <w:szCs w:val="18"/>
              </w:rPr>
            </w:pPr>
            <w:r w:rsidRPr="00801F6A">
              <w:rPr>
                <w:sz w:val="18"/>
                <w:szCs w:val="18"/>
              </w:rPr>
              <w:t>1. Nutiesta geležinkelių jungtis „Rail Baltica“ (techninis progresas, proc.)</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938928D" w14:textId="541BB876" w:rsidR="00A40FDA" w:rsidRPr="00801F6A" w:rsidRDefault="00EF037C" w:rsidP="008946E7">
            <w:pPr>
              <w:rPr>
                <w:sz w:val="18"/>
                <w:szCs w:val="18"/>
              </w:rPr>
            </w:pPr>
            <w:r>
              <w:rPr>
                <w:sz w:val="18"/>
                <w:szCs w:val="18"/>
              </w:rPr>
              <w:t>5,6</w:t>
            </w:r>
            <w:r w:rsidR="00A40FDA" w:rsidRPr="00801F6A">
              <w:rPr>
                <w:sz w:val="18"/>
                <w:szCs w:val="18"/>
              </w:rPr>
              <w:t xml:space="preserve">  (2024)</w:t>
            </w:r>
          </w:p>
        </w:tc>
        <w:tc>
          <w:tcPr>
            <w:tcW w:w="2004" w:type="dxa"/>
            <w:tcBorders>
              <w:top w:val="single" w:sz="4" w:space="0" w:color="auto"/>
              <w:left w:val="single" w:sz="4" w:space="0" w:color="auto"/>
              <w:bottom w:val="single" w:sz="4" w:space="0" w:color="auto"/>
              <w:right w:val="single" w:sz="4" w:space="0" w:color="auto"/>
            </w:tcBorders>
            <w:vAlign w:val="center"/>
            <w:hideMark/>
          </w:tcPr>
          <w:p w14:paraId="2A5AE3CC" w14:textId="18498C22" w:rsidR="00A40FDA" w:rsidRPr="00801F6A" w:rsidRDefault="00A40FDA" w:rsidP="008946E7">
            <w:pPr>
              <w:rPr>
                <w:sz w:val="18"/>
                <w:szCs w:val="18"/>
              </w:rPr>
            </w:pPr>
            <w:r w:rsidRPr="00801F6A">
              <w:rPr>
                <w:sz w:val="18"/>
                <w:szCs w:val="18"/>
              </w:rPr>
              <w:t xml:space="preserve">10,5 </w:t>
            </w:r>
          </w:p>
        </w:tc>
        <w:tc>
          <w:tcPr>
            <w:tcW w:w="657" w:type="dxa"/>
            <w:tcBorders>
              <w:top w:val="single" w:sz="4" w:space="0" w:color="auto"/>
              <w:left w:val="single" w:sz="4" w:space="0" w:color="auto"/>
              <w:bottom w:val="single" w:sz="4" w:space="0" w:color="auto"/>
              <w:right w:val="single" w:sz="4" w:space="0" w:color="auto"/>
            </w:tcBorders>
            <w:vAlign w:val="center"/>
            <w:hideMark/>
          </w:tcPr>
          <w:p w14:paraId="7BE1C1E7" w14:textId="5891AF05" w:rsidR="00A40FDA" w:rsidRPr="00801F6A" w:rsidRDefault="00A40FDA" w:rsidP="008946E7">
            <w:pPr>
              <w:rPr>
                <w:sz w:val="18"/>
                <w:szCs w:val="18"/>
              </w:rPr>
            </w:pPr>
            <w:r w:rsidRPr="00801F6A">
              <w:rPr>
                <w:sz w:val="18"/>
                <w:szCs w:val="18"/>
              </w:rPr>
              <w:t>17,21</w:t>
            </w:r>
          </w:p>
        </w:tc>
        <w:tc>
          <w:tcPr>
            <w:tcW w:w="0" w:type="auto"/>
            <w:vAlign w:val="center"/>
            <w:hideMark/>
          </w:tcPr>
          <w:p w14:paraId="1ED8AEFC" w14:textId="77777777" w:rsidR="00A40FDA" w:rsidRPr="00801F6A" w:rsidRDefault="00A40FDA" w:rsidP="008946E7">
            <w:pPr>
              <w:rPr>
                <w:sz w:val="22"/>
                <w:szCs w:val="22"/>
              </w:rPr>
            </w:pPr>
          </w:p>
        </w:tc>
      </w:tr>
      <w:tr w:rsidR="00A40FDA" w:rsidRPr="00801F6A" w14:paraId="486BBAC3"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7EBA38CB" w14:textId="4B96A840" w:rsidR="00A40FDA" w:rsidRPr="00801F6A" w:rsidRDefault="00A40FDA" w:rsidP="008946E7">
            <w:pPr>
              <w:rPr>
                <w:sz w:val="18"/>
                <w:szCs w:val="18"/>
              </w:rPr>
            </w:pPr>
            <w:r w:rsidRPr="00801F6A">
              <w:rPr>
                <w:sz w:val="18"/>
                <w:szCs w:val="18"/>
              </w:rPr>
              <w:t xml:space="preserve">2. </w:t>
            </w:r>
            <w:r w:rsidR="0073413F" w:rsidRPr="0073413F">
              <w:rPr>
                <w:sz w:val="18"/>
                <w:szCs w:val="18"/>
              </w:rPr>
              <w:t>Sukurtas infrastruktūros pralaidumas Vilniaus ir Kauno oro uostuose aptarnaujamam viena kryptimi keleivių sk. per valandą (keleivių per valandą)</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921C43F" w14:textId="6728B434" w:rsidR="00A40FDA" w:rsidRPr="00801F6A" w:rsidRDefault="00A40FDA" w:rsidP="008946E7">
            <w:pPr>
              <w:rPr>
                <w:sz w:val="18"/>
                <w:szCs w:val="18"/>
              </w:rPr>
            </w:pPr>
            <w:r w:rsidRPr="00C345D2">
              <w:rPr>
                <w:sz w:val="18"/>
                <w:szCs w:val="18"/>
              </w:rPr>
              <w:t>1 590</w:t>
            </w:r>
            <w:r w:rsidRPr="00801F6A">
              <w:rPr>
                <w:sz w:val="18"/>
                <w:szCs w:val="18"/>
              </w:rPr>
              <w:t xml:space="preserve"> (202</w:t>
            </w:r>
            <w:r w:rsidR="008A1D56">
              <w:rPr>
                <w:sz w:val="18"/>
                <w:szCs w:val="18"/>
              </w:rPr>
              <w:t>4</w:t>
            </w:r>
            <w:r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2F729282" w14:textId="77777777" w:rsidR="00A40FDA" w:rsidRPr="00801F6A" w:rsidRDefault="00A40FDA" w:rsidP="008946E7">
            <w:pPr>
              <w:rPr>
                <w:sz w:val="18"/>
                <w:szCs w:val="18"/>
              </w:rPr>
            </w:pPr>
            <w:r w:rsidRPr="00801F6A">
              <w:rPr>
                <w:sz w:val="18"/>
                <w:szCs w:val="18"/>
              </w:rPr>
              <w:t>3 120</w:t>
            </w:r>
          </w:p>
        </w:tc>
        <w:tc>
          <w:tcPr>
            <w:tcW w:w="657" w:type="dxa"/>
            <w:tcBorders>
              <w:top w:val="single" w:sz="4" w:space="0" w:color="auto"/>
              <w:left w:val="single" w:sz="4" w:space="0" w:color="auto"/>
              <w:bottom w:val="single" w:sz="4" w:space="0" w:color="auto"/>
              <w:right w:val="single" w:sz="4" w:space="0" w:color="auto"/>
            </w:tcBorders>
            <w:vAlign w:val="center"/>
            <w:hideMark/>
          </w:tcPr>
          <w:p w14:paraId="596B5519" w14:textId="55A57711" w:rsidR="00A40FDA" w:rsidRPr="00801F6A" w:rsidRDefault="00A40FDA" w:rsidP="008946E7">
            <w:pPr>
              <w:rPr>
                <w:sz w:val="18"/>
                <w:szCs w:val="18"/>
              </w:rPr>
            </w:pPr>
            <w:r w:rsidRPr="00801F6A">
              <w:rPr>
                <w:sz w:val="18"/>
                <w:szCs w:val="18"/>
              </w:rPr>
              <w:t>3</w:t>
            </w:r>
            <w:r w:rsidR="00284E58" w:rsidRPr="00801F6A">
              <w:rPr>
                <w:sz w:val="18"/>
                <w:szCs w:val="18"/>
              </w:rPr>
              <w:t xml:space="preserve"> </w:t>
            </w:r>
            <w:r w:rsidR="008D47CC">
              <w:rPr>
                <w:sz w:val="18"/>
                <w:szCs w:val="18"/>
              </w:rPr>
              <w:t>5</w:t>
            </w:r>
            <w:r w:rsidRPr="00801F6A">
              <w:rPr>
                <w:sz w:val="18"/>
                <w:szCs w:val="18"/>
              </w:rPr>
              <w:t>00</w:t>
            </w:r>
          </w:p>
        </w:tc>
        <w:tc>
          <w:tcPr>
            <w:tcW w:w="0" w:type="auto"/>
            <w:vAlign w:val="center"/>
            <w:hideMark/>
          </w:tcPr>
          <w:p w14:paraId="05AC920D" w14:textId="77777777" w:rsidR="00A40FDA" w:rsidRPr="00801F6A" w:rsidRDefault="00A40FDA" w:rsidP="008946E7">
            <w:pPr>
              <w:rPr>
                <w:sz w:val="22"/>
                <w:szCs w:val="22"/>
              </w:rPr>
            </w:pPr>
          </w:p>
        </w:tc>
      </w:tr>
      <w:tr w:rsidR="00A40FDA" w:rsidRPr="00801F6A" w14:paraId="366D8301"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67E8B3F6" w14:textId="77777777" w:rsidR="00A40FDA" w:rsidRPr="00801F6A" w:rsidRDefault="00A40FDA" w:rsidP="008946E7">
            <w:pPr>
              <w:rPr>
                <w:sz w:val="18"/>
                <w:szCs w:val="18"/>
              </w:rPr>
            </w:pPr>
            <w:r w:rsidRPr="00801F6A">
              <w:rPr>
                <w:sz w:val="18"/>
                <w:szCs w:val="18"/>
              </w:rPr>
              <w:t>3. Transporto paslaugų eksportas (mlrd. Eur)</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54CDE80" w14:textId="314E30FE" w:rsidR="00A40FDA" w:rsidRPr="00801F6A" w:rsidRDefault="00096444" w:rsidP="008946E7">
            <w:pPr>
              <w:rPr>
                <w:sz w:val="18"/>
                <w:szCs w:val="18"/>
              </w:rPr>
            </w:pPr>
            <w:r>
              <w:rPr>
                <w:sz w:val="18"/>
                <w:szCs w:val="18"/>
              </w:rPr>
              <w:t>10,56</w:t>
            </w:r>
            <w:r w:rsidR="00A40FDA" w:rsidRPr="00801F6A">
              <w:rPr>
                <w:sz w:val="18"/>
                <w:szCs w:val="18"/>
              </w:rPr>
              <w:t xml:space="preserve"> (202</w:t>
            </w:r>
            <w:r>
              <w:rPr>
                <w:sz w:val="18"/>
                <w:szCs w:val="18"/>
                <w:lang w:val="en-US"/>
              </w:rPr>
              <w:t>4</w:t>
            </w:r>
            <w:r w:rsidR="00A40FDA"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5100B130" w14:textId="77777777" w:rsidR="00A40FDA" w:rsidRPr="00801F6A" w:rsidRDefault="00A40FDA" w:rsidP="008946E7">
            <w:pPr>
              <w:rPr>
                <w:sz w:val="18"/>
                <w:szCs w:val="18"/>
              </w:rPr>
            </w:pPr>
            <w:r w:rsidRPr="00801F6A">
              <w:rPr>
                <w:sz w:val="18"/>
                <w:szCs w:val="18"/>
              </w:rPr>
              <w:t>didėjimas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29A4C5D" w14:textId="77777777" w:rsidR="00A40FDA" w:rsidRPr="00801F6A" w:rsidRDefault="00A40FDA" w:rsidP="008946E7">
            <w:pPr>
              <w:rPr>
                <w:sz w:val="18"/>
                <w:szCs w:val="18"/>
              </w:rPr>
            </w:pPr>
            <w:r w:rsidRPr="00801F6A">
              <w:rPr>
                <w:sz w:val="18"/>
                <w:szCs w:val="18"/>
              </w:rPr>
              <w:t>10,8</w:t>
            </w:r>
          </w:p>
        </w:tc>
        <w:tc>
          <w:tcPr>
            <w:tcW w:w="0" w:type="auto"/>
            <w:vAlign w:val="center"/>
            <w:hideMark/>
          </w:tcPr>
          <w:p w14:paraId="14706208" w14:textId="77777777" w:rsidR="00A40FDA" w:rsidRPr="00801F6A" w:rsidRDefault="00A40FDA" w:rsidP="008946E7">
            <w:pPr>
              <w:rPr>
                <w:sz w:val="22"/>
                <w:szCs w:val="22"/>
              </w:rPr>
            </w:pPr>
          </w:p>
        </w:tc>
      </w:tr>
      <w:tr w:rsidR="00A40FDA" w:rsidRPr="00801F6A" w14:paraId="1394774D"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22479CC0" w14:textId="77777777" w:rsidR="00A40FDA" w:rsidRPr="00801F6A" w:rsidRDefault="00A40FDA" w:rsidP="008946E7">
            <w:pPr>
              <w:rPr>
                <w:sz w:val="18"/>
                <w:szCs w:val="18"/>
              </w:rPr>
            </w:pPr>
            <w:r w:rsidRPr="00801F6A">
              <w:rPr>
                <w:sz w:val="18"/>
                <w:szCs w:val="18"/>
              </w:rPr>
              <w:t>4. Elektrifikuotų geležinkelių dalis (%)</w:t>
            </w:r>
          </w:p>
        </w:tc>
        <w:tc>
          <w:tcPr>
            <w:tcW w:w="1293" w:type="dxa"/>
            <w:tcBorders>
              <w:top w:val="single" w:sz="4" w:space="0" w:color="auto"/>
              <w:left w:val="single" w:sz="4" w:space="0" w:color="auto"/>
              <w:bottom w:val="single" w:sz="4" w:space="0" w:color="auto"/>
              <w:right w:val="single" w:sz="4" w:space="0" w:color="auto"/>
            </w:tcBorders>
            <w:vAlign w:val="center"/>
            <w:hideMark/>
          </w:tcPr>
          <w:p w14:paraId="30552DFE" w14:textId="4369618C" w:rsidR="00A40FDA" w:rsidRPr="00801F6A" w:rsidRDefault="00A40FDA" w:rsidP="008946E7">
            <w:pPr>
              <w:rPr>
                <w:sz w:val="18"/>
                <w:szCs w:val="18"/>
              </w:rPr>
            </w:pPr>
            <w:r w:rsidRPr="00801F6A">
              <w:rPr>
                <w:sz w:val="18"/>
                <w:szCs w:val="18"/>
              </w:rPr>
              <w:t>8  (202</w:t>
            </w:r>
            <w:r w:rsidR="00F62649">
              <w:rPr>
                <w:sz w:val="18"/>
                <w:szCs w:val="18"/>
              </w:rPr>
              <w:t>4</w:t>
            </w:r>
            <w:r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4ED2449C" w14:textId="77777777" w:rsidR="00A40FDA" w:rsidRPr="00801F6A" w:rsidRDefault="00A40FDA" w:rsidP="008946E7">
            <w:pPr>
              <w:rPr>
                <w:sz w:val="18"/>
                <w:szCs w:val="18"/>
              </w:rPr>
            </w:pPr>
            <w:r w:rsidRPr="00801F6A">
              <w:rPr>
                <w:sz w:val="18"/>
                <w:szCs w:val="18"/>
              </w:rPr>
              <w:t>didėjimas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739EFE9E" w14:textId="67F43545" w:rsidR="00A40FDA" w:rsidRPr="00801F6A" w:rsidRDefault="00A40FDA" w:rsidP="008946E7">
            <w:pPr>
              <w:rPr>
                <w:sz w:val="18"/>
                <w:szCs w:val="18"/>
              </w:rPr>
            </w:pPr>
            <w:r w:rsidRPr="00801F6A">
              <w:rPr>
                <w:sz w:val="18"/>
                <w:szCs w:val="18"/>
              </w:rPr>
              <w:t xml:space="preserve">8 </w:t>
            </w:r>
          </w:p>
        </w:tc>
        <w:tc>
          <w:tcPr>
            <w:tcW w:w="0" w:type="auto"/>
            <w:vAlign w:val="center"/>
            <w:hideMark/>
          </w:tcPr>
          <w:p w14:paraId="359AED75" w14:textId="77777777" w:rsidR="00A40FDA" w:rsidRPr="00801F6A" w:rsidRDefault="00A40FDA" w:rsidP="008946E7">
            <w:pPr>
              <w:rPr>
                <w:sz w:val="22"/>
                <w:szCs w:val="22"/>
              </w:rPr>
            </w:pPr>
          </w:p>
        </w:tc>
      </w:tr>
      <w:tr w:rsidR="00A40FDA" w:rsidRPr="00801F6A" w14:paraId="77E20B7F"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41B177A0" w14:textId="77777777" w:rsidR="00A40FDA" w:rsidRPr="00801F6A" w:rsidRDefault="00A40FDA" w:rsidP="008946E7">
            <w:pPr>
              <w:rPr>
                <w:sz w:val="18"/>
                <w:szCs w:val="18"/>
              </w:rPr>
            </w:pPr>
            <w:r w:rsidRPr="00801F6A">
              <w:rPr>
                <w:sz w:val="18"/>
                <w:szCs w:val="18"/>
              </w:rPr>
              <w:t>5. Pagrindinio ir visuotinio TEN-T geležinkelių tinklo dalis, atitinkanti ES reikalavimus (%)</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04706DF" w14:textId="5396D3AF" w:rsidR="00A40FDA" w:rsidRPr="00801F6A" w:rsidRDefault="00A40FDA" w:rsidP="008946E7">
            <w:pPr>
              <w:rPr>
                <w:sz w:val="18"/>
                <w:szCs w:val="18"/>
              </w:rPr>
            </w:pPr>
            <w:r w:rsidRPr="00801F6A">
              <w:rPr>
                <w:sz w:val="18"/>
                <w:szCs w:val="18"/>
              </w:rPr>
              <w:t>78,29  (202</w:t>
            </w:r>
            <w:r w:rsidR="00F62649">
              <w:rPr>
                <w:sz w:val="18"/>
                <w:szCs w:val="18"/>
              </w:rPr>
              <w:t>4</w:t>
            </w:r>
            <w:r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4FDF795E" w14:textId="77777777" w:rsidR="00A40FDA" w:rsidRPr="00801F6A" w:rsidRDefault="00A40FDA" w:rsidP="008946E7">
            <w:pPr>
              <w:rPr>
                <w:sz w:val="18"/>
                <w:szCs w:val="18"/>
              </w:rPr>
            </w:pPr>
            <w:r w:rsidRPr="00801F6A">
              <w:rPr>
                <w:sz w:val="18"/>
                <w:szCs w:val="18"/>
              </w:rPr>
              <w:t>didėjimas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4B3FFB9E" w14:textId="089797F2" w:rsidR="00A40FDA" w:rsidRPr="00801F6A" w:rsidRDefault="00A40FDA" w:rsidP="008946E7">
            <w:pPr>
              <w:rPr>
                <w:sz w:val="18"/>
                <w:szCs w:val="18"/>
              </w:rPr>
            </w:pPr>
            <w:r w:rsidRPr="00801F6A">
              <w:rPr>
                <w:sz w:val="18"/>
                <w:szCs w:val="18"/>
              </w:rPr>
              <w:t>78,</w:t>
            </w:r>
            <w:r w:rsidR="00D70F94">
              <w:rPr>
                <w:sz w:val="18"/>
                <w:szCs w:val="18"/>
              </w:rPr>
              <w:t>2</w:t>
            </w:r>
            <w:r w:rsidRPr="00801F6A">
              <w:rPr>
                <w:sz w:val="18"/>
                <w:szCs w:val="18"/>
              </w:rPr>
              <w:t>9</w:t>
            </w:r>
          </w:p>
        </w:tc>
        <w:tc>
          <w:tcPr>
            <w:tcW w:w="0" w:type="auto"/>
            <w:vAlign w:val="center"/>
            <w:hideMark/>
          </w:tcPr>
          <w:p w14:paraId="70A4A886" w14:textId="77777777" w:rsidR="00A40FDA" w:rsidRPr="00801F6A" w:rsidRDefault="00A40FDA" w:rsidP="008946E7">
            <w:pPr>
              <w:rPr>
                <w:sz w:val="22"/>
                <w:szCs w:val="22"/>
              </w:rPr>
            </w:pPr>
          </w:p>
        </w:tc>
      </w:tr>
      <w:tr w:rsidR="00A40FDA" w:rsidRPr="00801F6A" w14:paraId="528F448A"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35DFF9DA" w14:textId="77777777" w:rsidR="00A40FDA" w:rsidRPr="00801F6A" w:rsidRDefault="00A40FDA" w:rsidP="008946E7">
            <w:pPr>
              <w:rPr>
                <w:sz w:val="18"/>
                <w:szCs w:val="18"/>
              </w:rPr>
            </w:pPr>
            <w:r w:rsidRPr="00801F6A">
              <w:rPr>
                <w:sz w:val="18"/>
                <w:szCs w:val="18"/>
              </w:rPr>
              <w:t>6. Pagrindinio TEN-T kelių tinklo dalis, atitinkanti ES reikalavimus (%)</w:t>
            </w:r>
          </w:p>
        </w:tc>
        <w:tc>
          <w:tcPr>
            <w:tcW w:w="1293" w:type="dxa"/>
            <w:tcBorders>
              <w:top w:val="single" w:sz="4" w:space="0" w:color="auto"/>
              <w:left w:val="single" w:sz="4" w:space="0" w:color="auto"/>
              <w:bottom w:val="single" w:sz="4" w:space="0" w:color="auto"/>
              <w:right w:val="single" w:sz="4" w:space="0" w:color="auto"/>
            </w:tcBorders>
            <w:vAlign w:val="center"/>
            <w:hideMark/>
          </w:tcPr>
          <w:p w14:paraId="6C80FDA1" w14:textId="3B2FE0CD" w:rsidR="00A40FDA" w:rsidRPr="00801F6A" w:rsidRDefault="00B52326" w:rsidP="008946E7">
            <w:pPr>
              <w:rPr>
                <w:sz w:val="18"/>
                <w:szCs w:val="18"/>
              </w:rPr>
            </w:pPr>
            <w:r>
              <w:rPr>
                <w:sz w:val="18"/>
                <w:szCs w:val="18"/>
              </w:rPr>
              <w:t>69,39</w:t>
            </w:r>
            <w:r w:rsidR="00A40FDA" w:rsidRPr="00801F6A">
              <w:rPr>
                <w:sz w:val="18"/>
                <w:szCs w:val="18"/>
              </w:rPr>
              <w:t xml:space="preserve"> (202</w:t>
            </w:r>
            <w:r w:rsidR="00F62649">
              <w:rPr>
                <w:sz w:val="18"/>
                <w:szCs w:val="18"/>
              </w:rPr>
              <w:t>4</w:t>
            </w:r>
            <w:r w:rsidR="00A40FDA"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2B8EF6BC" w14:textId="77777777" w:rsidR="00A40FDA" w:rsidRPr="00801F6A" w:rsidRDefault="00A40FDA" w:rsidP="008946E7">
            <w:pPr>
              <w:rPr>
                <w:sz w:val="18"/>
                <w:szCs w:val="18"/>
              </w:rPr>
            </w:pPr>
            <w:r w:rsidRPr="00801F6A">
              <w:rPr>
                <w:sz w:val="18"/>
                <w:szCs w:val="18"/>
              </w:rPr>
              <w:t>didėjimas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69C5DD8" w14:textId="7693353A" w:rsidR="00A40FDA" w:rsidRPr="00801F6A" w:rsidRDefault="00A40FDA" w:rsidP="008946E7">
            <w:pPr>
              <w:rPr>
                <w:sz w:val="18"/>
                <w:szCs w:val="18"/>
              </w:rPr>
            </w:pPr>
            <w:r w:rsidRPr="00801F6A">
              <w:rPr>
                <w:sz w:val="18"/>
                <w:szCs w:val="18"/>
              </w:rPr>
              <w:t>71,</w:t>
            </w:r>
            <w:r w:rsidR="00975753">
              <w:rPr>
                <w:sz w:val="18"/>
                <w:szCs w:val="18"/>
              </w:rPr>
              <w:t>6</w:t>
            </w:r>
          </w:p>
        </w:tc>
        <w:tc>
          <w:tcPr>
            <w:tcW w:w="0" w:type="auto"/>
            <w:vAlign w:val="center"/>
            <w:hideMark/>
          </w:tcPr>
          <w:p w14:paraId="57C8EF40" w14:textId="77777777" w:rsidR="00A40FDA" w:rsidRPr="00801F6A" w:rsidRDefault="00A40FDA" w:rsidP="008946E7">
            <w:pPr>
              <w:rPr>
                <w:sz w:val="22"/>
                <w:szCs w:val="22"/>
              </w:rPr>
            </w:pPr>
          </w:p>
        </w:tc>
      </w:tr>
      <w:tr w:rsidR="00A40FDA" w:rsidRPr="00801F6A" w14:paraId="3992DF6B"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5D453740" w14:textId="77777777" w:rsidR="00A40FDA" w:rsidRPr="00801F6A" w:rsidRDefault="00A40FDA" w:rsidP="008946E7">
            <w:pPr>
              <w:rPr>
                <w:sz w:val="18"/>
                <w:szCs w:val="18"/>
              </w:rPr>
            </w:pPr>
            <w:r w:rsidRPr="00801F6A">
              <w:rPr>
                <w:sz w:val="18"/>
                <w:szCs w:val="18"/>
              </w:rPr>
              <w:t>7. Eismo įvykiuose žuvusiųjų skaičius (vnt.)</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3657947" w14:textId="4185B09E" w:rsidR="00A40FDA" w:rsidRPr="00801F6A" w:rsidRDefault="00A40FDA" w:rsidP="008946E7">
            <w:pPr>
              <w:rPr>
                <w:sz w:val="18"/>
                <w:szCs w:val="18"/>
              </w:rPr>
            </w:pPr>
            <w:r w:rsidRPr="00801F6A">
              <w:rPr>
                <w:sz w:val="18"/>
                <w:szCs w:val="18"/>
              </w:rPr>
              <w:t>1</w:t>
            </w:r>
            <w:r w:rsidR="00B661E9">
              <w:rPr>
                <w:sz w:val="18"/>
                <w:szCs w:val="18"/>
              </w:rPr>
              <w:t>24</w:t>
            </w:r>
            <w:r w:rsidRPr="00801F6A">
              <w:rPr>
                <w:sz w:val="18"/>
                <w:szCs w:val="18"/>
              </w:rPr>
              <w:t xml:space="preserve"> (202</w:t>
            </w:r>
            <w:r w:rsidR="00B661E9">
              <w:rPr>
                <w:sz w:val="18"/>
                <w:szCs w:val="18"/>
              </w:rPr>
              <w:t>4</w:t>
            </w:r>
            <w:r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26EA6945" w14:textId="77777777" w:rsidR="00A40FDA" w:rsidRPr="00801F6A" w:rsidRDefault="00A40FDA" w:rsidP="008946E7">
            <w:pPr>
              <w:rPr>
                <w:sz w:val="18"/>
                <w:szCs w:val="18"/>
              </w:rPr>
            </w:pPr>
            <w:r w:rsidRPr="00801F6A">
              <w:rPr>
                <w:sz w:val="18"/>
                <w:szCs w:val="18"/>
              </w:rPr>
              <w:t>mažėjimas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09D532B1" w14:textId="09935A83" w:rsidR="00A40FDA" w:rsidRPr="00801F6A" w:rsidRDefault="00A40FDA" w:rsidP="008946E7">
            <w:pPr>
              <w:rPr>
                <w:sz w:val="18"/>
                <w:szCs w:val="18"/>
              </w:rPr>
            </w:pPr>
            <w:r w:rsidRPr="00801F6A">
              <w:rPr>
                <w:sz w:val="18"/>
                <w:szCs w:val="18"/>
              </w:rPr>
              <w:t>13</w:t>
            </w:r>
            <w:r w:rsidR="001E5516" w:rsidRPr="00801F6A">
              <w:rPr>
                <w:sz w:val="18"/>
                <w:szCs w:val="18"/>
              </w:rPr>
              <w:t>7</w:t>
            </w:r>
          </w:p>
        </w:tc>
        <w:tc>
          <w:tcPr>
            <w:tcW w:w="0" w:type="auto"/>
            <w:vAlign w:val="center"/>
            <w:hideMark/>
          </w:tcPr>
          <w:p w14:paraId="530673BC" w14:textId="77777777" w:rsidR="00A40FDA" w:rsidRPr="00801F6A" w:rsidRDefault="00A40FDA" w:rsidP="008946E7">
            <w:pPr>
              <w:rPr>
                <w:sz w:val="22"/>
                <w:szCs w:val="22"/>
              </w:rPr>
            </w:pPr>
          </w:p>
        </w:tc>
      </w:tr>
      <w:tr w:rsidR="00A40FDA" w:rsidRPr="00801F6A" w14:paraId="02E406C3" w14:textId="77777777" w:rsidTr="008946E7">
        <w:trPr>
          <w:tblCellSpacing w:w="15" w:type="dxa"/>
        </w:trPr>
        <w:tc>
          <w:tcPr>
            <w:tcW w:w="10439" w:type="dxa"/>
            <w:gridSpan w:val="4"/>
            <w:tcBorders>
              <w:top w:val="single" w:sz="4" w:space="0" w:color="auto"/>
              <w:left w:val="single" w:sz="4" w:space="0" w:color="auto"/>
              <w:bottom w:val="single" w:sz="4" w:space="0" w:color="auto"/>
              <w:right w:val="single" w:sz="4" w:space="0" w:color="auto"/>
            </w:tcBorders>
            <w:vAlign w:val="center"/>
            <w:hideMark/>
          </w:tcPr>
          <w:p w14:paraId="5291E9D5" w14:textId="77777777" w:rsidR="00A40FDA" w:rsidRPr="00801F6A" w:rsidRDefault="00A40FDA" w:rsidP="008946E7">
            <w:pPr>
              <w:rPr>
                <w:sz w:val="18"/>
                <w:szCs w:val="18"/>
              </w:rPr>
            </w:pPr>
            <w:r w:rsidRPr="00801F6A">
              <w:rPr>
                <w:b/>
                <w:bCs/>
                <w:sz w:val="18"/>
                <w:szCs w:val="18"/>
              </w:rPr>
              <w:t>6 tikslas. Užtikrinti gerą aplinkos kokybę ir darnų gamtos išteklių naudojimą, saugoti biologinę įvairovę, švelninti Lietuvos poveikį klimato kaitai ir didinti atsparumą jos poveikiui</w:t>
            </w:r>
          </w:p>
        </w:tc>
        <w:tc>
          <w:tcPr>
            <w:tcW w:w="0" w:type="auto"/>
            <w:vAlign w:val="center"/>
            <w:hideMark/>
          </w:tcPr>
          <w:p w14:paraId="42C461AD" w14:textId="77777777" w:rsidR="00A40FDA" w:rsidRPr="00801F6A" w:rsidRDefault="00A40FDA" w:rsidP="008946E7">
            <w:pPr>
              <w:rPr>
                <w:sz w:val="22"/>
                <w:szCs w:val="22"/>
              </w:rPr>
            </w:pPr>
          </w:p>
        </w:tc>
      </w:tr>
      <w:tr w:rsidR="00A40FDA" w:rsidRPr="00801F6A" w14:paraId="276616E1"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00E42350" w14:textId="77777777" w:rsidR="00A40FDA" w:rsidRPr="00801F6A" w:rsidRDefault="00A40FDA" w:rsidP="008946E7">
            <w:pPr>
              <w:rPr>
                <w:sz w:val="18"/>
                <w:szCs w:val="18"/>
              </w:rPr>
            </w:pPr>
            <w:r w:rsidRPr="00801F6A">
              <w:rPr>
                <w:sz w:val="18"/>
                <w:szCs w:val="18"/>
              </w:rPr>
              <w:t>1. Transporto sektoriuje išmetamų ŠESD kiekio pokytis, palyginti su 2005 m. lygiu (%)</w:t>
            </w:r>
          </w:p>
        </w:tc>
        <w:tc>
          <w:tcPr>
            <w:tcW w:w="1293" w:type="dxa"/>
            <w:tcBorders>
              <w:top w:val="single" w:sz="4" w:space="0" w:color="auto"/>
              <w:left w:val="single" w:sz="4" w:space="0" w:color="auto"/>
              <w:bottom w:val="single" w:sz="4" w:space="0" w:color="auto"/>
              <w:right w:val="single" w:sz="4" w:space="0" w:color="auto"/>
            </w:tcBorders>
            <w:vAlign w:val="center"/>
            <w:hideMark/>
          </w:tcPr>
          <w:p w14:paraId="4B2B5795" w14:textId="410B5D47" w:rsidR="00A40FDA" w:rsidRPr="00801F6A" w:rsidRDefault="00E86073" w:rsidP="008946E7">
            <w:pPr>
              <w:rPr>
                <w:sz w:val="18"/>
                <w:szCs w:val="18"/>
              </w:rPr>
            </w:pPr>
            <w:r w:rsidRPr="006B4DA9">
              <w:rPr>
                <w:sz w:val="18"/>
                <w:szCs w:val="18"/>
              </w:rPr>
              <w:t>43,47</w:t>
            </w:r>
            <w:r w:rsidR="00A40FDA" w:rsidRPr="00801F6A">
              <w:rPr>
                <w:sz w:val="18"/>
                <w:szCs w:val="18"/>
              </w:rPr>
              <w:t xml:space="preserve">  (202</w:t>
            </w:r>
            <w:r>
              <w:rPr>
                <w:sz w:val="18"/>
                <w:szCs w:val="18"/>
              </w:rPr>
              <w:t>3</w:t>
            </w:r>
            <w:r w:rsidR="00A40FDA"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58CBBD59" w14:textId="148E366B" w:rsidR="00A40FDA" w:rsidRPr="00801F6A" w:rsidRDefault="00A40FDA" w:rsidP="008946E7">
            <w:pPr>
              <w:rPr>
                <w:sz w:val="18"/>
                <w:szCs w:val="18"/>
              </w:rPr>
            </w:pPr>
            <w:r w:rsidRPr="00801F6A">
              <w:rPr>
                <w:sz w:val="18"/>
                <w:szCs w:val="18"/>
              </w:rPr>
              <w:t xml:space="preserve">–14 </w:t>
            </w:r>
          </w:p>
        </w:tc>
        <w:tc>
          <w:tcPr>
            <w:tcW w:w="657" w:type="dxa"/>
            <w:tcBorders>
              <w:top w:val="single" w:sz="4" w:space="0" w:color="auto"/>
              <w:left w:val="single" w:sz="4" w:space="0" w:color="auto"/>
              <w:bottom w:val="single" w:sz="4" w:space="0" w:color="auto"/>
              <w:right w:val="single" w:sz="4" w:space="0" w:color="auto"/>
            </w:tcBorders>
            <w:vAlign w:val="center"/>
            <w:hideMark/>
          </w:tcPr>
          <w:p w14:paraId="1B2BDE58" w14:textId="290C0110" w:rsidR="00A40FDA" w:rsidRPr="00801F6A" w:rsidRDefault="00A338E7" w:rsidP="008946E7">
            <w:pPr>
              <w:rPr>
                <w:sz w:val="18"/>
                <w:szCs w:val="18"/>
              </w:rPr>
            </w:pPr>
            <w:r w:rsidRPr="00801F6A">
              <w:rPr>
                <w:sz w:val="18"/>
                <w:szCs w:val="18"/>
              </w:rPr>
              <w:t xml:space="preserve"> </w:t>
            </w:r>
            <w:r w:rsidR="00A40FDA" w:rsidRPr="00801F6A">
              <w:rPr>
                <w:sz w:val="18"/>
                <w:szCs w:val="18"/>
              </w:rPr>
              <w:t>37,8 (2024)</w:t>
            </w:r>
          </w:p>
        </w:tc>
        <w:tc>
          <w:tcPr>
            <w:tcW w:w="0" w:type="auto"/>
            <w:vAlign w:val="center"/>
            <w:hideMark/>
          </w:tcPr>
          <w:p w14:paraId="7CFD95BB" w14:textId="77777777" w:rsidR="00A40FDA" w:rsidRPr="00801F6A" w:rsidRDefault="00A40FDA" w:rsidP="008946E7">
            <w:pPr>
              <w:rPr>
                <w:sz w:val="22"/>
                <w:szCs w:val="22"/>
              </w:rPr>
            </w:pPr>
          </w:p>
        </w:tc>
      </w:tr>
      <w:tr w:rsidR="00A40FDA" w:rsidRPr="00801F6A" w14:paraId="79FDEEF5"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1288779A" w14:textId="77777777" w:rsidR="00A40FDA" w:rsidRPr="00801F6A" w:rsidRDefault="00A40FDA" w:rsidP="008946E7">
            <w:pPr>
              <w:rPr>
                <w:sz w:val="18"/>
                <w:szCs w:val="18"/>
              </w:rPr>
            </w:pPr>
            <w:r w:rsidRPr="00801F6A">
              <w:rPr>
                <w:sz w:val="18"/>
                <w:szCs w:val="18"/>
              </w:rPr>
              <w:t>2. Visų rūšių viešuoju transportu pervežtų keleivių skaičius (mln.)</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8611BD3" w14:textId="28473037" w:rsidR="00A40FDA" w:rsidRPr="00801F6A" w:rsidRDefault="00C0055B" w:rsidP="008946E7">
            <w:pPr>
              <w:rPr>
                <w:sz w:val="18"/>
                <w:szCs w:val="18"/>
              </w:rPr>
            </w:pPr>
            <w:r>
              <w:rPr>
                <w:sz w:val="18"/>
                <w:szCs w:val="18"/>
              </w:rPr>
              <w:t>35</w:t>
            </w:r>
            <w:r w:rsidR="007B31DA">
              <w:rPr>
                <w:sz w:val="18"/>
                <w:szCs w:val="18"/>
              </w:rPr>
              <w:t>1,9</w:t>
            </w:r>
            <w:r w:rsidR="00A40FDA" w:rsidRPr="00801F6A">
              <w:rPr>
                <w:sz w:val="18"/>
                <w:szCs w:val="18"/>
              </w:rPr>
              <w:t xml:space="preserve"> (202</w:t>
            </w:r>
            <w:r w:rsidR="00B661E9">
              <w:rPr>
                <w:sz w:val="18"/>
                <w:szCs w:val="18"/>
              </w:rPr>
              <w:t>4</w:t>
            </w:r>
            <w:r w:rsidR="00A40FDA"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0752F10" w14:textId="77777777" w:rsidR="00A40FDA" w:rsidRPr="00801F6A" w:rsidRDefault="00A40FDA" w:rsidP="008946E7">
            <w:pPr>
              <w:rPr>
                <w:sz w:val="18"/>
                <w:szCs w:val="18"/>
              </w:rPr>
            </w:pPr>
            <w:r w:rsidRPr="00801F6A">
              <w:rPr>
                <w:sz w:val="18"/>
                <w:szCs w:val="18"/>
              </w:rPr>
              <w:t>didėjimas</w:t>
            </w:r>
          </w:p>
        </w:tc>
        <w:tc>
          <w:tcPr>
            <w:tcW w:w="657" w:type="dxa"/>
            <w:tcBorders>
              <w:top w:val="single" w:sz="4" w:space="0" w:color="auto"/>
              <w:left w:val="single" w:sz="4" w:space="0" w:color="auto"/>
              <w:bottom w:val="single" w:sz="4" w:space="0" w:color="auto"/>
              <w:right w:val="single" w:sz="4" w:space="0" w:color="auto"/>
            </w:tcBorders>
            <w:vAlign w:val="center"/>
            <w:hideMark/>
          </w:tcPr>
          <w:p w14:paraId="0A9B689C" w14:textId="258F928A" w:rsidR="00A40FDA" w:rsidRPr="00801F6A" w:rsidRDefault="00C0055B" w:rsidP="008946E7">
            <w:pPr>
              <w:rPr>
                <w:sz w:val="18"/>
                <w:szCs w:val="18"/>
              </w:rPr>
            </w:pPr>
            <w:r>
              <w:rPr>
                <w:sz w:val="18"/>
                <w:szCs w:val="18"/>
              </w:rPr>
              <w:t>368,2</w:t>
            </w:r>
          </w:p>
        </w:tc>
        <w:tc>
          <w:tcPr>
            <w:tcW w:w="0" w:type="auto"/>
            <w:vAlign w:val="center"/>
            <w:hideMark/>
          </w:tcPr>
          <w:p w14:paraId="0708DC73" w14:textId="77777777" w:rsidR="00A40FDA" w:rsidRPr="00801F6A" w:rsidRDefault="00A40FDA" w:rsidP="008946E7">
            <w:pPr>
              <w:rPr>
                <w:sz w:val="22"/>
                <w:szCs w:val="22"/>
              </w:rPr>
            </w:pPr>
          </w:p>
        </w:tc>
      </w:tr>
      <w:tr w:rsidR="00A40FDA" w:rsidRPr="00801F6A" w14:paraId="31699112" w14:textId="77777777" w:rsidTr="008946E7">
        <w:trPr>
          <w:tblCellSpacing w:w="15" w:type="dxa"/>
        </w:trPr>
        <w:tc>
          <w:tcPr>
            <w:tcW w:w="10439" w:type="dxa"/>
            <w:gridSpan w:val="4"/>
            <w:tcBorders>
              <w:top w:val="single" w:sz="4" w:space="0" w:color="auto"/>
              <w:left w:val="single" w:sz="4" w:space="0" w:color="auto"/>
              <w:bottom w:val="single" w:sz="4" w:space="0" w:color="auto"/>
              <w:right w:val="single" w:sz="4" w:space="0" w:color="auto"/>
            </w:tcBorders>
            <w:vAlign w:val="center"/>
            <w:hideMark/>
          </w:tcPr>
          <w:p w14:paraId="1DC51C46" w14:textId="77777777" w:rsidR="00A40FDA" w:rsidRPr="00801F6A" w:rsidRDefault="00A40FDA" w:rsidP="008946E7">
            <w:pPr>
              <w:rPr>
                <w:sz w:val="18"/>
                <w:szCs w:val="18"/>
              </w:rPr>
            </w:pPr>
            <w:r w:rsidRPr="00801F6A">
              <w:rPr>
                <w:b/>
                <w:bCs/>
                <w:sz w:val="18"/>
                <w:szCs w:val="18"/>
              </w:rPr>
              <w:t>10 tikslas. Stiprinti nacionalinį saugumą</w:t>
            </w:r>
          </w:p>
        </w:tc>
        <w:tc>
          <w:tcPr>
            <w:tcW w:w="0" w:type="auto"/>
            <w:vAlign w:val="center"/>
            <w:hideMark/>
          </w:tcPr>
          <w:p w14:paraId="2DDA793B" w14:textId="77777777" w:rsidR="00A40FDA" w:rsidRPr="00801F6A" w:rsidRDefault="00A40FDA" w:rsidP="008946E7">
            <w:pPr>
              <w:rPr>
                <w:sz w:val="22"/>
                <w:szCs w:val="22"/>
              </w:rPr>
            </w:pPr>
          </w:p>
        </w:tc>
      </w:tr>
      <w:tr w:rsidR="00A40FDA" w:rsidRPr="00801F6A" w14:paraId="70AAB95E" w14:textId="77777777" w:rsidTr="008946E7">
        <w:trPr>
          <w:tblCellSpacing w:w="15" w:type="dxa"/>
        </w:trPr>
        <w:tc>
          <w:tcPr>
            <w:tcW w:w="6395" w:type="dxa"/>
            <w:tcBorders>
              <w:top w:val="single" w:sz="4" w:space="0" w:color="auto"/>
              <w:left w:val="single" w:sz="4" w:space="0" w:color="auto"/>
              <w:bottom w:val="single" w:sz="4" w:space="0" w:color="auto"/>
              <w:right w:val="single" w:sz="4" w:space="0" w:color="auto"/>
            </w:tcBorders>
            <w:vAlign w:val="center"/>
            <w:hideMark/>
          </w:tcPr>
          <w:p w14:paraId="39EF21B4" w14:textId="77777777" w:rsidR="00A40FDA" w:rsidRPr="00801F6A" w:rsidRDefault="00A40FDA" w:rsidP="008946E7">
            <w:pPr>
              <w:rPr>
                <w:sz w:val="18"/>
                <w:szCs w:val="18"/>
              </w:rPr>
            </w:pPr>
            <w:r w:rsidRPr="00801F6A">
              <w:rPr>
                <w:sz w:val="18"/>
                <w:szCs w:val="18"/>
              </w:rPr>
              <w:t>(Rodikliai nepateikti šiame fragmente)</w:t>
            </w:r>
          </w:p>
        </w:tc>
        <w:tc>
          <w:tcPr>
            <w:tcW w:w="1293" w:type="dxa"/>
            <w:tcBorders>
              <w:top w:val="single" w:sz="4" w:space="0" w:color="auto"/>
              <w:left w:val="single" w:sz="4" w:space="0" w:color="auto"/>
              <w:bottom w:val="single" w:sz="4" w:space="0" w:color="auto"/>
              <w:right w:val="single" w:sz="4" w:space="0" w:color="auto"/>
            </w:tcBorders>
            <w:vAlign w:val="center"/>
            <w:hideMark/>
          </w:tcPr>
          <w:p w14:paraId="25ECB8C7" w14:textId="77777777" w:rsidR="00A40FDA" w:rsidRPr="00801F6A" w:rsidRDefault="00A40FDA" w:rsidP="008946E7">
            <w:pPr>
              <w:rPr>
                <w:sz w:val="18"/>
                <w:szCs w:val="18"/>
              </w:rPr>
            </w:pPr>
            <w:r w:rsidRPr="00801F6A">
              <w:rPr>
                <w:sz w:val="18"/>
                <w:szCs w:val="18"/>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05798197" w14:textId="77777777" w:rsidR="00A40FDA" w:rsidRPr="00801F6A" w:rsidRDefault="00A40FDA" w:rsidP="008946E7">
            <w:pPr>
              <w:rPr>
                <w:sz w:val="18"/>
                <w:szCs w:val="18"/>
              </w:rPr>
            </w:pPr>
            <w:r w:rsidRPr="00801F6A">
              <w:rPr>
                <w:sz w:val="18"/>
                <w:szCs w:val="18"/>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216D226C" w14:textId="77777777" w:rsidR="00A40FDA" w:rsidRPr="00801F6A" w:rsidRDefault="00A40FDA" w:rsidP="008946E7">
            <w:pPr>
              <w:rPr>
                <w:sz w:val="22"/>
                <w:szCs w:val="22"/>
              </w:rPr>
            </w:pPr>
            <w:r w:rsidRPr="00801F6A">
              <w:rPr>
                <w:sz w:val="22"/>
                <w:szCs w:val="22"/>
              </w:rPr>
              <w:t>-</w:t>
            </w:r>
          </w:p>
        </w:tc>
        <w:tc>
          <w:tcPr>
            <w:tcW w:w="0" w:type="auto"/>
            <w:vAlign w:val="center"/>
            <w:hideMark/>
          </w:tcPr>
          <w:p w14:paraId="72CE5549" w14:textId="77777777" w:rsidR="00A40FDA" w:rsidRPr="00801F6A" w:rsidRDefault="00A40FDA" w:rsidP="008946E7">
            <w:pPr>
              <w:rPr>
                <w:sz w:val="22"/>
                <w:szCs w:val="22"/>
              </w:rPr>
            </w:pPr>
          </w:p>
        </w:tc>
      </w:tr>
    </w:tbl>
    <w:bookmarkEnd w:id="4"/>
    <w:p w14:paraId="1150AD7F" w14:textId="3A0A39C3" w:rsidR="00A40FDA" w:rsidRPr="00801F6A" w:rsidRDefault="00A40FDA" w:rsidP="00A40FDA">
      <w:pPr>
        <w:jc w:val="both"/>
        <w:rPr>
          <w:i/>
          <w:sz w:val="18"/>
          <w:szCs w:val="18"/>
        </w:rPr>
      </w:pPr>
      <w:r w:rsidRPr="00801F6A">
        <w:rPr>
          <w:i/>
          <w:sz w:val="18"/>
          <w:szCs w:val="18"/>
        </w:rPr>
        <w:t xml:space="preserve">* Šioje lentelėje ir toliau tekste </w:t>
      </w:r>
      <w:r w:rsidRPr="00C621D2">
        <w:rPr>
          <w:i/>
          <w:sz w:val="18"/>
          <w:szCs w:val="18"/>
        </w:rPr>
        <w:t>202</w:t>
      </w:r>
      <w:r w:rsidR="00801F6A" w:rsidRPr="00C621D2">
        <w:rPr>
          <w:i/>
          <w:sz w:val="18"/>
          <w:szCs w:val="18"/>
        </w:rPr>
        <w:t>5</w:t>
      </w:r>
      <w:r w:rsidRPr="00C621D2">
        <w:rPr>
          <w:i/>
          <w:sz w:val="18"/>
          <w:szCs w:val="18"/>
        </w:rPr>
        <w:t xml:space="preserve"> m.</w:t>
      </w:r>
      <w:r w:rsidRPr="00801F6A">
        <w:rPr>
          <w:i/>
          <w:sz w:val="18"/>
          <w:szCs w:val="18"/>
        </w:rPr>
        <w:t xml:space="preserve"> reikšmės pateikiamos išankstinės (preliminarios)</w:t>
      </w:r>
    </w:p>
    <w:p w14:paraId="3D3286B2" w14:textId="77777777" w:rsidR="00042DCD" w:rsidRPr="00801F6A" w:rsidRDefault="00042DCD" w:rsidP="00DE7EBA">
      <w:pPr>
        <w:jc w:val="both"/>
        <w:rPr>
          <w:i/>
          <w:sz w:val="18"/>
          <w:szCs w:val="18"/>
        </w:rPr>
      </w:pPr>
    </w:p>
    <w:p w14:paraId="17916003" w14:textId="77777777" w:rsidR="000E31B9" w:rsidRPr="00801F6A" w:rsidRDefault="000E31B9" w:rsidP="001C7D86">
      <w:pPr>
        <w:jc w:val="both"/>
        <w:rPr>
          <w:i/>
          <w:sz w:val="18"/>
          <w:szCs w:val="18"/>
        </w:rPr>
      </w:pPr>
    </w:p>
    <w:p w14:paraId="0B6B93E4" w14:textId="4F28F169" w:rsidR="006F565E" w:rsidRPr="006F565E" w:rsidRDefault="006F565E" w:rsidP="006F565E">
      <w:pPr>
        <w:ind w:firstLine="709"/>
        <w:jc w:val="both"/>
        <w:rPr>
          <w:bCs/>
          <w:iCs/>
          <w:color w:val="000000" w:themeColor="text1"/>
          <w:szCs w:val="20"/>
        </w:rPr>
      </w:pPr>
      <w:r w:rsidRPr="006F565E">
        <w:rPr>
          <w:iCs/>
          <w:color w:val="000000" w:themeColor="text1"/>
        </w:rPr>
        <w:t>Strategini</w:t>
      </w:r>
      <w:r>
        <w:rPr>
          <w:iCs/>
          <w:color w:val="000000" w:themeColor="text1"/>
        </w:rPr>
        <w:t>ų</w:t>
      </w:r>
      <w:r w:rsidRPr="006F565E">
        <w:rPr>
          <w:iCs/>
          <w:color w:val="000000" w:themeColor="text1"/>
        </w:rPr>
        <w:t xml:space="preserve"> tiksl</w:t>
      </w:r>
      <w:r>
        <w:rPr>
          <w:iCs/>
          <w:color w:val="000000" w:themeColor="text1"/>
        </w:rPr>
        <w:t>ų</w:t>
      </w:r>
      <w:r w:rsidRPr="006F565E">
        <w:rPr>
          <w:iCs/>
          <w:color w:val="000000" w:themeColor="text1"/>
        </w:rPr>
        <w:t xml:space="preserve"> „G</w:t>
      </w:r>
      <w:r w:rsidRPr="006F565E">
        <w:rPr>
          <w:bCs/>
          <w:iCs/>
          <w:color w:val="000000" w:themeColor="text1"/>
          <w:szCs w:val="20"/>
        </w:rPr>
        <w:t>erinti transporto, energetinį ir skaitmeninį vidinį ir išorinį junglumą“ (NPP-05) ir „Užtikrinti gerą aplinkos kokybę ir gamtos išteklių naudojimo darną, saugoti biologinę įvairovę, švelninti Lietuvos poveikį klimato kaitai ir didinti atsparumą jos poveikiui“ (NPP-06) poveikio rodikli</w:t>
      </w:r>
      <w:r>
        <w:rPr>
          <w:bCs/>
          <w:iCs/>
          <w:color w:val="000000" w:themeColor="text1"/>
          <w:szCs w:val="20"/>
        </w:rPr>
        <w:t xml:space="preserve">ų aprašymai pateikiami </w:t>
      </w:r>
      <w:r w:rsidR="00215991">
        <w:rPr>
          <w:bCs/>
          <w:iCs/>
          <w:color w:val="000000" w:themeColor="text1"/>
          <w:szCs w:val="20"/>
        </w:rPr>
        <w:t>ataskaitos II skyriuje</w:t>
      </w:r>
      <w:r>
        <w:rPr>
          <w:bCs/>
          <w:iCs/>
          <w:color w:val="000000" w:themeColor="text1"/>
          <w:szCs w:val="20"/>
        </w:rPr>
        <w:t xml:space="preserve">, prie </w:t>
      </w:r>
      <w:r w:rsidR="009C7DB0">
        <w:rPr>
          <w:bCs/>
          <w:iCs/>
          <w:color w:val="000000" w:themeColor="text1"/>
          <w:szCs w:val="20"/>
        </w:rPr>
        <w:t xml:space="preserve">kiekvieno </w:t>
      </w:r>
      <w:r w:rsidR="00E60B3D">
        <w:rPr>
          <w:bCs/>
          <w:iCs/>
          <w:color w:val="000000" w:themeColor="text1"/>
          <w:szCs w:val="20"/>
        </w:rPr>
        <w:t>pažangos tikslo pasiekimo</w:t>
      </w:r>
      <w:r w:rsidR="009C7DB0">
        <w:rPr>
          <w:bCs/>
          <w:iCs/>
          <w:color w:val="000000" w:themeColor="text1"/>
          <w:szCs w:val="20"/>
        </w:rPr>
        <w:t xml:space="preserve"> atskirai</w:t>
      </w:r>
      <w:r w:rsidR="007C5C14">
        <w:rPr>
          <w:bCs/>
          <w:iCs/>
          <w:color w:val="000000" w:themeColor="text1"/>
          <w:szCs w:val="20"/>
        </w:rPr>
        <w:t>.</w:t>
      </w:r>
    </w:p>
    <w:p w14:paraId="5E972E9A" w14:textId="77777777" w:rsidR="001E092B" w:rsidRDefault="001E092B" w:rsidP="009F6571">
      <w:pPr>
        <w:spacing w:line="276" w:lineRule="auto"/>
        <w:ind w:firstLine="709"/>
        <w:jc w:val="both"/>
        <w:rPr>
          <w:b/>
          <w:bCs/>
        </w:rPr>
      </w:pPr>
    </w:p>
    <w:p w14:paraId="03B55DAA" w14:textId="77777777" w:rsidR="001E092B" w:rsidRDefault="001E092B" w:rsidP="00E330FD">
      <w:pPr>
        <w:spacing w:line="276" w:lineRule="auto"/>
        <w:ind w:firstLine="709"/>
        <w:jc w:val="center"/>
        <w:rPr>
          <w:b/>
          <w:bCs/>
        </w:rPr>
      </w:pPr>
    </w:p>
    <w:p w14:paraId="686D027E" w14:textId="77777777" w:rsidR="001E092B" w:rsidRDefault="001E092B" w:rsidP="00E330FD">
      <w:pPr>
        <w:spacing w:line="276" w:lineRule="auto"/>
        <w:ind w:firstLine="709"/>
        <w:jc w:val="center"/>
        <w:rPr>
          <w:b/>
          <w:bCs/>
        </w:rPr>
      </w:pPr>
    </w:p>
    <w:p w14:paraId="24CAF3B0" w14:textId="77777777" w:rsidR="001E092B" w:rsidRDefault="001E092B" w:rsidP="00E330FD">
      <w:pPr>
        <w:spacing w:line="276" w:lineRule="auto"/>
        <w:ind w:firstLine="709"/>
        <w:jc w:val="center"/>
        <w:rPr>
          <w:b/>
          <w:bCs/>
        </w:rPr>
      </w:pPr>
    </w:p>
    <w:p w14:paraId="4D364B48" w14:textId="77777777" w:rsidR="001E092B" w:rsidRDefault="001E092B" w:rsidP="00CF538E">
      <w:pPr>
        <w:spacing w:line="276" w:lineRule="auto"/>
        <w:rPr>
          <w:b/>
          <w:bCs/>
        </w:rPr>
      </w:pPr>
    </w:p>
    <w:p w14:paraId="5521486D" w14:textId="77777777" w:rsidR="001E092B" w:rsidRDefault="001E092B" w:rsidP="00E330FD">
      <w:pPr>
        <w:spacing w:line="276" w:lineRule="auto"/>
        <w:ind w:firstLine="709"/>
        <w:jc w:val="center"/>
        <w:rPr>
          <w:b/>
          <w:bCs/>
        </w:rPr>
      </w:pPr>
    </w:p>
    <w:p w14:paraId="69D322AD" w14:textId="77777777" w:rsidR="001E092B" w:rsidRDefault="001E092B" w:rsidP="00E330FD">
      <w:pPr>
        <w:spacing w:line="276" w:lineRule="auto"/>
        <w:ind w:firstLine="709"/>
        <w:jc w:val="center"/>
        <w:rPr>
          <w:b/>
          <w:bCs/>
        </w:rPr>
      </w:pPr>
    </w:p>
    <w:p w14:paraId="79CE0268" w14:textId="77777777" w:rsidR="001E092B" w:rsidRDefault="001E092B" w:rsidP="00992982">
      <w:pPr>
        <w:ind w:firstLine="709"/>
        <w:jc w:val="center"/>
        <w:rPr>
          <w:b/>
          <w:bCs/>
        </w:rPr>
        <w:sectPr w:rsidR="001E092B" w:rsidSect="0055380A">
          <w:headerReference w:type="even" r:id="rId9"/>
          <w:headerReference w:type="default" r:id="rId10"/>
          <w:pgSz w:w="11906" w:h="16838"/>
          <w:pgMar w:top="567" w:right="425" w:bottom="425" w:left="992" w:header="57" w:footer="454" w:gutter="0"/>
          <w:cols w:space="1296"/>
          <w:titlePg/>
          <w:docGrid w:linePitch="360"/>
        </w:sectPr>
      </w:pPr>
    </w:p>
    <w:p w14:paraId="2D3ED29B" w14:textId="0E98FD2E" w:rsidR="00C678E5" w:rsidRPr="00992982" w:rsidRDefault="00234CA7" w:rsidP="00992982">
      <w:pPr>
        <w:ind w:firstLine="709"/>
        <w:jc w:val="center"/>
        <w:rPr>
          <w:b/>
          <w:bCs/>
          <w:noProof/>
          <w:sz w:val="16"/>
          <w:szCs w:val="16"/>
          <w:highlight w:val="yellow"/>
        </w:rPr>
      </w:pPr>
      <w:r w:rsidRPr="00234CA7">
        <w:rPr>
          <w:b/>
          <w:bCs/>
        </w:rPr>
        <w:lastRenderedPageBreak/>
        <w:t>I</w:t>
      </w:r>
      <w:r>
        <w:rPr>
          <w:b/>
          <w:bCs/>
        </w:rPr>
        <w:t>I</w:t>
      </w:r>
      <w:r w:rsidRPr="00234CA7">
        <w:rPr>
          <w:b/>
          <w:bCs/>
        </w:rPr>
        <w:t xml:space="preserve"> SKYRIUS.</w:t>
      </w:r>
      <w:r>
        <w:rPr>
          <w:b/>
          <w:bCs/>
        </w:rPr>
        <w:t xml:space="preserve"> PROGRAMŲ ĮGYVENDINIMAS</w:t>
      </w:r>
    </w:p>
    <w:p w14:paraId="76079882" w14:textId="30B89B50" w:rsidR="000C2D0E" w:rsidRDefault="000C2D0E" w:rsidP="001C7D86">
      <w:pPr>
        <w:ind w:firstLine="709"/>
        <w:jc w:val="both"/>
        <w:rPr>
          <w:noProof/>
          <w:sz w:val="16"/>
          <w:szCs w:val="16"/>
          <w:highlight w:val="yellow"/>
        </w:rPr>
      </w:pPr>
      <w:r>
        <w:rPr>
          <w:noProof/>
          <w:sz w:val="16"/>
          <w:szCs w:val="16"/>
          <w:highlight w:val="yellow"/>
        </w:rPr>
        <w:t xml:space="preserve">                        </w:t>
      </w:r>
    </w:p>
    <w:p w14:paraId="44A43FE6" w14:textId="77777777" w:rsidR="00AF4483" w:rsidRPr="000E7461" w:rsidRDefault="00DB45A2" w:rsidP="001C7D86">
      <w:pPr>
        <w:ind w:firstLine="709"/>
        <w:jc w:val="both"/>
        <w:rPr>
          <w:i/>
          <w:iCs/>
          <w:noProof/>
        </w:rPr>
      </w:pPr>
      <w:r w:rsidRPr="000E7461">
        <w:rPr>
          <w:b/>
          <w:bCs/>
          <w:i/>
          <w:iCs/>
          <w:noProof/>
        </w:rPr>
        <w:t>2 lentelė</w:t>
      </w:r>
      <w:r w:rsidR="00834821" w:rsidRPr="000E7461">
        <w:rPr>
          <w:b/>
          <w:bCs/>
          <w:i/>
          <w:iCs/>
          <w:noProof/>
        </w:rPr>
        <w:t xml:space="preserve">. </w:t>
      </w:r>
      <w:r w:rsidR="00834821" w:rsidRPr="000E7461">
        <w:rPr>
          <w:i/>
          <w:iCs/>
          <w:noProof/>
        </w:rPr>
        <w:t>Valstybės veiklos srityse įgyvndinamos programos, pažangos ir tęstinės veiklos uždaviniai</w:t>
      </w:r>
      <w:r w:rsidR="00AF4483" w:rsidRPr="000E7461">
        <w:rPr>
          <w:i/>
          <w:iCs/>
          <w:noProof/>
        </w:rPr>
        <w:t>, jų asignavimai ir kitos lėšos bei poveikio rodikliai</w:t>
      </w:r>
    </w:p>
    <w:p w14:paraId="27F08DB4" w14:textId="77777777" w:rsidR="00AF4483" w:rsidRPr="000E7461" w:rsidRDefault="00AF4483" w:rsidP="001C7D86">
      <w:pPr>
        <w:ind w:firstLine="709"/>
        <w:jc w:val="both"/>
        <w:rPr>
          <w:noProof/>
          <w:sz w:val="16"/>
          <w:szCs w:val="16"/>
        </w:rPr>
      </w:pPr>
    </w:p>
    <w:tbl>
      <w:tblPr>
        <w:tblStyle w:val="Lentelstinklelis"/>
        <w:tblW w:w="16045" w:type="dxa"/>
        <w:tblLayout w:type="fixed"/>
        <w:tblLook w:val="04A0" w:firstRow="1" w:lastRow="0" w:firstColumn="1" w:lastColumn="0" w:noHBand="0" w:noVBand="1"/>
      </w:tblPr>
      <w:tblGrid>
        <w:gridCol w:w="1403"/>
        <w:gridCol w:w="3554"/>
        <w:gridCol w:w="1130"/>
        <w:gridCol w:w="996"/>
        <w:gridCol w:w="996"/>
        <w:gridCol w:w="1284"/>
        <w:gridCol w:w="992"/>
        <w:gridCol w:w="852"/>
        <w:gridCol w:w="996"/>
        <w:gridCol w:w="990"/>
        <w:gridCol w:w="6"/>
        <w:gridCol w:w="996"/>
        <w:gridCol w:w="990"/>
        <w:gridCol w:w="6"/>
        <w:gridCol w:w="854"/>
      </w:tblGrid>
      <w:tr w:rsidR="00C678E5" w14:paraId="6C66D1B5" w14:textId="77777777" w:rsidTr="00272A7C">
        <w:tc>
          <w:tcPr>
            <w:tcW w:w="1403" w:type="dxa"/>
            <w:vMerge w:val="restart"/>
            <w:shd w:val="clear" w:color="auto" w:fill="DEEAF6" w:themeFill="accent1" w:themeFillTint="33"/>
          </w:tcPr>
          <w:p w14:paraId="775CBC2F" w14:textId="404DB350" w:rsidR="008A4314" w:rsidRPr="000E7461" w:rsidRDefault="008A4314" w:rsidP="001C7D86">
            <w:pPr>
              <w:jc w:val="both"/>
              <w:rPr>
                <w:b/>
                <w:bCs/>
                <w:noProof/>
                <w:sz w:val="20"/>
                <w:szCs w:val="20"/>
              </w:rPr>
            </w:pPr>
            <w:r>
              <w:rPr>
                <w:b/>
                <w:bCs/>
                <w:noProof/>
                <w:sz w:val="20"/>
                <w:szCs w:val="20"/>
              </w:rPr>
              <w:t>Valstybės veiklos srities, programos, pažangos arba tęstin</w:t>
            </w:r>
            <w:r w:rsidR="0091106C">
              <w:rPr>
                <w:b/>
                <w:bCs/>
                <w:noProof/>
                <w:sz w:val="20"/>
                <w:szCs w:val="20"/>
              </w:rPr>
              <w:t>ė</w:t>
            </w:r>
            <w:r>
              <w:rPr>
                <w:b/>
                <w:bCs/>
                <w:noProof/>
                <w:sz w:val="20"/>
                <w:szCs w:val="20"/>
              </w:rPr>
              <w:t>s veiklos uždavinio, poveikio rodiklio kodas</w:t>
            </w:r>
          </w:p>
        </w:tc>
        <w:tc>
          <w:tcPr>
            <w:tcW w:w="3554" w:type="dxa"/>
            <w:vMerge w:val="restart"/>
            <w:shd w:val="clear" w:color="auto" w:fill="DEEAF6" w:themeFill="accent1" w:themeFillTint="33"/>
          </w:tcPr>
          <w:p w14:paraId="3BAC4CCA" w14:textId="302FCCAA" w:rsidR="008A4314" w:rsidRPr="000E7461" w:rsidRDefault="008A4314" w:rsidP="001C7D86">
            <w:pPr>
              <w:jc w:val="both"/>
              <w:rPr>
                <w:b/>
                <w:bCs/>
                <w:noProof/>
                <w:sz w:val="20"/>
                <w:szCs w:val="20"/>
              </w:rPr>
            </w:pPr>
            <w:r>
              <w:rPr>
                <w:b/>
                <w:bCs/>
                <w:noProof/>
                <w:sz w:val="20"/>
                <w:szCs w:val="20"/>
              </w:rPr>
              <w:t>Valstybės veiklos srities, programos, pažangos arbą tęstinės veiklos uždavinio, poveikio rodiklio pavadinimas</w:t>
            </w:r>
          </w:p>
        </w:tc>
        <w:tc>
          <w:tcPr>
            <w:tcW w:w="4406" w:type="dxa"/>
            <w:gridSpan w:val="4"/>
            <w:shd w:val="clear" w:color="auto" w:fill="DEEAF6" w:themeFill="accent1" w:themeFillTint="33"/>
          </w:tcPr>
          <w:p w14:paraId="46DBA935" w14:textId="5AB4B5E7" w:rsidR="008A4314" w:rsidRPr="000E7461" w:rsidRDefault="008A4314" w:rsidP="0011653C">
            <w:pPr>
              <w:jc w:val="center"/>
              <w:rPr>
                <w:b/>
                <w:bCs/>
                <w:noProof/>
                <w:sz w:val="20"/>
                <w:szCs w:val="20"/>
              </w:rPr>
            </w:pPr>
            <w:r>
              <w:rPr>
                <w:b/>
                <w:bCs/>
                <w:noProof/>
                <w:sz w:val="20"/>
                <w:szCs w:val="20"/>
              </w:rPr>
              <w:t>Asignavim</w:t>
            </w:r>
            <w:r w:rsidR="00C678E5">
              <w:rPr>
                <w:b/>
                <w:bCs/>
                <w:noProof/>
                <w:sz w:val="20"/>
                <w:szCs w:val="20"/>
              </w:rPr>
              <w:t>ai</w:t>
            </w:r>
            <w:r>
              <w:rPr>
                <w:b/>
                <w:bCs/>
                <w:noProof/>
                <w:sz w:val="20"/>
                <w:szCs w:val="20"/>
              </w:rPr>
              <w:t xml:space="preserve"> ir kitos lėšos (tūkst. Eur)</w:t>
            </w:r>
          </w:p>
        </w:tc>
        <w:tc>
          <w:tcPr>
            <w:tcW w:w="6682" w:type="dxa"/>
            <w:gridSpan w:val="9"/>
            <w:shd w:val="clear" w:color="auto" w:fill="DEEAF6" w:themeFill="accent1" w:themeFillTint="33"/>
          </w:tcPr>
          <w:p w14:paraId="0C5D2526" w14:textId="39A13A37" w:rsidR="008A4314" w:rsidRPr="000E7461" w:rsidRDefault="008A4314" w:rsidP="0011653C">
            <w:pPr>
              <w:jc w:val="center"/>
              <w:rPr>
                <w:b/>
                <w:bCs/>
                <w:noProof/>
                <w:sz w:val="20"/>
                <w:szCs w:val="20"/>
              </w:rPr>
            </w:pPr>
            <w:r>
              <w:rPr>
                <w:b/>
                <w:bCs/>
                <w:noProof/>
                <w:sz w:val="20"/>
                <w:szCs w:val="20"/>
              </w:rPr>
              <w:t>Poveikio rodiklių reikšmės</w:t>
            </w:r>
          </w:p>
        </w:tc>
      </w:tr>
      <w:tr w:rsidR="00D26864" w14:paraId="2BE42457" w14:textId="77777777" w:rsidTr="00272A7C">
        <w:tc>
          <w:tcPr>
            <w:tcW w:w="1403" w:type="dxa"/>
            <w:vMerge/>
            <w:shd w:val="clear" w:color="auto" w:fill="DEEAF6" w:themeFill="accent1" w:themeFillTint="33"/>
          </w:tcPr>
          <w:p w14:paraId="3F8801B8" w14:textId="77777777" w:rsidR="008A4314" w:rsidRPr="000E7461" w:rsidRDefault="008A4314" w:rsidP="001C7D86">
            <w:pPr>
              <w:jc w:val="both"/>
              <w:rPr>
                <w:b/>
                <w:bCs/>
                <w:noProof/>
                <w:sz w:val="20"/>
                <w:szCs w:val="20"/>
              </w:rPr>
            </w:pPr>
          </w:p>
        </w:tc>
        <w:tc>
          <w:tcPr>
            <w:tcW w:w="3554" w:type="dxa"/>
            <w:vMerge/>
            <w:shd w:val="clear" w:color="auto" w:fill="DEEAF6" w:themeFill="accent1" w:themeFillTint="33"/>
          </w:tcPr>
          <w:p w14:paraId="5FB6B826" w14:textId="77777777" w:rsidR="008A4314" w:rsidRPr="000E7461" w:rsidRDefault="008A4314" w:rsidP="001C7D86">
            <w:pPr>
              <w:jc w:val="both"/>
              <w:rPr>
                <w:b/>
                <w:bCs/>
                <w:noProof/>
                <w:sz w:val="20"/>
                <w:szCs w:val="20"/>
              </w:rPr>
            </w:pPr>
          </w:p>
        </w:tc>
        <w:tc>
          <w:tcPr>
            <w:tcW w:w="1130" w:type="dxa"/>
            <w:shd w:val="clear" w:color="auto" w:fill="DEEAF6" w:themeFill="accent1" w:themeFillTint="33"/>
          </w:tcPr>
          <w:p w14:paraId="773BBC24" w14:textId="77777777" w:rsidR="00C678E5" w:rsidRDefault="008A4314" w:rsidP="00C678E5">
            <w:pPr>
              <w:ind w:left="-112" w:right="-108" w:firstLine="112"/>
              <w:jc w:val="both"/>
              <w:rPr>
                <w:b/>
                <w:bCs/>
                <w:noProof/>
                <w:sz w:val="20"/>
                <w:szCs w:val="20"/>
              </w:rPr>
            </w:pPr>
            <w:r>
              <w:rPr>
                <w:b/>
                <w:bCs/>
                <w:noProof/>
                <w:sz w:val="20"/>
                <w:szCs w:val="20"/>
              </w:rPr>
              <w:t xml:space="preserve">Planas </w:t>
            </w:r>
            <w:r w:rsidR="00C678E5">
              <w:rPr>
                <w:b/>
                <w:bCs/>
                <w:noProof/>
                <w:sz w:val="20"/>
                <w:szCs w:val="20"/>
              </w:rPr>
              <w:t xml:space="preserve">    </w:t>
            </w:r>
          </w:p>
          <w:p w14:paraId="7FC36E81" w14:textId="140F98A0" w:rsidR="008A4314" w:rsidRPr="000E7461" w:rsidRDefault="008A4314" w:rsidP="00C678E5">
            <w:pPr>
              <w:ind w:left="-112" w:right="-108" w:firstLine="112"/>
              <w:jc w:val="both"/>
              <w:rPr>
                <w:b/>
                <w:bCs/>
                <w:noProof/>
                <w:sz w:val="20"/>
                <w:szCs w:val="20"/>
              </w:rPr>
            </w:pPr>
            <w:r>
              <w:rPr>
                <w:b/>
                <w:bCs/>
                <w:noProof/>
                <w:sz w:val="20"/>
                <w:szCs w:val="20"/>
              </w:rPr>
              <w:t>(įskaitant patik</w:t>
            </w:r>
            <w:r w:rsidR="00D04185">
              <w:rPr>
                <w:b/>
                <w:bCs/>
                <w:noProof/>
                <w:sz w:val="20"/>
                <w:szCs w:val="20"/>
              </w:rPr>
              <w:t>sl</w:t>
            </w:r>
            <w:r>
              <w:rPr>
                <w:b/>
                <w:bCs/>
                <w:noProof/>
                <w:sz w:val="20"/>
                <w:szCs w:val="20"/>
              </w:rPr>
              <w:t>inimus)</w:t>
            </w:r>
          </w:p>
        </w:tc>
        <w:tc>
          <w:tcPr>
            <w:tcW w:w="996" w:type="dxa"/>
            <w:shd w:val="clear" w:color="auto" w:fill="DEEAF6" w:themeFill="accent1" w:themeFillTint="33"/>
          </w:tcPr>
          <w:p w14:paraId="07734FDD" w14:textId="0B20FA6F" w:rsidR="008A4314" w:rsidRPr="000E7461" w:rsidRDefault="008A4314" w:rsidP="00C678E5">
            <w:pPr>
              <w:ind w:right="-104" w:hanging="108"/>
              <w:jc w:val="both"/>
              <w:rPr>
                <w:b/>
                <w:bCs/>
                <w:noProof/>
                <w:sz w:val="20"/>
                <w:szCs w:val="20"/>
              </w:rPr>
            </w:pPr>
            <w:r>
              <w:rPr>
                <w:b/>
                <w:bCs/>
                <w:noProof/>
                <w:sz w:val="20"/>
                <w:szCs w:val="20"/>
              </w:rPr>
              <w:t xml:space="preserve">Vykdymas </w:t>
            </w:r>
          </w:p>
        </w:tc>
        <w:tc>
          <w:tcPr>
            <w:tcW w:w="996" w:type="dxa"/>
            <w:shd w:val="clear" w:color="auto" w:fill="DEEAF6" w:themeFill="accent1" w:themeFillTint="33"/>
          </w:tcPr>
          <w:p w14:paraId="6DCB94A5" w14:textId="22D90B75" w:rsidR="008A4314" w:rsidRPr="000E7461" w:rsidRDefault="008A4314" w:rsidP="00C678E5">
            <w:pPr>
              <w:ind w:right="-112"/>
              <w:jc w:val="both"/>
              <w:rPr>
                <w:b/>
                <w:bCs/>
                <w:noProof/>
                <w:sz w:val="20"/>
                <w:szCs w:val="20"/>
              </w:rPr>
            </w:pPr>
            <w:r>
              <w:rPr>
                <w:b/>
                <w:bCs/>
                <w:noProof/>
                <w:sz w:val="20"/>
                <w:szCs w:val="20"/>
              </w:rPr>
              <w:t>Plano vykdymo proc.</w:t>
            </w:r>
          </w:p>
        </w:tc>
        <w:tc>
          <w:tcPr>
            <w:tcW w:w="1284" w:type="dxa"/>
            <w:vMerge w:val="restart"/>
            <w:shd w:val="clear" w:color="auto" w:fill="DEEAF6" w:themeFill="accent1" w:themeFillTint="33"/>
          </w:tcPr>
          <w:p w14:paraId="36126318" w14:textId="09A8C0A7" w:rsidR="008A4314" w:rsidRPr="000E7461" w:rsidRDefault="008A4314" w:rsidP="00C678E5">
            <w:pPr>
              <w:ind w:right="-104"/>
              <w:jc w:val="both"/>
              <w:rPr>
                <w:b/>
                <w:bCs/>
                <w:noProof/>
                <w:sz w:val="20"/>
                <w:szCs w:val="20"/>
              </w:rPr>
            </w:pPr>
            <w:r>
              <w:rPr>
                <w:b/>
                <w:bCs/>
                <w:noProof/>
                <w:sz w:val="20"/>
                <w:szCs w:val="20"/>
              </w:rPr>
              <w:t>Vykdymas nuo pažangos uždavinio įgyvendinimo pradžios</w:t>
            </w:r>
          </w:p>
        </w:tc>
        <w:tc>
          <w:tcPr>
            <w:tcW w:w="1844" w:type="dxa"/>
            <w:gridSpan w:val="2"/>
            <w:shd w:val="clear" w:color="auto" w:fill="DEEAF6" w:themeFill="accent1" w:themeFillTint="33"/>
          </w:tcPr>
          <w:p w14:paraId="46D05623" w14:textId="12F28FED" w:rsidR="008A4314" w:rsidRPr="000E7461" w:rsidRDefault="009875F6" w:rsidP="001C7D86">
            <w:pPr>
              <w:jc w:val="both"/>
              <w:rPr>
                <w:b/>
                <w:bCs/>
                <w:noProof/>
                <w:sz w:val="20"/>
                <w:szCs w:val="20"/>
              </w:rPr>
            </w:pPr>
            <w:r>
              <w:rPr>
                <w:b/>
                <w:bCs/>
                <w:noProof/>
                <w:sz w:val="20"/>
                <w:szCs w:val="20"/>
              </w:rPr>
              <w:t>Faktinio poveikio rodiklio reikšmė</w:t>
            </w:r>
          </w:p>
        </w:tc>
        <w:tc>
          <w:tcPr>
            <w:tcW w:w="996" w:type="dxa"/>
            <w:shd w:val="clear" w:color="auto" w:fill="DEEAF6" w:themeFill="accent1" w:themeFillTint="33"/>
          </w:tcPr>
          <w:p w14:paraId="4185550E" w14:textId="654553EC" w:rsidR="008A4314" w:rsidRPr="000E7461" w:rsidRDefault="009875F6" w:rsidP="001C7D86">
            <w:pPr>
              <w:jc w:val="both"/>
              <w:rPr>
                <w:b/>
                <w:bCs/>
                <w:noProof/>
                <w:sz w:val="20"/>
                <w:szCs w:val="20"/>
              </w:rPr>
            </w:pPr>
            <w:r>
              <w:rPr>
                <w:b/>
                <w:bCs/>
                <w:noProof/>
                <w:sz w:val="20"/>
                <w:szCs w:val="20"/>
              </w:rPr>
              <w:t>Siektina poveikio rodiklio reikšmė</w:t>
            </w:r>
          </w:p>
        </w:tc>
        <w:tc>
          <w:tcPr>
            <w:tcW w:w="996" w:type="dxa"/>
            <w:gridSpan w:val="2"/>
            <w:shd w:val="clear" w:color="auto" w:fill="DEEAF6" w:themeFill="accent1" w:themeFillTint="33"/>
          </w:tcPr>
          <w:p w14:paraId="331CD9D8" w14:textId="46647E00" w:rsidR="008A4314" w:rsidRPr="000E7461" w:rsidRDefault="00C678E5" w:rsidP="001C7D86">
            <w:pPr>
              <w:jc w:val="both"/>
              <w:rPr>
                <w:b/>
                <w:bCs/>
                <w:noProof/>
                <w:sz w:val="20"/>
                <w:szCs w:val="20"/>
              </w:rPr>
            </w:pPr>
            <w:r>
              <w:rPr>
                <w:b/>
                <w:bCs/>
                <w:noProof/>
                <w:sz w:val="20"/>
                <w:szCs w:val="20"/>
              </w:rPr>
              <w:t>Faktinė poveikio rodiklio reikšmė</w:t>
            </w:r>
          </w:p>
        </w:tc>
        <w:tc>
          <w:tcPr>
            <w:tcW w:w="996" w:type="dxa"/>
            <w:shd w:val="clear" w:color="auto" w:fill="DEEAF6" w:themeFill="accent1" w:themeFillTint="33"/>
          </w:tcPr>
          <w:p w14:paraId="74DE128D" w14:textId="3B0A2242" w:rsidR="008A4314" w:rsidRPr="000E7461" w:rsidRDefault="00C678E5" w:rsidP="00C678E5">
            <w:pPr>
              <w:ind w:right="-111"/>
              <w:jc w:val="both"/>
              <w:rPr>
                <w:b/>
                <w:bCs/>
                <w:noProof/>
                <w:sz w:val="20"/>
                <w:szCs w:val="20"/>
              </w:rPr>
            </w:pPr>
            <w:r>
              <w:rPr>
                <w:b/>
                <w:bCs/>
                <w:noProof/>
                <w:sz w:val="20"/>
                <w:szCs w:val="20"/>
              </w:rPr>
              <w:t>Poveikio rodiklio pasiekimo proc.</w:t>
            </w:r>
          </w:p>
        </w:tc>
        <w:tc>
          <w:tcPr>
            <w:tcW w:w="1850" w:type="dxa"/>
            <w:gridSpan w:val="3"/>
            <w:shd w:val="clear" w:color="auto" w:fill="DEEAF6" w:themeFill="accent1" w:themeFillTint="33"/>
          </w:tcPr>
          <w:p w14:paraId="28324740" w14:textId="5BE9ECD0" w:rsidR="008A4314" w:rsidRPr="000E7461" w:rsidRDefault="00C678E5" w:rsidP="001C7D86">
            <w:pPr>
              <w:jc w:val="both"/>
              <w:rPr>
                <w:b/>
                <w:bCs/>
                <w:noProof/>
                <w:sz w:val="20"/>
                <w:szCs w:val="20"/>
              </w:rPr>
            </w:pPr>
            <w:r>
              <w:rPr>
                <w:b/>
                <w:bCs/>
                <w:noProof/>
                <w:sz w:val="20"/>
                <w:szCs w:val="20"/>
              </w:rPr>
              <w:t>Siektina poveikio rodiklio reikšmė</w:t>
            </w:r>
          </w:p>
        </w:tc>
      </w:tr>
      <w:tr w:rsidR="002C167F" w14:paraId="0F32708A" w14:textId="77777777" w:rsidTr="00272A7C">
        <w:tc>
          <w:tcPr>
            <w:tcW w:w="1403" w:type="dxa"/>
            <w:vMerge/>
            <w:shd w:val="clear" w:color="auto" w:fill="DEEAF6" w:themeFill="accent1" w:themeFillTint="33"/>
          </w:tcPr>
          <w:p w14:paraId="6A52D905" w14:textId="77777777" w:rsidR="008A4314" w:rsidRPr="000E7461" w:rsidRDefault="008A4314" w:rsidP="001C7D86">
            <w:pPr>
              <w:jc w:val="both"/>
              <w:rPr>
                <w:b/>
                <w:bCs/>
                <w:noProof/>
                <w:sz w:val="20"/>
                <w:szCs w:val="20"/>
              </w:rPr>
            </w:pPr>
          </w:p>
        </w:tc>
        <w:tc>
          <w:tcPr>
            <w:tcW w:w="3554" w:type="dxa"/>
            <w:vMerge/>
            <w:shd w:val="clear" w:color="auto" w:fill="DEEAF6" w:themeFill="accent1" w:themeFillTint="33"/>
          </w:tcPr>
          <w:p w14:paraId="075C9699" w14:textId="77777777" w:rsidR="008A4314" w:rsidRPr="000E7461" w:rsidRDefault="008A4314" w:rsidP="001C7D86">
            <w:pPr>
              <w:jc w:val="both"/>
              <w:rPr>
                <w:b/>
                <w:bCs/>
                <w:noProof/>
                <w:sz w:val="20"/>
                <w:szCs w:val="20"/>
              </w:rPr>
            </w:pPr>
          </w:p>
        </w:tc>
        <w:tc>
          <w:tcPr>
            <w:tcW w:w="1130" w:type="dxa"/>
            <w:shd w:val="clear" w:color="auto" w:fill="DEEAF6" w:themeFill="accent1" w:themeFillTint="33"/>
          </w:tcPr>
          <w:p w14:paraId="060A0FC7" w14:textId="4B80295E" w:rsidR="008A4314" w:rsidRPr="000E7461" w:rsidRDefault="008A4314" w:rsidP="001C7D86">
            <w:pPr>
              <w:jc w:val="both"/>
              <w:rPr>
                <w:b/>
                <w:bCs/>
                <w:noProof/>
                <w:sz w:val="20"/>
                <w:szCs w:val="20"/>
              </w:rPr>
            </w:pPr>
            <w:r>
              <w:rPr>
                <w:b/>
                <w:bCs/>
                <w:noProof/>
                <w:sz w:val="20"/>
                <w:szCs w:val="20"/>
              </w:rPr>
              <w:t>202</w:t>
            </w:r>
            <w:r w:rsidR="007F7BAF">
              <w:rPr>
                <w:b/>
                <w:bCs/>
                <w:noProof/>
                <w:sz w:val="20"/>
                <w:szCs w:val="20"/>
              </w:rPr>
              <w:t>5</w:t>
            </w:r>
            <w:r>
              <w:rPr>
                <w:b/>
                <w:bCs/>
                <w:noProof/>
                <w:sz w:val="20"/>
                <w:szCs w:val="20"/>
              </w:rPr>
              <w:t xml:space="preserve"> m.</w:t>
            </w:r>
          </w:p>
        </w:tc>
        <w:tc>
          <w:tcPr>
            <w:tcW w:w="996" w:type="dxa"/>
            <w:shd w:val="clear" w:color="auto" w:fill="DEEAF6" w:themeFill="accent1" w:themeFillTint="33"/>
          </w:tcPr>
          <w:p w14:paraId="4B0BEE81" w14:textId="72716786" w:rsidR="008A4314" w:rsidRPr="000E7461" w:rsidRDefault="008A4314" w:rsidP="001C7D86">
            <w:pPr>
              <w:jc w:val="both"/>
              <w:rPr>
                <w:b/>
                <w:bCs/>
                <w:noProof/>
                <w:sz w:val="20"/>
                <w:szCs w:val="20"/>
              </w:rPr>
            </w:pPr>
            <w:r>
              <w:rPr>
                <w:b/>
                <w:bCs/>
                <w:noProof/>
                <w:sz w:val="20"/>
                <w:szCs w:val="20"/>
              </w:rPr>
              <w:t>202</w:t>
            </w:r>
            <w:r w:rsidR="007F7BAF">
              <w:rPr>
                <w:b/>
                <w:bCs/>
                <w:noProof/>
                <w:sz w:val="20"/>
                <w:szCs w:val="20"/>
              </w:rPr>
              <w:t>5</w:t>
            </w:r>
            <w:r>
              <w:rPr>
                <w:b/>
                <w:bCs/>
                <w:noProof/>
                <w:sz w:val="20"/>
                <w:szCs w:val="20"/>
              </w:rPr>
              <w:t xml:space="preserve"> m.</w:t>
            </w:r>
          </w:p>
        </w:tc>
        <w:tc>
          <w:tcPr>
            <w:tcW w:w="996" w:type="dxa"/>
            <w:shd w:val="clear" w:color="auto" w:fill="DEEAF6" w:themeFill="accent1" w:themeFillTint="33"/>
          </w:tcPr>
          <w:p w14:paraId="23C9A0F5" w14:textId="4C4B5255" w:rsidR="008A4314" w:rsidRPr="000E7461" w:rsidRDefault="008A4314" w:rsidP="001C7D86">
            <w:pPr>
              <w:jc w:val="both"/>
              <w:rPr>
                <w:b/>
                <w:bCs/>
                <w:noProof/>
                <w:sz w:val="20"/>
                <w:szCs w:val="20"/>
              </w:rPr>
            </w:pPr>
            <w:r>
              <w:rPr>
                <w:b/>
                <w:bCs/>
                <w:noProof/>
                <w:sz w:val="20"/>
                <w:szCs w:val="20"/>
              </w:rPr>
              <w:t>202</w:t>
            </w:r>
            <w:r w:rsidR="007F7BAF">
              <w:rPr>
                <w:b/>
                <w:bCs/>
                <w:noProof/>
                <w:sz w:val="20"/>
                <w:szCs w:val="20"/>
              </w:rPr>
              <w:t>5</w:t>
            </w:r>
            <w:r>
              <w:rPr>
                <w:b/>
                <w:bCs/>
                <w:noProof/>
                <w:sz w:val="20"/>
                <w:szCs w:val="20"/>
              </w:rPr>
              <w:t xml:space="preserve"> m.</w:t>
            </w:r>
          </w:p>
        </w:tc>
        <w:tc>
          <w:tcPr>
            <w:tcW w:w="1284" w:type="dxa"/>
            <w:vMerge/>
            <w:shd w:val="clear" w:color="auto" w:fill="DEEAF6" w:themeFill="accent1" w:themeFillTint="33"/>
          </w:tcPr>
          <w:p w14:paraId="0930A588" w14:textId="77777777" w:rsidR="008A4314" w:rsidRPr="000E7461" w:rsidRDefault="008A4314" w:rsidP="001C7D86">
            <w:pPr>
              <w:jc w:val="both"/>
              <w:rPr>
                <w:b/>
                <w:bCs/>
                <w:noProof/>
                <w:sz w:val="20"/>
                <w:szCs w:val="20"/>
              </w:rPr>
            </w:pPr>
          </w:p>
        </w:tc>
        <w:tc>
          <w:tcPr>
            <w:tcW w:w="992" w:type="dxa"/>
            <w:shd w:val="clear" w:color="auto" w:fill="DEEAF6" w:themeFill="accent1" w:themeFillTint="33"/>
          </w:tcPr>
          <w:p w14:paraId="2A4B13AC" w14:textId="0272D400" w:rsidR="008A4314" w:rsidRPr="000E7461" w:rsidRDefault="009875F6" w:rsidP="00C678E5">
            <w:pPr>
              <w:ind w:right="-256"/>
              <w:jc w:val="both"/>
              <w:rPr>
                <w:b/>
                <w:bCs/>
                <w:noProof/>
                <w:sz w:val="20"/>
                <w:szCs w:val="20"/>
              </w:rPr>
            </w:pPr>
            <w:r>
              <w:rPr>
                <w:b/>
                <w:bCs/>
                <w:noProof/>
                <w:sz w:val="20"/>
                <w:szCs w:val="20"/>
              </w:rPr>
              <w:t>202</w:t>
            </w:r>
            <w:r w:rsidR="00B53084">
              <w:rPr>
                <w:b/>
                <w:bCs/>
                <w:noProof/>
                <w:sz w:val="20"/>
                <w:szCs w:val="20"/>
              </w:rPr>
              <w:t>3</w:t>
            </w:r>
            <w:r>
              <w:rPr>
                <w:b/>
                <w:bCs/>
                <w:noProof/>
                <w:sz w:val="20"/>
                <w:szCs w:val="20"/>
              </w:rPr>
              <w:t xml:space="preserve"> m. </w:t>
            </w:r>
          </w:p>
        </w:tc>
        <w:tc>
          <w:tcPr>
            <w:tcW w:w="852" w:type="dxa"/>
            <w:shd w:val="clear" w:color="auto" w:fill="DEEAF6" w:themeFill="accent1" w:themeFillTint="33"/>
          </w:tcPr>
          <w:p w14:paraId="1D3E68FB" w14:textId="31E07623" w:rsidR="008A4314" w:rsidRPr="000E7461" w:rsidRDefault="009875F6" w:rsidP="00C678E5">
            <w:pPr>
              <w:ind w:right="-111"/>
              <w:jc w:val="both"/>
              <w:rPr>
                <w:b/>
                <w:bCs/>
                <w:noProof/>
                <w:sz w:val="20"/>
                <w:szCs w:val="20"/>
              </w:rPr>
            </w:pPr>
            <w:r>
              <w:rPr>
                <w:b/>
                <w:bCs/>
                <w:noProof/>
                <w:sz w:val="20"/>
                <w:szCs w:val="20"/>
              </w:rPr>
              <w:t>202</w:t>
            </w:r>
            <w:r w:rsidR="00B53084">
              <w:rPr>
                <w:b/>
                <w:bCs/>
                <w:noProof/>
                <w:sz w:val="20"/>
                <w:szCs w:val="20"/>
              </w:rPr>
              <w:t>4</w:t>
            </w:r>
            <w:r>
              <w:rPr>
                <w:b/>
                <w:bCs/>
                <w:noProof/>
                <w:sz w:val="20"/>
                <w:szCs w:val="20"/>
              </w:rPr>
              <w:t xml:space="preserve"> m.</w:t>
            </w:r>
          </w:p>
        </w:tc>
        <w:tc>
          <w:tcPr>
            <w:tcW w:w="996" w:type="dxa"/>
            <w:shd w:val="clear" w:color="auto" w:fill="DEEAF6" w:themeFill="accent1" w:themeFillTint="33"/>
          </w:tcPr>
          <w:p w14:paraId="7E4E2133" w14:textId="072AD70B" w:rsidR="008A4314" w:rsidRPr="000E7461" w:rsidRDefault="00450698" w:rsidP="001C7D86">
            <w:pPr>
              <w:jc w:val="both"/>
              <w:rPr>
                <w:b/>
                <w:bCs/>
                <w:noProof/>
                <w:sz w:val="20"/>
                <w:szCs w:val="20"/>
              </w:rPr>
            </w:pPr>
            <w:r>
              <w:rPr>
                <w:b/>
                <w:bCs/>
                <w:noProof/>
                <w:sz w:val="20"/>
                <w:szCs w:val="20"/>
              </w:rPr>
              <w:t>202</w:t>
            </w:r>
            <w:r w:rsidR="00B53084">
              <w:rPr>
                <w:b/>
                <w:bCs/>
                <w:noProof/>
                <w:sz w:val="20"/>
                <w:szCs w:val="20"/>
              </w:rPr>
              <w:t>5</w:t>
            </w:r>
            <w:r>
              <w:rPr>
                <w:b/>
                <w:bCs/>
                <w:noProof/>
                <w:sz w:val="20"/>
                <w:szCs w:val="20"/>
              </w:rPr>
              <w:t xml:space="preserve"> m.</w:t>
            </w:r>
          </w:p>
        </w:tc>
        <w:tc>
          <w:tcPr>
            <w:tcW w:w="996" w:type="dxa"/>
            <w:gridSpan w:val="2"/>
            <w:shd w:val="clear" w:color="auto" w:fill="DEEAF6" w:themeFill="accent1" w:themeFillTint="33"/>
          </w:tcPr>
          <w:p w14:paraId="165C8E53" w14:textId="2A218525" w:rsidR="008A4314" w:rsidRPr="000E7461" w:rsidRDefault="00450698" w:rsidP="001C7D86">
            <w:pPr>
              <w:jc w:val="both"/>
              <w:rPr>
                <w:b/>
                <w:bCs/>
                <w:noProof/>
                <w:sz w:val="20"/>
                <w:szCs w:val="20"/>
              </w:rPr>
            </w:pPr>
            <w:r>
              <w:rPr>
                <w:b/>
                <w:bCs/>
                <w:noProof/>
                <w:sz w:val="20"/>
                <w:szCs w:val="20"/>
              </w:rPr>
              <w:t>202</w:t>
            </w:r>
            <w:r w:rsidR="00B53084">
              <w:rPr>
                <w:b/>
                <w:bCs/>
                <w:noProof/>
                <w:sz w:val="20"/>
                <w:szCs w:val="20"/>
              </w:rPr>
              <w:t>5</w:t>
            </w:r>
            <w:r>
              <w:rPr>
                <w:b/>
                <w:bCs/>
                <w:noProof/>
                <w:sz w:val="20"/>
                <w:szCs w:val="20"/>
              </w:rPr>
              <w:t>m.</w:t>
            </w:r>
          </w:p>
        </w:tc>
        <w:tc>
          <w:tcPr>
            <w:tcW w:w="996" w:type="dxa"/>
            <w:shd w:val="clear" w:color="auto" w:fill="DEEAF6" w:themeFill="accent1" w:themeFillTint="33"/>
          </w:tcPr>
          <w:p w14:paraId="77CCD619" w14:textId="77DD5A2A" w:rsidR="008A4314" w:rsidRPr="000E7461" w:rsidRDefault="00450698" w:rsidP="001C7D86">
            <w:pPr>
              <w:jc w:val="both"/>
              <w:rPr>
                <w:b/>
                <w:bCs/>
                <w:noProof/>
                <w:sz w:val="20"/>
                <w:szCs w:val="20"/>
              </w:rPr>
            </w:pPr>
            <w:r>
              <w:rPr>
                <w:b/>
                <w:bCs/>
                <w:noProof/>
                <w:sz w:val="20"/>
                <w:szCs w:val="20"/>
              </w:rPr>
              <w:t>202</w:t>
            </w:r>
            <w:r w:rsidR="00B53084">
              <w:rPr>
                <w:b/>
                <w:bCs/>
                <w:noProof/>
                <w:sz w:val="20"/>
                <w:szCs w:val="20"/>
              </w:rPr>
              <w:t>5</w:t>
            </w:r>
            <w:r>
              <w:rPr>
                <w:b/>
                <w:bCs/>
                <w:noProof/>
                <w:sz w:val="20"/>
                <w:szCs w:val="20"/>
              </w:rPr>
              <w:t xml:space="preserve"> m. </w:t>
            </w:r>
          </w:p>
        </w:tc>
        <w:tc>
          <w:tcPr>
            <w:tcW w:w="996" w:type="dxa"/>
            <w:gridSpan w:val="2"/>
            <w:shd w:val="clear" w:color="auto" w:fill="DEEAF6" w:themeFill="accent1" w:themeFillTint="33"/>
          </w:tcPr>
          <w:p w14:paraId="083E7605" w14:textId="79DCE7ED" w:rsidR="008A4314" w:rsidRPr="000E7461" w:rsidRDefault="00C678E5" w:rsidP="00C678E5">
            <w:pPr>
              <w:ind w:right="-110"/>
              <w:jc w:val="both"/>
              <w:rPr>
                <w:b/>
                <w:bCs/>
                <w:noProof/>
                <w:sz w:val="20"/>
                <w:szCs w:val="20"/>
              </w:rPr>
            </w:pPr>
            <w:r>
              <w:rPr>
                <w:b/>
                <w:bCs/>
                <w:noProof/>
                <w:sz w:val="20"/>
                <w:szCs w:val="20"/>
              </w:rPr>
              <w:t>202</w:t>
            </w:r>
            <w:r w:rsidR="00B53084">
              <w:rPr>
                <w:b/>
                <w:bCs/>
                <w:noProof/>
                <w:sz w:val="20"/>
                <w:szCs w:val="20"/>
              </w:rPr>
              <w:t>6</w:t>
            </w:r>
            <w:r>
              <w:rPr>
                <w:b/>
                <w:bCs/>
                <w:noProof/>
                <w:sz w:val="20"/>
                <w:szCs w:val="20"/>
              </w:rPr>
              <w:t xml:space="preserve"> m.</w:t>
            </w:r>
          </w:p>
        </w:tc>
        <w:tc>
          <w:tcPr>
            <w:tcW w:w="854" w:type="dxa"/>
            <w:shd w:val="clear" w:color="auto" w:fill="DEEAF6" w:themeFill="accent1" w:themeFillTint="33"/>
          </w:tcPr>
          <w:p w14:paraId="5F4257E2" w14:textId="31ADD161" w:rsidR="008A4314" w:rsidRPr="000E7461" w:rsidRDefault="00C678E5" w:rsidP="00C678E5">
            <w:pPr>
              <w:ind w:right="-106"/>
              <w:jc w:val="both"/>
              <w:rPr>
                <w:b/>
                <w:bCs/>
                <w:noProof/>
                <w:sz w:val="20"/>
                <w:szCs w:val="20"/>
              </w:rPr>
            </w:pPr>
            <w:r>
              <w:rPr>
                <w:b/>
                <w:bCs/>
                <w:noProof/>
                <w:sz w:val="20"/>
                <w:szCs w:val="20"/>
              </w:rPr>
              <w:t xml:space="preserve">2030 m. </w:t>
            </w:r>
          </w:p>
        </w:tc>
      </w:tr>
      <w:tr w:rsidR="001276D3" w14:paraId="5DA69354" w14:textId="77777777" w:rsidTr="00272A7C">
        <w:tc>
          <w:tcPr>
            <w:tcW w:w="1403" w:type="dxa"/>
            <w:shd w:val="clear" w:color="auto" w:fill="DEEAF6" w:themeFill="accent1" w:themeFillTint="33"/>
          </w:tcPr>
          <w:p w14:paraId="34618138" w14:textId="56C4E8C8" w:rsidR="001276D3" w:rsidRDefault="00AA710A" w:rsidP="00AA710A">
            <w:pPr>
              <w:jc w:val="center"/>
              <w:rPr>
                <w:b/>
                <w:bCs/>
                <w:noProof/>
                <w:sz w:val="20"/>
                <w:szCs w:val="20"/>
              </w:rPr>
            </w:pPr>
            <w:r>
              <w:rPr>
                <w:b/>
                <w:bCs/>
                <w:noProof/>
                <w:sz w:val="20"/>
                <w:szCs w:val="20"/>
              </w:rPr>
              <w:t>1</w:t>
            </w:r>
          </w:p>
        </w:tc>
        <w:tc>
          <w:tcPr>
            <w:tcW w:w="3554" w:type="dxa"/>
            <w:shd w:val="clear" w:color="auto" w:fill="DEEAF6" w:themeFill="accent1" w:themeFillTint="33"/>
          </w:tcPr>
          <w:p w14:paraId="1BA7060E" w14:textId="5B231F4A" w:rsidR="001276D3" w:rsidRDefault="00AA710A" w:rsidP="00AA710A">
            <w:pPr>
              <w:jc w:val="center"/>
              <w:rPr>
                <w:b/>
                <w:bCs/>
                <w:noProof/>
                <w:sz w:val="20"/>
                <w:szCs w:val="20"/>
              </w:rPr>
            </w:pPr>
            <w:r>
              <w:rPr>
                <w:b/>
                <w:bCs/>
                <w:noProof/>
                <w:sz w:val="20"/>
                <w:szCs w:val="20"/>
              </w:rPr>
              <w:t>2</w:t>
            </w:r>
          </w:p>
        </w:tc>
        <w:tc>
          <w:tcPr>
            <w:tcW w:w="1130" w:type="dxa"/>
            <w:shd w:val="clear" w:color="auto" w:fill="DEEAF6" w:themeFill="accent1" w:themeFillTint="33"/>
          </w:tcPr>
          <w:p w14:paraId="71A01037" w14:textId="6D744387" w:rsidR="001276D3" w:rsidRPr="000E7461" w:rsidRDefault="00AA710A" w:rsidP="00AA710A">
            <w:pPr>
              <w:jc w:val="center"/>
              <w:rPr>
                <w:b/>
                <w:bCs/>
                <w:noProof/>
                <w:sz w:val="20"/>
                <w:szCs w:val="20"/>
              </w:rPr>
            </w:pPr>
            <w:r>
              <w:rPr>
                <w:b/>
                <w:bCs/>
                <w:noProof/>
                <w:sz w:val="20"/>
                <w:szCs w:val="20"/>
              </w:rPr>
              <w:t>3</w:t>
            </w:r>
          </w:p>
        </w:tc>
        <w:tc>
          <w:tcPr>
            <w:tcW w:w="996" w:type="dxa"/>
            <w:shd w:val="clear" w:color="auto" w:fill="DEEAF6" w:themeFill="accent1" w:themeFillTint="33"/>
          </w:tcPr>
          <w:p w14:paraId="249AF29C" w14:textId="204F9698" w:rsidR="001276D3" w:rsidRPr="000E7461" w:rsidRDefault="00AA710A" w:rsidP="00AA710A">
            <w:pPr>
              <w:jc w:val="center"/>
              <w:rPr>
                <w:b/>
                <w:bCs/>
                <w:noProof/>
                <w:sz w:val="20"/>
                <w:szCs w:val="20"/>
              </w:rPr>
            </w:pPr>
            <w:r>
              <w:rPr>
                <w:b/>
                <w:bCs/>
                <w:noProof/>
                <w:sz w:val="20"/>
                <w:szCs w:val="20"/>
              </w:rPr>
              <w:t>4</w:t>
            </w:r>
          </w:p>
        </w:tc>
        <w:tc>
          <w:tcPr>
            <w:tcW w:w="996" w:type="dxa"/>
            <w:shd w:val="clear" w:color="auto" w:fill="DEEAF6" w:themeFill="accent1" w:themeFillTint="33"/>
          </w:tcPr>
          <w:p w14:paraId="675A2269" w14:textId="28510522" w:rsidR="001276D3" w:rsidRPr="000E7461" w:rsidRDefault="00AA710A" w:rsidP="00AA710A">
            <w:pPr>
              <w:jc w:val="center"/>
              <w:rPr>
                <w:b/>
                <w:bCs/>
                <w:noProof/>
                <w:sz w:val="20"/>
                <w:szCs w:val="20"/>
              </w:rPr>
            </w:pPr>
            <w:r>
              <w:rPr>
                <w:b/>
                <w:bCs/>
                <w:noProof/>
                <w:sz w:val="20"/>
                <w:szCs w:val="20"/>
              </w:rPr>
              <w:t>5</w:t>
            </w:r>
          </w:p>
        </w:tc>
        <w:tc>
          <w:tcPr>
            <w:tcW w:w="1284" w:type="dxa"/>
            <w:shd w:val="clear" w:color="auto" w:fill="DEEAF6" w:themeFill="accent1" w:themeFillTint="33"/>
          </w:tcPr>
          <w:p w14:paraId="07E70AE3" w14:textId="473EC0DE" w:rsidR="001276D3" w:rsidRPr="000E7461" w:rsidRDefault="00AA710A" w:rsidP="00AA710A">
            <w:pPr>
              <w:jc w:val="center"/>
              <w:rPr>
                <w:b/>
                <w:bCs/>
                <w:noProof/>
                <w:sz w:val="20"/>
                <w:szCs w:val="20"/>
              </w:rPr>
            </w:pPr>
            <w:r>
              <w:rPr>
                <w:b/>
                <w:bCs/>
                <w:noProof/>
                <w:sz w:val="20"/>
                <w:szCs w:val="20"/>
              </w:rPr>
              <w:t>6</w:t>
            </w:r>
          </w:p>
        </w:tc>
        <w:tc>
          <w:tcPr>
            <w:tcW w:w="992" w:type="dxa"/>
            <w:shd w:val="clear" w:color="auto" w:fill="DEEAF6" w:themeFill="accent1" w:themeFillTint="33"/>
          </w:tcPr>
          <w:p w14:paraId="459959CA" w14:textId="4D79E47B" w:rsidR="001276D3" w:rsidRPr="000E7461" w:rsidRDefault="00AA710A" w:rsidP="00AA710A">
            <w:pPr>
              <w:jc w:val="center"/>
              <w:rPr>
                <w:b/>
                <w:bCs/>
                <w:noProof/>
                <w:sz w:val="20"/>
                <w:szCs w:val="20"/>
              </w:rPr>
            </w:pPr>
            <w:r>
              <w:rPr>
                <w:b/>
                <w:bCs/>
                <w:noProof/>
                <w:sz w:val="20"/>
                <w:szCs w:val="20"/>
              </w:rPr>
              <w:t>7</w:t>
            </w:r>
          </w:p>
        </w:tc>
        <w:tc>
          <w:tcPr>
            <w:tcW w:w="852" w:type="dxa"/>
            <w:shd w:val="clear" w:color="auto" w:fill="DEEAF6" w:themeFill="accent1" w:themeFillTint="33"/>
          </w:tcPr>
          <w:p w14:paraId="2716847C" w14:textId="583F28BC" w:rsidR="001276D3" w:rsidRPr="000E7461" w:rsidRDefault="00AA710A" w:rsidP="00AA710A">
            <w:pPr>
              <w:jc w:val="center"/>
              <w:rPr>
                <w:b/>
                <w:bCs/>
                <w:noProof/>
                <w:sz w:val="20"/>
                <w:szCs w:val="20"/>
              </w:rPr>
            </w:pPr>
            <w:r>
              <w:rPr>
                <w:b/>
                <w:bCs/>
                <w:noProof/>
                <w:sz w:val="20"/>
                <w:szCs w:val="20"/>
              </w:rPr>
              <w:t>8</w:t>
            </w:r>
          </w:p>
        </w:tc>
        <w:tc>
          <w:tcPr>
            <w:tcW w:w="996" w:type="dxa"/>
            <w:shd w:val="clear" w:color="auto" w:fill="DEEAF6" w:themeFill="accent1" w:themeFillTint="33"/>
          </w:tcPr>
          <w:p w14:paraId="25E54451" w14:textId="0A0A9D46" w:rsidR="001276D3" w:rsidRPr="000E7461" w:rsidRDefault="00AA710A" w:rsidP="00AA710A">
            <w:pPr>
              <w:jc w:val="center"/>
              <w:rPr>
                <w:b/>
                <w:bCs/>
                <w:noProof/>
                <w:sz w:val="20"/>
                <w:szCs w:val="20"/>
              </w:rPr>
            </w:pPr>
            <w:r>
              <w:rPr>
                <w:b/>
                <w:bCs/>
                <w:noProof/>
                <w:sz w:val="20"/>
                <w:szCs w:val="20"/>
              </w:rPr>
              <w:t>9</w:t>
            </w:r>
          </w:p>
        </w:tc>
        <w:tc>
          <w:tcPr>
            <w:tcW w:w="996" w:type="dxa"/>
            <w:gridSpan w:val="2"/>
            <w:shd w:val="clear" w:color="auto" w:fill="DEEAF6" w:themeFill="accent1" w:themeFillTint="33"/>
          </w:tcPr>
          <w:p w14:paraId="677AA4E6" w14:textId="41BA8B45" w:rsidR="001276D3" w:rsidRPr="000E7461" w:rsidRDefault="00AA710A" w:rsidP="00AA710A">
            <w:pPr>
              <w:jc w:val="center"/>
              <w:rPr>
                <w:b/>
                <w:bCs/>
                <w:noProof/>
                <w:sz w:val="20"/>
                <w:szCs w:val="20"/>
              </w:rPr>
            </w:pPr>
            <w:r>
              <w:rPr>
                <w:b/>
                <w:bCs/>
                <w:noProof/>
                <w:sz w:val="20"/>
                <w:szCs w:val="20"/>
              </w:rPr>
              <w:t>10</w:t>
            </w:r>
          </w:p>
        </w:tc>
        <w:tc>
          <w:tcPr>
            <w:tcW w:w="996" w:type="dxa"/>
            <w:shd w:val="clear" w:color="auto" w:fill="DEEAF6" w:themeFill="accent1" w:themeFillTint="33"/>
          </w:tcPr>
          <w:p w14:paraId="671504B6" w14:textId="6AEC5ECF" w:rsidR="001276D3" w:rsidRPr="000E7461" w:rsidRDefault="00AA710A" w:rsidP="00AA710A">
            <w:pPr>
              <w:jc w:val="center"/>
              <w:rPr>
                <w:b/>
                <w:bCs/>
                <w:noProof/>
                <w:sz w:val="20"/>
                <w:szCs w:val="20"/>
              </w:rPr>
            </w:pPr>
            <w:r>
              <w:rPr>
                <w:b/>
                <w:bCs/>
                <w:noProof/>
                <w:sz w:val="20"/>
                <w:szCs w:val="20"/>
              </w:rPr>
              <w:t>11</w:t>
            </w:r>
          </w:p>
        </w:tc>
        <w:tc>
          <w:tcPr>
            <w:tcW w:w="996" w:type="dxa"/>
            <w:gridSpan w:val="2"/>
            <w:shd w:val="clear" w:color="auto" w:fill="DEEAF6" w:themeFill="accent1" w:themeFillTint="33"/>
          </w:tcPr>
          <w:p w14:paraId="2C62AF4E" w14:textId="14E5F8DE" w:rsidR="001276D3" w:rsidRPr="000E7461" w:rsidRDefault="00AA710A" w:rsidP="00AA710A">
            <w:pPr>
              <w:jc w:val="center"/>
              <w:rPr>
                <w:b/>
                <w:bCs/>
                <w:noProof/>
                <w:sz w:val="20"/>
                <w:szCs w:val="20"/>
              </w:rPr>
            </w:pPr>
            <w:r>
              <w:rPr>
                <w:b/>
                <w:bCs/>
                <w:noProof/>
                <w:sz w:val="20"/>
                <w:szCs w:val="20"/>
              </w:rPr>
              <w:t>12</w:t>
            </w:r>
          </w:p>
        </w:tc>
        <w:tc>
          <w:tcPr>
            <w:tcW w:w="854" w:type="dxa"/>
            <w:shd w:val="clear" w:color="auto" w:fill="DEEAF6" w:themeFill="accent1" w:themeFillTint="33"/>
          </w:tcPr>
          <w:p w14:paraId="60EC2078" w14:textId="0714039A" w:rsidR="001276D3" w:rsidRPr="000E7461" w:rsidRDefault="00AA710A" w:rsidP="00AA710A">
            <w:pPr>
              <w:jc w:val="center"/>
              <w:rPr>
                <w:b/>
                <w:bCs/>
                <w:noProof/>
                <w:sz w:val="20"/>
                <w:szCs w:val="20"/>
              </w:rPr>
            </w:pPr>
            <w:r>
              <w:rPr>
                <w:b/>
                <w:bCs/>
                <w:noProof/>
                <w:sz w:val="20"/>
                <w:szCs w:val="20"/>
              </w:rPr>
              <w:t>13</w:t>
            </w:r>
          </w:p>
        </w:tc>
      </w:tr>
      <w:tr w:rsidR="00D26864" w14:paraId="728CA078" w14:textId="77777777" w:rsidTr="00B424CE">
        <w:trPr>
          <w:trHeight w:val="269"/>
        </w:trPr>
        <w:tc>
          <w:tcPr>
            <w:tcW w:w="1403" w:type="dxa"/>
          </w:tcPr>
          <w:p w14:paraId="1D142624" w14:textId="26241CC9" w:rsidR="00AF4483" w:rsidRPr="000E7461" w:rsidRDefault="00A51B6E" w:rsidP="001C7D86">
            <w:pPr>
              <w:jc w:val="both"/>
              <w:rPr>
                <w:b/>
                <w:bCs/>
                <w:noProof/>
                <w:sz w:val="20"/>
                <w:szCs w:val="20"/>
              </w:rPr>
            </w:pPr>
            <w:r>
              <w:rPr>
                <w:b/>
                <w:bCs/>
                <w:noProof/>
                <w:sz w:val="20"/>
                <w:szCs w:val="20"/>
              </w:rPr>
              <w:t>10</w:t>
            </w:r>
          </w:p>
        </w:tc>
        <w:tc>
          <w:tcPr>
            <w:tcW w:w="3554" w:type="dxa"/>
          </w:tcPr>
          <w:p w14:paraId="2907FBE9" w14:textId="26B0332F" w:rsidR="00446C75" w:rsidRPr="000E7461" w:rsidRDefault="007437F4" w:rsidP="001C7D86">
            <w:pPr>
              <w:jc w:val="both"/>
              <w:rPr>
                <w:b/>
                <w:bCs/>
                <w:noProof/>
                <w:sz w:val="20"/>
                <w:szCs w:val="20"/>
              </w:rPr>
            </w:pPr>
            <w:r>
              <w:rPr>
                <w:b/>
                <w:bCs/>
                <w:noProof/>
                <w:sz w:val="20"/>
                <w:szCs w:val="20"/>
              </w:rPr>
              <w:t>TRANSPORTAS IR RYŠIAI</w:t>
            </w:r>
          </w:p>
        </w:tc>
        <w:tc>
          <w:tcPr>
            <w:tcW w:w="1130" w:type="dxa"/>
          </w:tcPr>
          <w:p w14:paraId="3257E267" w14:textId="77777777" w:rsidR="00AF4483" w:rsidRPr="000E7461" w:rsidRDefault="00AF4483" w:rsidP="001C7D86">
            <w:pPr>
              <w:jc w:val="both"/>
              <w:rPr>
                <w:b/>
                <w:bCs/>
                <w:noProof/>
                <w:sz w:val="20"/>
                <w:szCs w:val="20"/>
              </w:rPr>
            </w:pPr>
          </w:p>
        </w:tc>
        <w:tc>
          <w:tcPr>
            <w:tcW w:w="996" w:type="dxa"/>
          </w:tcPr>
          <w:p w14:paraId="70954B34" w14:textId="77777777" w:rsidR="00AF4483" w:rsidRPr="000E7461" w:rsidRDefault="00AF4483" w:rsidP="001C7D86">
            <w:pPr>
              <w:jc w:val="both"/>
              <w:rPr>
                <w:b/>
                <w:bCs/>
                <w:noProof/>
                <w:sz w:val="20"/>
                <w:szCs w:val="20"/>
              </w:rPr>
            </w:pPr>
          </w:p>
        </w:tc>
        <w:tc>
          <w:tcPr>
            <w:tcW w:w="996" w:type="dxa"/>
          </w:tcPr>
          <w:p w14:paraId="2A72F62A" w14:textId="77777777" w:rsidR="00AF4483" w:rsidRPr="000E7461" w:rsidRDefault="00AF4483" w:rsidP="001C7D86">
            <w:pPr>
              <w:jc w:val="both"/>
              <w:rPr>
                <w:b/>
                <w:bCs/>
                <w:noProof/>
                <w:sz w:val="20"/>
                <w:szCs w:val="20"/>
              </w:rPr>
            </w:pPr>
          </w:p>
        </w:tc>
        <w:tc>
          <w:tcPr>
            <w:tcW w:w="1284" w:type="dxa"/>
          </w:tcPr>
          <w:p w14:paraId="175A6EDE" w14:textId="77777777" w:rsidR="00AF4483" w:rsidRPr="000E7461" w:rsidRDefault="00AF4483" w:rsidP="001C7D86">
            <w:pPr>
              <w:jc w:val="both"/>
              <w:rPr>
                <w:b/>
                <w:bCs/>
                <w:noProof/>
                <w:sz w:val="20"/>
                <w:szCs w:val="20"/>
              </w:rPr>
            </w:pPr>
          </w:p>
        </w:tc>
        <w:tc>
          <w:tcPr>
            <w:tcW w:w="992" w:type="dxa"/>
          </w:tcPr>
          <w:p w14:paraId="035C0AAD" w14:textId="77777777" w:rsidR="00AF4483" w:rsidRPr="000E7461" w:rsidRDefault="00AF4483" w:rsidP="001C7D86">
            <w:pPr>
              <w:jc w:val="both"/>
              <w:rPr>
                <w:b/>
                <w:bCs/>
                <w:noProof/>
                <w:sz w:val="20"/>
                <w:szCs w:val="20"/>
              </w:rPr>
            </w:pPr>
          </w:p>
        </w:tc>
        <w:tc>
          <w:tcPr>
            <w:tcW w:w="852" w:type="dxa"/>
          </w:tcPr>
          <w:p w14:paraId="7D124205" w14:textId="77777777" w:rsidR="00AF4483" w:rsidRPr="000E7461" w:rsidRDefault="00AF4483" w:rsidP="001C7D86">
            <w:pPr>
              <w:jc w:val="both"/>
              <w:rPr>
                <w:b/>
                <w:bCs/>
                <w:noProof/>
                <w:sz w:val="20"/>
                <w:szCs w:val="20"/>
              </w:rPr>
            </w:pPr>
          </w:p>
        </w:tc>
        <w:tc>
          <w:tcPr>
            <w:tcW w:w="996" w:type="dxa"/>
          </w:tcPr>
          <w:p w14:paraId="407BBC58" w14:textId="77777777" w:rsidR="00AF4483" w:rsidRPr="000E7461" w:rsidRDefault="00AF4483" w:rsidP="001C7D86">
            <w:pPr>
              <w:jc w:val="both"/>
              <w:rPr>
                <w:b/>
                <w:bCs/>
                <w:noProof/>
                <w:sz w:val="20"/>
                <w:szCs w:val="20"/>
              </w:rPr>
            </w:pPr>
          </w:p>
        </w:tc>
        <w:tc>
          <w:tcPr>
            <w:tcW w:w="996" w:type="dxa"/>
            <w:gridSpan w:val="2"/>
          </w:tcPr>
          <w:p w14:paraId="65F53FA1" w14:textId="77777777" w:rsidR="00AF4483" w:rsidRPr="000E7461" w:rsidRDefault="00AF4483" w:rsidP="001C7D86">
            <w:pPr>
              <w:jc w:val="both"/>
              <w:rPr>
                <w:b/>
                <w:bCs/>
                <w:noProof/>
                <w:sz w:val="20"/>
                <w:szCs w:val="20"/>
              </w:rPr>
            </w:pPr>
          </w:p>
        </w:tc>
        <w:tc>
          <w:tcPr>
            <w:tcW w:w="996" w:type="dxa"/>
          </w:tcPr>
          <w:p w14:paraId="0C96DE28" w14:textId="77777777" w:rsidR="00AF4483" w:rsidRPr="000E7461" w:rsidRDefault="00AF4483" w:rsidP="001C7D86">
            <w:pPr>
              <w:jc w:val="both"/>
              <w:rPr>
                <w:b/>
                <w:bCs/>
                <w:noProof/>
                <w:sz w:val="20"/>
                <w:szCs w:val="20"/>
              </w:rPr>
            </w:pPr>
          </w:p>
        </w:tc>
        <w:tc>
          <w:tcPr>
            <w:tcW w:w="996" w:type="dxa"/>
            <w:gridSpan w:val="2"/>
          </w:tcPr>
          <w:p w14:paraId="12D54FC5" w14:textId="77777777" w:rsidR="00AF4483" w:rsidRPr="000E7461" w:rsidRDefault="00AF4483" w:rsidP="001C7D86">
            <w:pPr>
              <w:jc w:val="both"/>
              <w:rPr>
                <w:b/>
                <w:bCs/>
                <w:noProof/>
                <w:sz w:val="20"/>
                <w:szCs w:val="20"/>
              </w:rPr>
            </w:pPr>
          </w:p>
        </w:tc>
        <w:tc>
          <w:tcPr>
            <w:tcW w:w="854" w:type="dxa"/>
          </w:tcPr>
          <w:p w14:paraId="1C61E4A0" w14:textId="77777777" w:rsidR="00AF4483" w:rsidRPr="000E7461" w:rsidRDefault="00AF4483" w:rsidP="001C7D86">
            <w:pPr>
              <w:jc w:val="both"/>
              <w:rPr>
                <w:b/>
                <w:bCs/>
                <w:noProof/>
                <w:sz w:val="20"/>
                <w:szCs w:val="20"/>
              </w:rPr>
            </w:pPr>
          </w:p>
        </w:tc>
      </w:tr>
      <w:tr w:rsidR="0003197A" w14:paraId="357A679E" w14:textId="77777777" w:rsidTr="0011615C">
        <w:tc>
          <w:tcPr>
            <w:tcW w:w="1403" w:type="dxa"/>
            <w:shd w:val="clear" w:color="auto" w:fill="B4C6E7" w:themeFill="accent5" w:themeFillTint="66"/>
          </w:tcPr>
          <w:p w14:paraId="17F50D56" w14:textId="0CA1F96F" w:rsidR="0003197A" w:rsidRPr="000E7461" w:rsidRDefault="0003197A" w:rsidP="001C7D86">
            <w:pPr>
              <w:jc w:val="both"/>
              <w:rPr>
                <w:b/>
                <w:bCs/>
                <w:noProof/>
                <w:sz w:val="20"/>
                <w:szCs w:val="20"/>
              </w:rPr>
            </w:pPr>
            <w:r>
              <w:rPr>
                <w:b/>
                <w:bCs/>
                <w:noProof/>
                <w:sz w:val="20"/>
                <w:szCs w:val="20"/>
              </w:rPr>
              <w:t>10-001 (F)</w:t>
            </w:r>
          </w:p>
        </w:tc>
        <w:tc>
          <w:tcPr>
            <w:tcW w:w="14642" w:type="dxa"/>
            <w:gridSpan w:val="14"/>
            <w:shd w:val="clear" w:color="auto" w:fill="B4C6E7" w:themeFill="accent5" w:themeFillTint="66"/>
          </w:tcPr>
          <w:p w14:paraId="1E54C79C" w14:textId="4116738C" w:rsidR="009752C4" w:rsidRPr="0044676C" w:rsidRDefault="0003197A" w:rsidP="001C7D86">
            <w:pPr>
              <w:jc w:val="both"/>
              <w:rPr>
                <w:noProof/>
                <w:sz w:val="20"/>
                <w:szCs w:val="20"/>
              </w:rPr>
            </w:pPr>
            <w:r>
              <w:rPr>
                <w:b/>
                <w:bCs/>
                <w:noProof/>
                <w:sz w:val="20"/>
                <w:szCs w:val="20"/>
              </w:rPr>
              <w:t xml:space="preserve">PROGRAMA: </w:t>
            </w:r>
            <w:r w:rsidRPr="00A966D1">
              <w:rPr>
                <w:noProof/>
                <w:sz w:val="20"/>
                <w:szCs w:val="20"/>
              </w:rPr>
              <w:t>Transporto ir ryšių politikos įgyvendinimas</w:t>
            </w:r>
          </w:p>
        </w:tc>
      </w:tr>
      <w:tr w:rsidR="00FE1408" w14:paraId="0A217952" w14:textId="77777777" w:rsidTr="001E427C">
        <w:tc>
          <w:tcPr>
            <w:tcW w:w="1403" w:type="dxa"/>
          </w:tcPr>
          <w:p w14:paraId="4A40492F" w14:textId="44AC3711" w:rsidR="00F42B6E" w:rsidRPr="003B29AA" w:rsidRDefault="00580D88" w:rsidP="00F95A8A">
            <w:pPr>
              <w:ind w:right="-110" w:hanging="108"/>
              <w:jc w:val="both"/>
              <w:rPr>
                <w:noProof/>
                <w:sz w:val="20"/>
                <w:szCs w:val="20"/>
              </w:rPr>
            </w:pPr>
            <w:r w:rsidRPr="003B29AA">
              <w:rPr>
                <w:noProof/>
                <w:sz w:val="20"/>
                <w:szCs w:val="20"/>
              </w:rPr>
              <w:t>10-001-05-03</w:t>
            </w:r>
          </w:p>
        </w:tc>
        <w:tc>
          <w:tcPr>
            <w:tcW w:w="3554" w:type="dxa"/>
          </w:tcPr>
          <w:p w14:paraId="1F447D3F" w14:textId="5D732AC4" w:rsidR="009752C4" w:rsidRPr="00FE177A" w:rsidRDefault="00724D1D" w:rsidP="001C7D86">
            <w:pPr>
              <w:jc w:val="both"/>
              <w:rPr>
                <w:b/>
                <w:bCs/>
                <w:noProof/>
                <w:sz w:val="20"/>
                <w:szCs w:val="20"/>
                <w:highlight w:val="yellow"/>
              </w:rPr>
            </w:pPr>
            <w:r w:rsidRPr="00803B35">
              <w:rPr>
                <w:b/>
                <w:bCs/>
                <w:noProof/>
                <w:sz w:val="20"/>
                <w:szCs w:val="20"/>
              </w:rPr>
              <w:t xml:space="preserve">Pažangos uždavinys: </w:t>
            </w:r>
            <w:r w:rsidRPr="00803B35">
              <w:rPr>
                <w:noProof/>
                <w:sz w:val="20"/>
                <w:szCs w:val="20"/>
              </w:rPr>
              <w:t>gerinti transporto junglumą šalies viduje, su ES valstybėmis narėmis ir trečiosiomis šalimis, užtikrinti eismo saugą</w:t>
            </w:r>
          </w:p>
        </w:tc>
        <w:tc>
          <w:tcPr>
            <w:tcW w:w="1130" w:type="dxa"/>
          </w:tcPr>
          <w:p w14:paraId="2185A651" w14:textId="32998E74" w:rsidR="00F42B6E" w:rsidRPr="007F7BAF" w:rsidRDefault="007F7BAF" w:rsidP="000F2746">
            <w:pPr>
              <w:jc w:val="center"/>
              <w:rPr>
                <w:b/>
                <w:bCs/>
                <w:noProof/>
                <w:sz w:val="20"/>
                <w:szCs w:val="20"/>
              </w:rPr>
            </w:pPr>
            <w:r w:rsidRPr="007F7BAF">
              <w:rPr>
                <w:b/>
                <w:bCs/>
                <w:noProof/>
                <w:sz w:val="20"/>
                <w:szCs w:val="20"/>
              </w:rPr>
              <w:t>414 087,0</w:t>
            </w:r>
          </w:p>
        </w:tc>
        <w:tc>
          <w:tcPr>
            <w:tcW w:w="996" w:type="dxa"/>
            <w:shd w:val="clear" w:color="auto" w:fill="FFFFFF" w:themeFill="background1"/>
          </w:tcPr>
          <w:p w14:paraId="1F4A2F65" w14:textId="2340C621" w:rsidR="00F42B6E" w:rsidRPr="007F7BAF" w:rsidRDefault="007F7BAF" w:rsidP="000F2746">
            <w:pPr>
              <w:ind w:hanging="108"/>
              <w:jc w:val="center"/>
              <w:rPr>
                <w:b/>
                <w:bCs/>
                <w:noProof/>
                <w:sz w:val="20"/>
                <w:szCs w:val="20"/>
              </w:rPr>
            </w:pPr>
            <w:r w:rsidRPr="007F7BAF">
              <w:rPr>
                <w:b/>
                <w:bCs/>
                <w:noProof/>
                <w:sz w:val="20"/>
                <w:szCs w:val="20"/>
              </w:rPr>
              <w:t>400 325,5</w:t>
            </w:r>
          </w:p>
        </w:tc>
        <w:tc>
          <w:tcPr>
            <w:tcW w:w="996" w:type="dxa"/>
            <w:shd w:val="clear" w:color="auto" w:fill="FFFFFF" w:themeFill="background1"/>
          </w:tcPr>
          <w:p w14:paraId="7C08F17B" w14:textId="7B59C179" w:rsidR="00F42B6E" w:rsidRPr="007F7BAF" w:rsidRDefault="007F7BAF" w:rsidP="000F2746">
            <w:pPr>
              <w:jc w:val="center"/>
              <w:rPr>
                <w:b/>
                <w:bCs/>
                <w:noProof/>
                <w:sz w:val="20"/>
                <w:szCs w:val="20"/>
              </w:rPr>
            </w:pPr>
            <w:r w:rsidRPr="007F7BAF">
              <w:rPr>
                <w:b/>
                <w:bCs/>
                <w:noProof/>
                <w:sz w:val="20"/>
                <w:szCs w:val="20"/>
              </w:rPr>
              <w:t>96,7</w:t>
            </w:r>
          </w:p>
        </w:tc>
        <w:tc>
          <w:tcPr>
            <w:tcW w:w="1284" w:type="dxa"/>
            <w:shd w:val="clear" w:color="auto" w:fill="FFFFFF" w:themeFill="background1"/>
          </w:tcPr>
          <w:p w14:paraId="7E24F9EF" w14:textId="10DA625C" w:rsidR="00F42B6E" w:rsidRPr="007F7BAF" w:rsidRDefault="007F7BAF" w:rsidP="000F2746">
            <w:pPr>
              <w:jc w:val="center"/>
              <w:rPr>
                <w:b/>
                <w:bCs/>
                <w:noProof/>
                <w:sz w:val="20"/>
                <w:szCs w:val="20"/>
              </w:rPr>
            </w:pPr>
            <w:r w:rsidRPr="007F7BAF">
              <w:rPr>
                <w:b/>
                <w:bCs/>
                <w:noProof/>
                <w:sz w:val="20"/>
                <w:szCs w:val="20"/>
              </w:rPr>
              <w:t>893 668,2</w:t>
            </w:r>
          </w:p>
        </w:tc>
        <w:tc>
          <w:tcPr>
            <w:tcW w:w="992" w:type="dxa"/>
            <w:shd w:val="clear" w:color="auto" w:fill="F2F2F2" w:themeFill="background1" w:themeFillShade="F2"/>
          </w:tcPr>
          <w:p w14:paraId="6B954892" w14:textId="77777777" w:rsidR="00F42B6E" w:rsidRPr="00686AA2" w:rsidRDefault="00F42B6E" w:rsidP="001C7D86">
            <w:pPr>
              <w:jc w:val="both"/>
              <w:rPr>
                <w:b/>
                <w:bCs/>
                <w:noProof/>
                <w:sz w:val="20"/>
                <w:szCs w:val="20"/>
                <w:highlight w:val="yellow"/>
              </w:rPr>
            </w:pPr>
          </w:p>
        </w:tc>
        <w:tc>
          <w:tcPr>
            <w:tcW w:w="852" w:type="dxa"/>
            <w:shd w:val="clear" w:color="auto" w:fill="F2F2F2" w:themeFill="background1" w:themeFillShade="F2"/>
          </w:tcPr>
          <w:p w14:paraId="590E07E4" w14:textId="77777777" w:rsidR="00F42B6E" w:rsidRPr="00686AA2" w:rsidRDefault="00F42B6E" w:rsidP="001C7D86">
            <w:pPr>
              <w:jc w:val="both"/>
              <w:rPr>
                <w:b/>
                <w:bCs/>
                <w:noProof/>
                <w:sz w:val="20"/>
                <w:szCs w:val="20"/>
                <w:highlight w:val="yellow"/>
              </w:rPr>
            </w:pPr>
          </w:p>
        </w:tc>
        <w:tc>
          <w:tcPr>
            <w:tcW w:w="996" w:type="dxa"/>
            <w:shd w:val="clear" w:color="auto" w:fill="F2F2F2" w:themeFill="background1" w:themeFillShade="F2"/>
          </w:tcPr>
          <w:p w14:paraId="0A51A39A" w14:textId="77777777" w:rsidR="00F42B6E" w:rsidRPr="00686AA2" w:rsidRDefault="00F42B6E" w:rsidP="001C7D86">
            <w:pPr>
              <w:jc w:val="both"/>
              <w:rPr>
                <w:b/>
                <w:bCs/>
                <w:noProof/>
                <w:sz w:val="20"/>
                <w:szCs w:val="20"/>
                <w:highlight w:val="yellow"/>
              </w:rPr>
            </w:pPr>
          </w:p>
        </w:tc>
        <w:tc>
          <w:tcPr>
            <w:tcW w:w="996" w:type="dxa"/>
            <w:gridSpan w:val="2"/>
            <w:shd w:val="clear" w:color="auto" w:fill="F2F2F2" w:themeFill="background1" w:themeFillShade="F2"/>
          </w:tcPr>
          <w:p w14:paraId="78FE0264" w14:textId="77777777" w:rsidR="00F42B6E" w:rsidRPr="00686AA2" w:rsidRDefault="00F42B6E" w:rsidP="001C7D86">
            <w:pPr>
              <w:jc w:val="both"/>
              <w:rPr>
                <w:b/>
                <w:bCs/>
                <w:noProof/>
                <w:sz w:val="20"/>
                <w:szCs w:val="20"/>
                <w:highlight w:val="yellow"/>
              </w:rPr>
            </w:pPr>
          </w:p>
        </w:tc>
        <w:tc>
          <w:tcPr>
            <w:tcW w:w="996" w:type="dxa"/>
            <w:shd w:val="clear" w:color="auto" w:fill="F2F2F2" w:themeFill="background1" w:themeFillShade="F2"/>
          </w:tcPr>
          <w:p w14:paraId="43AEA00D" w14:textId="77777777" w:rsidR="00F42B6E" w:rsidRPr="00686AA2" w:rsidRDefault="00F42B6E" w:rsidP="001C7D86">
            <w:pPr>
              <w:jc w:val="both"/>
              <w:rPr>
                <w:b/>
                <w:bCs/>
                <w:noProof/>
                <w:sz w:val="20"/>
                <w:szCs w:val="20"/>
                <w:highlight w:val="yellow"/>
              </w:rPr>
            </w:pPr>
          </w:p>
        </w:tc>
        <w:tc>
          <w:tcPr>
            <w:tcW w:w="996" w:type="dxa"/>
            <w:gridSpan w:val="2"/>
            <w:shd w:val="clear" w:color="auto" w:fill="F2F2F2" w:themeFill="background1" w:themeFillShade="F2"/>
          </w:tcPr>
          <w:p w14:paraId="1D3EF7F4" w14:textId="77777777" w:rsidR="00F42B6E" w:rsidRPr="00686AA2" w:rsidRDefault="00F42B6E" w:rsidP="001C7D86">
            <w:pPr>
              <w:jc w:val="both"/>
              <w:rPr>
                <w:b/>
                <w:bCs/>
                <w:noProof/>
                <w:sz w:val="20"/>
                <w:szCs w:val="20"/>
                <w:highlight w:val="yellow"/>
              </w:rPr>
            </w:pPr>
          </w:p>
        </w:tc>
        <w:tc>
          <w:tcPr>
            <w:tcW w:w="854" w:type="dxa"/>
            <w:shd w:val="clear" w:color="auto" w:fill="F2F2F2" w:themeFill="background1" w:themeFillShade="F2"/>
          </w:tcPr>
          <w:p w14:paraId="13BB0E54" w14:textId="77777777" w:rsidR="00F42B6E" w:rsidRPr="00686AA2" w:rsidRDefault="00F42B6E" w:rsidP="001C7D86">
            <w:pPr>
              <w:jc w:val="both"/>
              <w:rPr>
                <w:b/>
                <w:bCs/>
                <w:noProof/>
                <w:sz w:val="20"/>
                <w:szCs w:val="20"/>
                <w:highlight w:val="yellow"/>
              </w:rPr>
            </w:pPr>
          </w:p>
        </w:tc>
      </w:tr>
      <w:tr w:rsidR="00FD56BA" w:rsidRPr="00C4644E" w14:paraId="425BD498" w14:textId="77777777" w:rsidTr="0014423F">
        <w:tc>
          <w:tcPr>
            <w:tcW w:w="1403" w:type="dxa"/>
          </w:tcPr>
          <w:p w14:paraId="71564D32" w14:textId="7B297149" w:rsidR="00AF4483" w:rsidRPr="003B29AA" w:rsidRDefault="0045354D" w:rsidP="00F95A8A">
            <w:pPr>
              <w:ind w:right="-110" w:hanging="108"/>
              <w:jc w:val="both"/>
              <w:rPr>
                <w:noProof/>
                <w:sz w:val="20"/>
                <w:szCs w:val="20"/>
              </w:rPr>
            </w:pPr>
            <w:r w:rsidRPr="003B29AA">
              <w:rPr>
                <w:noProof/>
                <w:sz w:val="20"/>
                <w:szCs w:val="20"/>
              </w:rPr>
              <w:t>E-</w:t>
            </w:r>
            <w:r w:rsidR="00821AAB" w:rsidRPr="003B29AA">
              <w:rPr>
                <w:noProof/>
                <w:sz w:val="20"/>
                <w:szCs w:val="20"/>
              </w:rPr>
              <w:t>10-001-05-03</w:t>
            </w:r>
            <w:r w:rsidR="00610CB8" w:rsidRPr="003B29AA">
              <w:rPr>
                <w:noProof/>
                <w:sz w:val="20"/>
                <w:szCs w:val="20"/>
              </w:rPr>
              <w:t>-</w:t>
            </w:r>
            <w:r w:rsidR="00CF4060" w:rsidRPr="003B29AA">
              <w:rPr>
                <w:noProof/>
                <w:sz w:val="20"/>
                <w:szCs w:val="20"/>
              </w:rPr>
              <w:t>03-</w:t>
            </w:r>
            <w:r w:rsidR="00610CB8" w:rsidRPr="003B29AA">
              <w:rPr>
                <w:noProof/>
                <w:sz w:val="20"/>
                <w:szCs w:val="20"/>
              </w:rPr>
              <w:t>0</w:t>
            </w:r>
            <w:r w:rsidR="001C43A1">
              <w:rPr>
                <w:noProof/>
                <w:sz w:val="20"/>
                <w:szCs w:val="20"/>
              </w:rPr>
              <w:t>1</w:t>
            </w:r>
          </w:p>
        </w:tc>
        <w:tc>
          <w:tcPr>
            <w:tcW w:w="3554" w:type="dxa"/>
          </w:tcPr>
          <w:p w14:paraId="16DC5A86" w14:textId="705C92A3" w:rsidR="00AF4483" w:rsidRPr="00F80BA8" w:rsidRDefault="00F95A8A" w:rsidP="001C7D86">
            <w:pPr>
              <w:jc w:val="both"/>
              <w:rPr>
                <w:noProof/>
                <w:sz w:val="20"/>
                <w:szCs w:val="20"/>
                <w:highlight w:val="yellow"/>
              </w:rPr>
            </w:pPr>
            <w:r w:rsidRPr="001C43A1">
              <w:rPr>
                <w:noProof/>
                <w:sz w:val="20"/>
                <w:szCs w:val="20"/>
              </w:rPr>
              <w:t xml:space="preserve">Skrydžių krypčių </w:t>
            </w:r>
            <w:r w:rsidR="0060099E" w:rsidRPr="001C43A1">
              <w:rPr>
                <w:noProof/>
                <w:sz w:val="20"/>
                <w:szCs w:val="20"/>
              </w:rPr>
              <w:t>iš Lietuvos oro uostų skaičius (vienetais)</w:t>
            </w:r>
          </w:p>
        </w:tc>
        <w:tc>
          <w:tcPr>
            <w:tcW w:w="1130" w:type="dxa"/>
            <w:shd w:val="clear" w:color="auto" w:fill="F2F2F2" w:themeFill="background1" w:themeFillShade="F2"/>
          </w:tcPr>
          <w:p w14:paraId="1E8974C3" w14:textId="11D2CD1B"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1A512B84"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36FF3627" w14:textId="77777777" w:rsidR="00AF4483" w:rsidRPr="00686AA2" w:rsidRDefault="00AF4483" w:rsidP="001C7D86">
            <w:pPr>
              <w:jc w:val="both"/>
              <w:rPr>
                <w:b/>
                <w:bCs/>
                <w:noProof/>
                <w:sz w:val="20"/>
                <w:szCs w:val="20"/>
                <w:highlight w:val="yellow"/>
              </w:rPr>
            </w:pPr>
          </w:p>
        </w:tc>
        <w:tc>
          <w:tcPr>
            <w:tcW w:w="1284" w:type="dxa"/>
            <w:shd w:val="clear" w:color="auto" w:fill="F2F2F2" w:themeFill="background1" w:themeFillShade="F2"/>
          </w:tcPr>
          <w:p w14:paraId="77CD4FC7" w14:textId="77777777" w:rsidR="00AF4483" w:rsidRPr="00686AA2" w:rsidRDefault="00AF4483" w:rsidP="001C7D86">
            <w:pPr>
              <w:jc w:val="both"/>
              <w:rPr>
                <w:b/>
                <w:bCs/>
                <w:noProof/>
                <w:sz w:val="20"/>
                <w:szCs w:val="20"/>
                <w:highlight w:val="yellow"/>
              </w:rPr>
            </w:pPr>
          </w:p>
        </w:tc>
        <w:tc>
          <w:tcPr>
            <w:tcW w:w="992" w:type="dxa"/>
          </w:tcPr>
          <w:p w14:paraId="1A7A8ECA" w14:textId="0A547030" w:rsidR="00AF4483" w:rsidRPr="0060151C" w:rsidRDefault="006B4E08" w:rsidP="0006161B">
            <w:pPr>
              <w:jc w:val="center"/>
              <w:rPr>
                <w:b/>
                <w:bCs/>
                <w:noProof/>
                <w:color w:val="000000" w:themeColor="text1"/>
                <w:sz w:val="20"/>
                <w:szCs w:val="20"/>
              </w:rPr>
            </w:pPr>
            <w:r>
              <w:rPr>
                <w:b/>
                <w:bCs/>
                <w:noProof/>
                <w:color w:val="000000" w:themeColor="text1"/>
                <w:sz w:val="20"/>
                <w:szCs w:val="20"/>
              </w:rPr>
              <w:t>112</w:t>
            </w:r>
          </w:p>
        </w:tc>
        <w:tc>
          <w:tcPr>
            <w:tcW w:w="852" w:type="dxa"/>
          </w:tcPr>
          <w:p w14:paraId="6AC49AD8" w14:textId="0A5C46EF" w:rsidR="00AF4483" w:rsidRPr="0060151C" w:rsidRDefault="00C4644E" w:rsidP="0006161B">
            <w:pPr>
              <w:jc w:val="center"/>
              <w:rPr>
                <w:b/>
                <w:bCs/>
                <w:noProof/>
                <w:color w:val="000000" w:themeColor="text1"/>
                <w:sz w:val="20"/>
                <w:szCs w:val="20"/>
              </w:rPr>
            </w:pPr>
            <w:r w:rsidRPr="0060151C">
              <w:rPr>
                <w:b/>
                <w:bCs/>
                <w:noProof/>
                <w:color w:val="000000" w:themeColor="text1"/>
                <w:sz w:val="20"/>
                <w:szCs w:val="20"/>
              </w:rPr>
              <w:t>1</w:t>
            </w:r>
            <w:r w:rsidR="006E4B99">
              <w:rPr>
                <w:b/>
                <w:bCs/>
                <w:noProof/>
                <w:color w:val="000000" w:themeColor="text1"/>
                <w:sz w:val="20"/>
                <w:szCs w:val="20"/>
              </w:rPr>
              <w:t>1</w:t>
            </w:r>
            <w:r w:rsidR="006700C1">
              <w:rPr>
                <w:b/>
                <w:bCs/>
                <w:noProof/>
                <w:color w:val="000000" w:themeColor="text1"/>
                <w:sz w:val="20"/>
                <w:szCs w:val="20"/>
              </w:rPr>
              <w:t>5</w:t>
            </w:r>
          </w:p>
        </w:tc>
        <w:tc>
          <w:tcPr>
            <w:tcW w:w="996" w:type="dxa"/>
          </w:tcPr>
          <w:p w14:paraId="13754AE8" w14:textId="5B65886C" w:rsidR="00AF4483" w:rsidRPr="0060151C" w:rsidRDefault="0060151C" w:rsidP="0006161B">
            <w:pPr>
              <w:jc w:val="center"/>
              <w:rPr>
                <w:b/>
                <w:bCs/>
                <w:noProof/>
                <w:color w:val="000000" w:themeColor="text1"/>
                <w:sz w:val="20"/>
                <w:szCs w:val="20"/>
              </w:rPr>
            </w:pPr>
            <w:r w:rsidRPr="0060151C">
              <w:rPr>
                <w:b/>
                <w:bCs/>
                <w:noProof/>
                <w:color w:val="000000" w:themeColor="text1"/>
                <w:sz w:val="20"/>
                <w:szCs w:val="20"/>
              </w:rPr>
              <w:t>106</w:t>
            </w:r>
          </w:p>
        </w:tc>
        <w:tc>
          <w:tcPr>
            <w:tcW w:w="996" w:type="dxa"/>
            <w:gridSpan w:val="2"/>
            <w:shd w:val="clear" w:color="auto" w:fill="FFFFFF" w:themeFill="background1"/>
          </w:tcPr>
          <w:p w14:paraId="15C7521E" w14:textId="22D05F51" w:rsidR="00AF4483" w:rsidRPr="0060151C" w:rsidRDefault="0060151C" w:rsidP="0006161B">
            <w:pPr>
              <w:jc w:val="center"/>
              <w:rPr>
                <w:b/>
                <w:bCs/>
                <w:noProof/>
                <w:color w:val="000000" w:themeColor="text1"/>
                <w:sz w:val="20"/>
                <w:szCs w:val="20"/>
              </w:rPr>
            </w:pPr>
            <w:r w:rsidRPr="0060151C">
              <w:rPr>
                <w:b/>
                <w:bCs/>
                <w:noProof/>
                <w:color w:val="000000" w:themeColor="text1"/>
                <w:sz w:val="20"/>
                <w:szCs w:val="20"/>
              </w:rPr>
              <w:t>113</w:t>
            </w:r>
          </w:p>
        </w:tc>
        <w:tc>
          <w:tcPr>
            <w:tcW w:w="996" w:type="dxa"/>
            <w:shd w:val="clear" w:color="auto" w:fill="FFFFFF" w:themeFill="background1"/>
          </w:tcPr>
          <w:p w14:paraId="1AA60658" w14:textId="37C06871" w:rsidR="00AF4483" w:rsidRPr="0060151C" w:rsidRDefault="0060151C" w:rsidP="0006161B">
            <w:pPr>
              <w:jc w:val="center"/>
              <w:rPr>
                <w:b/>
                <w:bCs/>
                <w:noProof/>
                <w:color w:val="000000" w:themeColor="text1"/>
                <w:sz w:val="20"/>
                <w:szCs w:val="20"/>
              </w:rPr>
            </w:pPr>
            <w:r w:rsidRPr="0060151C">
              <w:rPr>
                <w:b/>
                <w:bCs/>
                <w:noProof/>
                <w:color w:val="000000" w:themeColor="text1"/>
                <w:sz w:val="20"/>
                <w:szCs w:val="20"/>
              </w:rPr>
              <w:t>106,6</w:t>
            </w:r>
          </w:p>
        </w:tc>
        <w:tc>
          <w:tcPr>
            <w:tcW w:w="996" w:type="dxa"/>
            <w:gridSpan w:val="2"/>
            <w:tcBorders>
              <w:right w:val="single" w:sz="4" w:space="0" w:color="auto"/>
            </w:tcBorders>
          </w:tcPr>
          <w:p w14:paraId="6E4E0F58" w14:textId="66E6141D" w:rsidR="00AF4483" w:rsidRPr="00D92FEE" w:rsidRDefault="005314EB" w:rsidP="0006161B">
            <w:pPr>
              <w:jc w:val="center"/>
              <w:rPr>
                <w:b/>
                <w:bCs/>
                <w:noProof/>
                <w:color w:val="000000" w:themeColor="text1"/>
                <w:sz w:val="20"/>
                <w:szCs w:val="20"/>
              </w:rPr>
            </w:pPr>
            <w:r w:rsidRPr="00D92FEE">
              <w:rPr>
                <w:b/>
                <w:bCs/>
                <w:noProof/>
                <w:color w:val="000000" w:themeColor="text1"/>
                <w:sz w:val="20"/>
                <w:szCs w:val="20"/>
              </w:rPr>
              <w:t>11</w:t>
            </w:r>
            <w:r w:rsidR="008A28D0" w:rsidRPr="00D92FEE">
              <w:rPr>
                <w:b/>
                <w:bCs/>
                <w:noProof/>
                <w:color w:val="000000" w:themeColor="text1"/>
                <w:sz w:val="20"/>
                <w:szCs w:val="20"/>
              </w:rPr>
              <w:t>5</w:t>
            </w:r>
          </w:p>
        </w:tc>
        <w:tc>
          <w:tcPr>
            <w:tcW w:w="854" w:type="dxa"/>
            <w:tcBorders>
              <w:left w:val="single" w:sz="4" w:space="0" w:color="auto"/>
            </w:tcBorders>
          </w:tcPr>
          <w:p w14:paraId="43AF97B5" w14:textId="26CFD8E4" w:rsidR="00AF4483" w:rsidRPr="00D92FEE" w:rsidRDefault="00D422FF" w:rsidP="0006161B">
            <w:pPr>
              <w:jc w:val="center"/>
              <w:rPr>
                <w:b/>
                <w:bCs/>
                <w:noProof/>
                <w:sz w:val="20"/>
                <w:szCs w:val="20"/>
              </w:rPr>
            </w:pPr>
            <w:r w:rsidRPr="00D92FEE">
              <w:rPr>
                <w:b/>
                <w:bCs/>
                <w:noProof/>
                <w:sz w:val="20"/>
                <w:szCs w:val="20"/>
              </w:rPr>
              <w:t>120</w:t>
            </w:r>
          </w:p>
        </w:tc>
      </w:tr>
      <w:tr w:rsidR="0014423F" w14:paraId="649A3AAD" w14:textId="1A10E113" w:rsidTr="006B134D">
        <w:tc>
          <w:tcPr>
            <w:tcW w:w="1403" w:type="dxa"/>
          </w:tcPr>
          <w:p w14:paraId="54D5077C" w14:textId="640B0A29" w:rsidR="0014423F" w:rsidRPr="003B29AA" w:rsidRDefault="0014423F" w:rsidP="00F95A8A">
            <w:pPr>
              <w:ind w:right="-110" w:hanging="108"/>
              <w:jc w:val="both"/>
              <w:rPr>
                <w:noProof/>
                <w:sz w:val="20"/>
                <w:szCs w:val="20"/>
                <w:highlight w:val="yellow"/>
              </w:rPr>
            </w:pPr>
            <w:r w:rsidRPr="003B29AA">
              <w:rPr>
                <w:sz w:val="20"/>
                <w:szCs w:val="20"/>
              </w:rPr>
              <w:t>E-10-001-05-03-0</w:t>
            </w:r>
            <w:r w:rsidR="00123828">
              <w:rPr>
                <w:sz w:val="20"/>
                <w:szCs w:val="20"/>
              </w:rPr>
              <w:t>2</w:t>
            </w:r>
          </w:p>
        </w:tc>
        <w:tc>
          <w:tcPr>
            <w:tcW w:w="3554" w:type="dxa"/>
          </w:tcPr>
          <w:p w14:paraId="0B8D0AE6" w14:textId="6355C01A" w:rsidR="0014423F" w:rsidRPr="00F80BA8" w:rsidRDefault="0014423F" w:rsidP="001C7D86">
            <w:pPr>
              <w:jc w:val="both"/>
              <w:rPr>
                <w:noProof/>
                <w:sz w:val="20"/>
                <w:szCs w:val="20"/>
                <w:highlight w:val="yellow"/>
              </w:rPr>
            </w:pPr>
            <w:r w:rsidRPr="00123828">
              <w:rPr>
                <w:sz w:val="20"/>
                <w:szCs w:val="20"/>
              </w:rPr>
              <w:t>Valstybinės reikšmės (krašto) kelių, kurių suminio kelio dangos būklės indekso (DBI) reikšmė viršija leistinas ribas, dalies sumažėjimas (procentai)</w:t>
            </w:r>
          </w:p>
        </w:tc>
        <w:tc>
          <w:tcPr>
            <w:tcW w:w="1130" w:type="dxa"/>
            <w:shd w:val="clear" w:color="auto" w:fill="F2F2F2" w:themeFill="background1" w:themeFillShade="F2"/>
          </w:tcPr>
          <w:p w14:paraId="3CE7CDC8"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23CE3C49"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9EB9310"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1D759EC9" w14:textId="77777777" w:rsidR="0014423F" w:rsidRPr="00686AA2" w:rsidRDefault="0014423F" w:rsidP="001C7D86">
            <w:pPr>
              <w:jc w:val="both"/>
              <w:rPr>
                <w:b/>
                <w:bCs/>
                <w:noProof/>
                <w:sz w:val="20"/>
                <w:szCs w:val="20"/>
                <w:highlight w:val="yellow"/>
              </w:rPr>
            </w:pPr>
          </w:p>
        </w:tc>
        <w:tc>
          <w:tcPr>
            <w:tcW w:w="992" w:type="dxa"/>
          </w:tcPr>
          <w:p w14:paraId="445953EB" w14:textId="4C277FCF" w:rsidR="0014423F" w:rsidRPr="006B134D" w:rsidRDefault="006B134D" w:rsidP="0006161B">
            <w:pPr>
              <w:jc w:val="center"/>
              <w:rPr>
                <w:b/>
                <w:bCs/>
                <w:noProof/>
                <w:color w:val="000000" w:themeColor="text1"/>
                <w:sz w:val="20"/>
                <w:szCs w:val="20"/>
              </w:rPr>
            </w:pPr>
            <w:r w:rsidRPr="006B134D">
              <w:rPr>
                <w:b/>
                <w:bCs/>
                <w:noProof/>
                <w:color w:val="000000" w:themeColor="text1"/>
                <w:sz w:val="20"/>
                <w:szCs w:val="20"/>
              </w:rPr>
              <w:t>36,16</w:t>
            </w:r>
          </w:p>
        </w:tc>
        <w:tc>
          <w:tcPr>
            <w:tcW w:w="852" w:type="dxa"/>
          </w:tcPr>
          <w:p w14:paraId="31F5427A" w14:textId="219EB798" w:rsidR="0014423F" w:rsidRPr="006B134D" w:rsidRDefault="00B25E72" w:rsidP="0006161B">
            <w:pPr>
              <w:jc w:val="center"/>
              <w:rPr>
                <w:b/>
                <w:bCs/>
                <w:noProof/>
                <w:color w:val="000000" w:themeColor="text1"/>
                <w:sz w:val="20"/>
                <w:szCs w:val="20"/>
              </w:rPr>
            </w:pPr>
            <w:r>
              <w:rPr>
                <w:b/>
                <w:bCs/>
                <w:noProof/>
                <w:color w:val="000000" w:themeColor="text1"/>
                <w:sz w:val="20"/>
                <w:szCs w:val="20"/>
              </w:rPr>
              <w:t>43,57</w:t>
            </w:r>
          </w:p>
        </w:tc>
        <w:tc>
          <w:tcPr>
            <w:tcW w:w="996" w:type="dxa"/>
          </w:tcPr>
          <w:p w14:paraId="29040F93" w14:textId="69FEB0EA" w:rsidR="00AA7862" w:rsidRPr="009A32F2" w:rsidRDefault="00B25E72" w:rsidP="0006161B">
            <w:pPr>
              <w:jc w:val="center"/>
              <w:rPr>
                <w:b/>
                <w:bCs/>
                <w:noProof/>
                <w:color w:val="000000" w:themeColor="text1"/>
                <w:sz w:val="20"/>
                <w:szCs w:val="20"/>
                <w:highlight w:val="yellow"/>
              </w:rPr>
            </w:pPr>
            <w:r>
              <w:rPr>
                <w:b/>
                <w:bCs/>
                <w:noProof/>
                <w:color w:val="000000" w:themeColor="text1"/>
                <w:sz w:val="20"/>
                <w:szCs w:val="20"/>
              </w:rPr>
              <w:t>42,63</w:t>
            </w:r>
          </w:p>
        </w:tc>
        <w:tc>
          <w:tcPr>
            <w:tcW w:w="996" w:type="dxa"/>
            <w:gridSpan w:val="2"/>
          </w:tcPr>
          <w:p w14:paraId="1BD6384C" w14:textId="50618C90" w:rsidR="0014423F" w:rsidRPr="008231C5" w:rsidRDefault="00560D16" w:rsidP="0006161B">
            <w:pPr>
              <w:jc w:val="center"/>
              <w:rPr>
                <w:b/>
                <w:bCs/>
                <w:noProof/>
                <w:color w:val="000000" w:themeColor="text1"/>
                <w:sz w:val="20"/>
                <w:szCs w:val="20"/>
              </w:rPr>
            </w:pPr>
            <w:r>
              <w:rPr>
                <w:b/>
                <w:bCs/>
                <w:noProof/>
                <w:color w:val="000000" w:themeColor="text1"/>
                <w:sz w:val="20"/>
                <w:szCs w:val="20"/>
              </w:rPr>
              <w:t>44,98</w:t>
            </w:r>
          </w:p>
        </w:tc>
        <w:tc>
          <w:tcPr>
            <w:tcW w:w="996" w:type="dxa"/>
          </w:tcPr>
          <w:p w14:paraId="043A7070" w14:textId="2E4D1024" w:rsidR="0014423F" w:rsidRPr="008231C5" w:rsidRDefault="00560D16" w:rsidP="0006161B">
            <w:pPr>
              <w:jc w:val="center"/>
              <w:rPr>
                <w:b/>
                <w:bCs/>
                <w:noProof/>
                <w:color w:val="000000" w:themeColor="text1"/>
                <w:sz w:val="20"/>
                <w:szCs w:val="20"/>
              </w:rPr>
            </w:pPr>
            <w:r>
              <w:rPr>
                <w:b/>
                <w:bCs/>
                <w:noProof/>
                <w:color w:val="000000" w:themeColor="text1"/>
                <w:sz w:val="20"/>
                <w:szCs w:val="20"/>
              </w:rPr>
              <w:t>94,8</w:t>
            </w:r>
          </w:p>
        </w:tc>
        <w:tc>
          <w:tcPr>
            <w:tcW w:w="990" w:type="dxa"/>
            <w:tcBorders>
              <w:right w:val="single" w:sz="4" w:space="0" w:color="auto"/>
            </w:tcBorders>
          </w:tcPr>
          <w:p w14:paraId="5C16752E" w14:textId="469D0248" w:rsidR="0014423F" w:rsidRPr="006B134D" w:rsidRDefault="00B25E72" w:rsidP="0006161B">
            <w:pPr>
              <w:jc w:val="center"/>
              <w:rPr>
                <w:b/>
                <w:bCs/>
                <w:noProof/>
                <w:color w:val="000000" w:themeColor="text1"/>
                <w:sz w:val="20"/>
                <w:szCs w:val="20"/>
              </w:rPr>
            </w:pPr>
            <w:r>
              <w:rPr>
                <w:b/>
                <w:bCs/>
                <w:noProof/>
                <w:color w:val="000000" w:themeColor="text1"/>
                <w:sz w:val="20"/>
                <w:szCs w:val="20"/>
              </w:rPr>
              <w:t>-</w:t>
            </w:r>
          </w:p>
        </w:tc>
        <w:tc>
          <w:tcPr>
            <w:tcW w:w="860" w:type="dxa"/>
            <w:gridSpan w:val="2"/>
            <w:tcBorders>
              <w:left w:val="single" w:sz="4" w:space="0" w:color="auto"/>
            </w:tcBorders>
          </w:tcPr>
          <w:p w14:paraId="14976255" w14:textId="501D6167" w:rsidR="0014423F" w:rsidRPr="006B134D" w:rsidRDefault="00B25E72" w:rsidP="0006161B">
            <w:pPr>
              <w:jc w:val="center"/>
              <w:rPr>
                <w:b/>
                <w:bCs/>
                <w:noProof/>
                <w:sz w:val="20"/>
                <w:szCs w:val="20"/>
              </w:rPr>
            </w:pPr>
            <w:r>
              <w:rPr>
                <w:b/>
                <w:bCs/>
                <w:noProof/>
                <w:sz w:val="20"/>
                <w:szCs w:val="20"/>
              </w:rPr>
              <w:t>-</w:t>
            </w:r>
          </w:p>
        </w:tc>
      </w:tr>
      <w:tr w:rsidR="0014423F" w14:paraId="2FE2911B" w14:textId="79A9AD1A" w:rsidTr="007A7432">
        <w:trPr>
          <w:trHeight w:val="395"/>
        </w:trPr>
        <w:tc>
          <w:tcPr>
            <w:tcW w:w="1403" w:type="dxa"/>
          </w:tcPr>
          <w:p w14:paraId="6E272D5E" w14:textId="6ED27B4F" w:rsidR="0014423F" w:rsidRPr="003B29AA" w:rsidRDefault="0014423F" w:rsidP="00F95A8A">
            <w:pPr>
              <w:ind w:right="-110" w:hanging="108"/>
              <w:jc w:val="both"/>
              <w:rPr>
                <w:noProof/>
                <w:sz w:val="20"/>
                <w:szCs w:val="20"/>
                <w:highlight w:val="yellow"/>
              </w:rPr>
            </w:pPr>
            <w:r w:rsidRPr="003B29AA">
              <w:rPr>
                <w:sz w:val="20"/>
                <w:szCs w:val="20"/>
              </w:rPr>
              <w:t>E-10-001-05-03-0</w:t>
            </w:r>
            <w:r w:rsidR="00123828">
              <w:rPr>
                <w:sz w:val="20"/>
                <w:szCs w:val="20"/>
              </w:rPr>
              <w:t>3</w:t>
            </w:r>
          </w:p>
        </w:tc>
        <w:tc>
          <w:tcPr>
            <w:tcW w:w="3554" w:type="dxa"/>
          </w:tcPr>
          <w:p w14:paraId="7004672E" w14:textId="2CF06E71" w:rsidR="0014423F" w:rsidRPr="00F80BA8" w:rsidRDefault="0014423F" w:rsidP="001C7D86">
            <w:pPr>
              <w:jc w:val="both"/>
              <w:rPr>
                <w:noProof/>
                <w:sz w:val="20"/>
                <w:szCs w:val="20"/>
                <w:highlight w:val="yellow"/>
              </w:rPr>
            </w:pPr>
            <w:r w:rsidRPr="00123828">
              <w:rPr>
                <w:sz w:val="20"/>
                <w:szCs w:val="20"/>
              </w:rPr>
              <w:t>Žuvusiųjų keliuose skaičius, tenkantis 1 mln. gyventojų</w:t>
            </w:r>
          </w:p>
        </w:tc>
        <w:tc>
          <w:tcPr>
            <w:tcW w:w="1130" w:type="dxa"/>
            <w:shd w:val="clear" w:color="auto" w:fill="F2F2F2" w:themeFill="background1" w:themeFillShade="F2"/>
          </w:tcPr>
          <w:p w14:paraId="73F74F9C"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71B6164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718145FB"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0766A433" w14:textId="77777777" w:rsidR="0014423F" w:rsidRPr="00686AA2" w:rsidRDefault="0014423F" w:rsidP="001C7D86">
            <w:pPr>
              <w:jc w:val="both"/>
              <w:rPr>
                <w:b/>
                <w:bCs/>
                <w:noProof/>
                <w:sz w:val="20"/>
                <w:szCs w:val="20"/>
                <w:highlight w:val="yellow"/>
              </w:rPr>
            </w:pPr>
          </w:p>
        </w:tc>
        <w:tc>
          <w:tcPr>
            <w:tcW w:w="992" w:type="dxa"/>
          </w:tcPr>
          <w:p w14:paraId="07B5EF4E" w14:textId="7F0EE979" w:rsidR="0014423F" w:rsidRPr="006B134D" w:rsidRDefault="006B134D" w:rsidP="0006161B">
            <w:pPr>
              <w:jc w:val="center"/>
              <w:rPr>
                <w:b/>
                <w:bCs/>
                <w:noProof/>
                <w:color w:val="000000" w:themeColor="text1"/>
                <w:sz w:val="20"/>
                <w:szCs w:val="20"/>
              </w:rPr>
            </w:pPr>
            <w:r w:rsidRPr="006B134D">
              <w:rPr>
                <w:b/>
                <w:bCs/>
                <w:noProof/>
                <w:color w:val="000000" w:themeColor="text1"/>
                <w:sz w:val="20"/>
                <w:szCs w:val="20"/>
              </w:rPr>
              <w:t>55</w:t>
            </w:r>
          </w:p>
        </w:tc>
        <w:tc>
          <w:tcPr>
            <w:tcW w:w="852" w:type="dxa"/>
          </w:tcPr>
          <w:p w14:paraId="69AA2E58" w14:textId="0B88AB6F" w:rsidR="0014423F" w:rsidRPr="006B134D" w:rsidRDefault="00B661E9" w:rsidP="0006161B">
            <w:pPr>
              <w:jc w:val="center"/>
              <w:rPr>
                <w:b/>
                <w:bCs/>
                <w:noProof/>
                <w:color w:val="000000" w:themeColor="text1"/>
                <w:sz w:val="20"/>
                <w:szCs w:val="20"/>
              </w:rPr>
            </w:pPr>
            <w:r>
              <w:rPr>
                <w:b/>
                <w:bCs/>
                <w:noProof/>
                <w:color w:val="000000" w:themeColor="text1"/>
                <w:sz w:val="20"/>
                <w:szCs w:val="20"/>
              </w:rPr>
              <w:t>43</w:t>
            </w:r>
          </w:p>
        </w:tc>
        <w:tc>
          <w:tcPr>
            <w:tcW w:w="996" w:type="dxa"/>
          </w:tcPr>
          <w:p w14:paraId="40C0C9D9" w14:textId="21210B45" w:rsidR="0014423F" w:rsidRPr="009A32F2" w:rsidRDefault="00983FD8" w:rsidP="0006161B">
            <w:pPr>
              <w:jc w:val="center"/>
              <w:rPr>
                <w:b/>
                <w:bCs/>
                <w:noProof/>
                <w:color w:val="000000" w:themeColor="text1"/>
                <w:sz w:val="20"/>
                <w:szCs w:val="20"/>
                <w:highlight w:val="yellow"/>
              </w:rPr>
            </w:pPr>
            <w:r w:rsidRPr="00983FD8">
              <w:rPr>
                <w:b/>
                <w:bCs/>
                <w:noProof/>
                <w:color w:val="000000" w:themeColor="text1"/>
                <w:sz w:val="20"/>
                <w:szCs w:val="20"/>
              </w:rPr>
              <w:t>45</w:t>
            </w:r>
          </w:p>
        </w:tc>
        <w:tc>
          <w:tcPr>
            <w:tcW w:w="996" w:type="dxa"/>
            <w:gridSpan w:val="2"/>
          </w:tcPr>
          <w:p w14:paraId="3F0C688B" w14:textId="6BE33CEF" w:rsidR="0014423F" w:rsidRPr="001C5674" w:rsidRDefault="001C5674" w:rsidP="0006161B">
            <w:pPr>
              <w:jc w:val="center"/>
              <w:rPr>
                <w:b/>
                <w:bCs/>
                <w:noProof/>
                <w:color w:val="000000" w:themeColor="text1"/>
                <w:sz w:val="20"/>
                <w:szCs w:val="20"/>
              </w:rPr>
            </w:pPr>
            <w:r w:rsidRPr="001C5674">
              <w:rPr>
                <w:b/>
                <w:bCs/>
                <w:noProof/>
                <w:color w:val="000000" w:themeColor="text1"/>
                <w:sz w:val="20"/>
                <w:szCs w:val="20"/>
              </w:rPr>
              <w:t>4</w:t>
            </w:r>
            <w:r w:rsidR="009D0FB6">
              <w:rPr>
                <w:b/>
                <w:bCs/>
                <w:noProof/>
                <w:color w:val="000000" w:themeColor="text1"/>
                <w:sz w:val="20"/>
                <w:szCs w:val="20"/>
              </w:rPr>
              <w:t>8</w:t>
            </w:r>
            <w:r w:rsidRPr="001C5674">
              <w:rPr>
                <w:b/>
                <w:bCs/>
                <w:noProof/>
                <w:color w:val="000000" w:themeColor="text1"/>
                <w:sz w:val="20"/>
                <w:szCs w:val="20"/>
              </w:rPr>
              <w:t>,0</w:t>
            </w:r>
          </w:p>
        </w:tc>
        <w:tc>
          <w:tcPr>
            <w:tcW w:w="996" w:type="dxa"/>
          </w:tcPr>
          <w:p w14:paraId="5A1366C0" w14:textId="442C6C0B" w:rsidR="0014423F" w:rsidRPr="001C5674" w:rsidRDefault="009D0FB6" w:rsidP="0006161B">
            <w:pPr>
              <w:jc w:val="center"/>
              <w:rPr>
                <w:b/>
                <w:bCs/>
                <w:noProof/>
                <w:color w:val="000000" w:themeColor="text1"/>
                <w:sz w:val="20"/>
                <w:szCs w:val="20"/>
              </w:rPr>
            </w:pPr>
            <w:r>
              <w:rPr>
                <w:b/>
                <w:bCs/>
                <w:noProof/>
                <w:color w:val="000000" w:themeColor="text1"/>
                <w:sz w:val="20"/>
                <w:szCs w:val="20"/>
              </w:rPr>
              <w:t>93,7</w:t>
            </w:r>
          </w:p>
        </w:tc>
        <w:tc>
          <w:tcPr>
            <w:tcW w:w="990" w:type="dxa"/>
            <w:tcBorders>
              <w:right w:val="single" w:sz="4" w:space="0" w:color="auto"/>
            </w:tcBorders>
          </w:tcPr>
          <w:p w14:paraId="4C6DEB24" w14:textId="74FC16D9" w:rsidR="00AA320C" w:rsidRPr="004B1296" w:rsidRDefault="004B1296" w:rsidP="0006161B">
            <w:pPr>
              <w:jc w:val="center"/>
              <w:rPr>
                <w:b/>
                <w:bCs/>
                <w:noProof/>
                <w:color w:val="000000" w:themeColor="text1"/>
                <w:sz w:val="20"/>
                <w:szCs w:val="20"/>
              </w:rPr>
            </w:pPr>
            <w:r w:rsidRPr="004B1296">
              <w:rPr>
                <w:b/>
                <w:bCs/>
                <w:noProof/>
                <w:color w:val="000000" w:themeColor="text1"/>
                <w:sz w:val="20"/>
                <w:szCs w:val="20"/>
              </w:rPr>
              <w:t>42</w:t>
            </w:r>
          </w:p>
        </w:tc>
        <w:tc>
          <w:tcPr>
            <w:tcW w:w="860" w:type="dxa"/>
            <w:gridSpan w:val="2"/>
            <w:tcBorders>
              <w:left w:val="single" w:sz="4" w:space="0" w:color="auto"/>
            </w:tcBorders>
          </w:tcPr>
          <w:p w14:paraId="7D62BB59" w14:textId="7ECF56B1" w:rsidR="0014423F" w:rsidRPr="004B1296" w:rsidRDefault="00F51F78" w:rsidP="0006161B">
            <w:pPr>
              <w:jc w:val="center"/>
              <w:rPr>
                <w:b/>
                <w:bCs/>
                <w:noProof/>
                <w:sz w:val="20"/>
                <w:szCs w:val="20"/>
              </w:rPr>
            </w:pPr>
            <w:r w:rsidRPr="004B1296">
              <w:rPr>
                <w:b/>
                <w:bCs/>
                <w:noProof/>
                <w:sz w:val="20"/>
                <w:szCs w:val="20"/>
              </w:rPr>
              <w:t>30</w:t>
            </w:r>
          </w:p>
        </w:tc>
      </w:tr>
      <w:tr w:rsidR="0014423F" w14:paraId="05D101D5" w14:textId="11E3A8CD" w:rsidTr="0014423F">
        <w:tc>
          <w:tcPr>
            <w:tcW w:w="1403" w:type="dxa"/>
          </w:tcPr>
          <w:p w14:paraId="2C53B1A8" w14:textId="2AC882F2" w:rsidR="0014423F" w:rsidRPr="00AC6EE9" w:rsidRDefault="0014423F" w:rsidP="00F95A8A">
            <w:pPr>
              <w:ind w:right="-110" w:hanging="108"/>
              <w:jc w:val="both"/>
              <w:rPr>
                <w:strike/>
                <w:noProof/>
                <w:sz w:val="20"/>
                <w:szCs w:val="20"/>
                <w:highlight w:val="yellow"/>
              </w:rPr>
            </w:pPr>
            <w:r w:rsidRPr="008559A4">
              <w:rPr>
                <w:sz w:val="20"/>
                <w:szCs w:val="20"/>
              </w:rPr>
              <w:t>E-10-001-05-03-0</w:t>
            </w:r>
            <w:r w:rsidR="00123828">
              <w:rPr>
                <w:sz w:val="20"/>
                <w:szCs w:val="20"/>
              </w:rPr>
              <w:t>4</w:t>
            </w:r>
          </w:p>
        </w:tc>
        <w:tc>
          <w:tcPr>
            <w:tcW w:w="3554" w:type="dxa"/>
          </w:tcPr>
          <w:p w14:paraId="21D33DD8" w14:textId="235EA22C" w:rsidR="0014423F" w:rsidRPr="00F80BA8" w:rsidRDefault="0014423F" w:rsidP="001C7D86">
            <w:pPr>
              <w:jc w:val="both"/>
              <w:rPr>
                <w:noProof/>
                <w:sz w:val="20"/>
                <w:szCs w:val="20"/>
                <w:highlight w:val="yellow"/>
              </w:rPr>
            </w:pPr>
            <w:r w:rsidRPr="00123828">
              <w:rPr>
                <w:sz w:val="20"/>
                <w:szCs w:val="20"/>
              </w:rPr>
              <w:t>Sunkiai sužeistų eismo dalyvių keliuose skaičiaus pokytis, palyginti su pradine situacija (procentai)</w:t>
            </w:r>
          </w:p>
        </w:tc>
        <w:tc>
          <w:tcPr>
            <w:tcW w:w="1130" w:type="dxa"/>
            <w:shd w:val="clear" w:color="auto" w:fill="F2F2F2" w:themeFill="background1" w:themeFillShade="F2"/>
          </w:tcPr>
          <w:p w14:paraId="3FF849B5"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3306E1C"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63FCFB57"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B432A45" w14:textId="77777777" w:rsidR="0014423F" w:rsidRPr="00686AA2" w:rsidRDefault="0014423F" w:rsidP="001C7D86">
            <w:pPr>
              <w:jc w:val="both"/>
              <w:rPr>
                <w:b/>
                <w:bCs/>
                <w:noProof/>
                <w:sz w:val="20"/>
                <w:szCs w:val="20"/>
                <w:highlight w:val="yellow"/>
              </w:rPr>
            </w:pPr>
          </w:p>
        </w:tc>
        <w:tc>
          <w:tcPr>
            <w:tcW w:w="992" w:type="dxa"/>
          </w:tcPr>
          <w:p w14:paraId="5AB987F5" w14:textId="470637F8" w:rsidR="0014423F" w:rsidRPr="006B134D" w:rsidRDefault="006B134D" w:rsidP="0006161B">
            <w:pPr>
              <w:jc w:val="center"/>
              <w:rPr>
                <w:b/>
                <w:bCs/>
                <w:noProof/>
                <w:sz w:val="20"/>
                <w:szCs w:val="20"/>
              </w:rPr>
            </w:pPr>
            <w:r w:rsidRPr="006B134D">
              <w:rPr>
                <w:b/>
                <w:bCs/>
                <w:noProof/>
                <w:sz w:val="20"/>
                <w:szCs w:val="20"/>
              </w:rPr>
              <w:t>-24,5</w:t>
            </w:r>
          </w:p>
        </w:tc>
        <w:tc>
          <w:tcPr>
            <w:tcW w:w="852" w:type="dxa"/>
          </w:tcPr>
          <w:p w14:paraId="1AA1BB9D" w14:textId="4C7F976B" w:rsidR="0014423F" w:rsidRPr="006B134D" w:rsidRDefault="006B134D" w:rsidP="0006161B">
            <w:pPr>
              <w:jc w:val="center"/>
              <w:rPr>
                <w:b/>
                <w:bCs/>
                <w:noProof/>
                <w:sz w:val="20"/>
                <w:szCs w:val="20"/>
              </w:rPr>
            </w:pPr>
            <w:r w:rsidRPr="006B134D">
              <w:rPr>
                <w:b/>
                <w:bCs/>
                <w:noProof/>
                <w:sz w:val="20"/>
                <w:szCs w:val="20"/>
              </w:rPr>
              <w:t>-</w:t>
            </w:r>
            <w:r w:rsidR="00F62649">
              <w:rPr>
                <w:b/>
                <w:bCs/>
                <w:noProof/>
                <w:sz w:val="20"/>
                <w:szCs w:val="20"/>
              </w:rPr>
              <w:t>33,7</w:t>
            </w:r>
          </w:p>
        </w:tc>
        <w:tc>
          <w:tcPr>
            <w:tcW w:w="996" w:type="dxa"/>
          </w:tcPr>
          <w:p w14:paraId="49A7484E" w14:textId="71B28C54" w:rsidR="0014423F" w:rsidRPr="009A32F2" w:rsidRDefault="00983FD8" w:rsidP="0006161B">
            <w:pPr>
              <w:jc w:val="center"/>
              <w:rPr>
                <w:b/>
                <w:bCs/>
                <w:noProof/>
                <w:sz w:val="20"/>
                <w:szCs w:val="20"/>
                <w:highlight w:val="yellow"/>
              </w:rPr>
            </w:pPr>
            <w:r w:rsidRPr="00983FD8">
              <w:rPr>
                <w:b/>
                <w:bCs/>
                <w:noProof/>
                <w:sz w:val="20"/>
                <w:szCs w:val="20"/>
              </w:rPr>
              <w:t>-25</w:t>
            </w:r>
          </w:p>
        </w:tc>
        <w:tc>
          <w:tcPr>
            <w:tcW w:w="996" w:type="dxa"/>
            <w:gridSpan w:val="2"/>
          </w:tcPr>
          <w:p w14:paraId="318DC31C" w14:textId="5F9046A3" w:rsidR="0014423F" w:rsidRPr="001C5674" w:rsidRDefault="001C5674" w:rsidP="0006161B">
            <w:pPr>
              <w:jc w:val="center"/>
              <w:rPr>
                <w:b/>
                <w:bCs/>
                <w:noProof/>
                <w:sz w:val="20"/>
                <w:szCs w:val="20"/>
              </w:rPr>
            </w:pPr>
            <w:r w:rsidRPr="001C5674">
              <w:rPr>
                <w:b/>
                <w:bCs/>
                <w:noProof/>
                <w:sz w:val="20"/>
                <w:szCs w:val="20"/>
              </w:rPr>
              <w:t>-32,8</w:t>
            </w:r>
          </w:p>
        </w:tc>
        <w:tc>
          <w:tcPr>
            <w:tcW w:w="996" w:type="dxa"/>
          </w:tcPr>
          <w:p w14:paraId="2682DCCB" w14:textId="66D7716F" w:rsidR="0014423F" w:rsidRPr="001C5674" w:rsidRDefault="001C5674" w:rsidP="0006161B">
            <w:pPr>
              <w:jc w:val="center"/>
              <w:rPr>
                <w:b/>
                <w:bCs/>
                <w:noProof/>
                <w:sz w:val="20"/>
                <w:szCs w:val="20"/>
              </w:rPr>
            </w:pPr>
            <w:r w:rsidRPr="001C5674">
              <w:rPr>
                <w:b/>
                <w:bCs/>
                <w:noProof/>
                <w:sz w:val="20"/>
                <w:szCs w:val="20"/>
              </w:rPr>
              <w:t>131,2</w:t>
            </w:r>
          </w:p>
        </w:tc>
        <w:tc>
          <w:tcPr>
            <w:tcW w:w="990" w:type="dxa"/>
            <w:tcBorders>
              <w:right w:val="single" w:sz="4" w:space="0" w:color="auto"/>
            </w:tcBorders>
            <w:shd w:val="clear" w:color="auto" w:fill="FFFFFF" w:themeFill="background1"/>
          </w:tcPr>
          <w:p w14:paraId="619AAC4D" w14:textId="3D185999" w:rsidR="0014423F" w:rsidRPr="004B1296" w:rsidRDefault="004B1296" w:rsidP="0006161B">
            <w:pPr>
              <w:jc w:val="center"/>
              <w:rPr>
                <w:b/>
                <w:bCs/>
                <w:noProof/>
                <w:sz w:val="20"/>
                <w:szCs w:val="20"/>
              </w:rPr>
            </w:pPr>
            <w:r w:rsidRPr="004B1296">
              <w:rPr>
                <w:b/>
                <w:bCs/>
                <w:noProof/>
                <w:sz w:val="20"/>
                <w:szCs w:val="20"/>
              </w:rPr>
              <w:t>-30</w:t>
            </w:r>
          </w:p>
        </w:tc>
        <w:tc>
          <w:tcPr>
            <w:tcW w:w="860" w:type="dxa"/>
            <w:gridSpan w:val="2"/>
            <w:tcBorders>
              <w:left w:val="single" w:sz="4" w:space="0" w:color="auto"/>
            </w:tcBorders>
            <w:shd w:val="clear" w:color="auto" w:fill="FFFFFF" w:themeFill="background1"/>
          </w:tcPr>
          <w:p w14:paraId="65CF6988" w14:textId="72CB4E74" w:rsidR="0014423F" w:rsidRPr="004B1296" w:rsidRDefault="00F51F78" w:rsidP="0006161B">
            <w:pPr>
              <w:jc w:val="center"/>
              <w:rPr>
                <w:b/>
                <w:bCs/>
                <w:noProof/>
                <w:sz w:val="20"/>
                <w:szCs w:val="20"/>
              </w:rPr>
            </w:pPr>
            <w:r w:rsidRPr="004B1296">
              <w:rPr>
                <w:b/>
                <w:bCs/>
                <w:noProof/>
                <w:sz w:val="20"/>
                <w:szCs w:val="20"/>
              </w:rPr>
              <w:t>-50</w:t>
            </w:r>
          </w:p>
        </w:tc>
      </w:tr>
      <w:tr w:rsidR="00E52F43" w14:paraId="2FDA9261" w14:textId="77777777" w:rsidTr="0014423F">
        <w:tc>
          <w:tcPr>
            <w:tcW w:w="1403" w:type="dxa"/>
          </w:tcPr>
          <w:p w14:paraId="0A2AE5E0" w14:textId="6C7648F0" w:rsidR="00E52F43" w:rsidRPr="00686AA2" w:rsidRDefault="00E52F43" w:rsidP="00F95A8A">
            <w:pPr>
              <w:ind w:right="-110" w:hanging="108"/>
              <w:jc w:val="both"/>
              <w:rPr>
                <w:noProof/>
                <w:sz w:val="20"/>
                <w:szCs w:val="20"/>
                <w:highlight w:val="yellow"/>
              </w:rPr>
            </w:pPr>
            <w:r w:rsidRPr="002924E6">
              <w:rPr>
                <w:noProof/>
                <w:sz w:val="20"/>
                <w:szCs w:val="20"/>
              </w:rPr>
              <w:t>10-001-05-04</w:t>
            </w:r>
          </w:p>
        </w:tc>
        <w:tc>
          <w:tcPr>
            <w:tcW w:w="3554" w:type="dxa"/>
          </w:tcPr>
          <w:p w14:paraId="2AC17F72" w14:textId="77D8ED9E" w:rsidR="00E52F43" w:rsidRPr="00FE177A" w:rsidRDefault="00E52F43" w:rsidP="00CC01DD">
            <w:pPr>
              <w:jc w:val="both"/>
              <w:rPr>
                <w:noProof/>
                <w:sz w:val="20"/>
                <w:szCs w:val="20"/>
                <w:highlight w:val="yellow"/>
              </w:rPr>
            </w:pPr>
            <w:r w:rsidRPr="008938A3">
              <w:rPr>
                <w:b/>
                <w:bCs/>
                <w:noProof/>
                <w:sz w:val="20"/>
                <w:szCs w:val="20"/>
              </w:rPr>
              <w:t>Pažangos uždavinys:</w:t>
            </w:r>
            <w:r w:rsidR="00935A56" w:rsidRPr="008938A3">
              <w:rPr>
                <w:b/>
                <w:bCs/>
                <w:noProof/>
                <w:sz w:val="20"/>
                <w:szCs w:val="20"/>
              </w:rPr>
              <w:t xml:space="preserve"> </w:t>
            </w:r>
            <w:r w:rsidR="00935A56" w:rsidRPr="008938A3">
              <w:rPr>
                <w:noProof/>
                <w:sz w:val="20"/>
                <w:szCs w:val="20"/>
              </w:rPr>
              <w:t>gerinti skaitmeninį junglumą ir didinti susisiekimo infrastruktūros</w:t>
            </w:r>
            <w:r w:rsidR="00CC01DD" w:rsidRPr="008938A3">
              <w:rPr>
                <w:noProof/>
                <w:sz w:val="20"/>
                <w:szCs w:val="20"/>
              </w:rPr>
              <w:t xml:space="preserve">    </w:t>
            </w:r>
            <w:r w:rsidR="00935A56" w:rsidRPr="008938A3">
              <w:rPr>
                <w:noProof/>
                <w:sz w:val="20"/>
                <w:szCs w:val="20"/>
              </w:rPr>
              <w:t xml:space="preserve"> panaudojimo efektyv</w:t>
            </w:r>
            <w:r w:rsidR="00CC01DD" w:rsidRPr="008938A3">
              <w:rPr>
                <w:noProof/>
                <w:sz w:val="20"/>
                <w:szCs w:val="20"/>
              </w:rPr>
              <w:t>umą bei sektori</w:t>
            </w:r>
            <w:r w:rsidR="00272A7C" w:rsidRPr="008938A3">
              <w:rPr>
                <w:noProof/>
                <w:sz w:val="20"/>
                <w:szCs w:val="20"/>
              </w:rPr>
              <w:t>au</w:t>
            </w:r>
            <w:r w:rsidR="00CC01DD" w:rsidRPr="008938A3">
              <w:rPr>
                <w:noProof/>
                <w:sz w:val="20"/>
                <w:szCs w:val="20"/>
              </w:rPr>
              <w:t>s kuriamą vertę</w:t>
            </w:r>
          </w:p>
        </w:tc>
        <w:tc>
          <w:tcPr>
            <w:tcW w:w="1130" w:type="dxa"/>
            <w:shd w:val="clear" w:color="auto" w:fill="FFFFFF" w:themeFill="background1"/>
          </w:tcPr>
          <w:p w14:paraId="5C42F8D0" w14:textId="739E8119" w:rsidR="00E52F43" w:rsidRPr="008D2902" w:rsidRDefault="007F7BAF" w:rsidP="000238F3">
            <w:pPr>
              <w:jc w:val="center"/>
              <w:rPr>
                <w:b/>
                <w:bCs/>
                <w:noProof/>
                <w:sz w:val="20"/>
                <w:szCs w:val="20"/>
              </w:rPr>
            </w:pPr>
            <w:r w:rsidRPr="008D2902">
              <w:rPr>
                <w:b/>
                <w:bCs/>
                <w:noProof/>
                <w:sz w:val="20"/>
                <w:szCs w:val="20"/>
              </w:rPr>
              <w:t>22 033,0</w:t>
            </w:r>
          </w:p>
        </w:tc>
        <w:tc>
          <w:tcPr>
            <w:tcW w:w="996" w:type="dxa"/>
            <w:shd w:val="clear" w:color="auto" w:fill="FFFFFF" w:themeFill="background1"/>
          </w:tcPr>
          <w:p w14:paraId="10503532" w14:textId="3D2B5E9D" w:rsidR="00E52F43" w:rsidRPr="008D2902" w:rsidRDefault="007F7BAF" w:rsidP="000238F3">
            <w:pPr>
              <w:jc w:val="center"/>
              <w:rPr>
                <w:b/>
                <w:bCs/>
                <w:noProof/>
                <w:sz w:val="20"/>
                <w:szCs w:val="20"/>
              </w:rPr>
            </w:pPr>
            <w:r w:rsidRPr="008D2902">
              <w:rPr>
                <w:b/>
                <w:bCs/>
                <w:noProof/>
                <w:sz w:val="20"/>
                <w:szCs w:val="20"/>
              </w:rPr>
              <w:t>20 004,1</w:t>
            </w:r>
          </w:p>
        </w:tc>
        <w:tc>
          <w:tcPr>
            <w:tcW w:w="996" w:type="dxa"/>
            <w:shd w:val="clear" w:color="auto" w:fill="FFFFFF" w:themeFill="background1"/>
          </w:tcPr>
          <w:p w14:paraId="70157110" w14:textId="0F27DAC2" w:rsidR="00E52F43" w:rsidRPr="008D2902" w:rsidRDefault="008D2902" w:rsidP="000238F3">
            <w:pPr>
              <w:jc w:val="center"/>
              <w:rPr>
                <w:b/>
                <w:bCs/>
                <w:noProof/>
                <w:sz w:val="20"/>
                <w:szCs w:val="20"/>
              </w:rPr>
            </w:pPr>
            <w:r w:rsidRPr="008D2902">
              <w:rPr>
                <w:b/>
                <w:bCs/>
                <w:noProof/>
                <w:sz w:val="20"/>
                <w:szCs w:val="20"/>
              </w:rPr>
              <w:t>90,8</w:t>
            </w:r>
          </w:p>
        </w:tc>
        <w:tc>
          <w:tcPr>
            <w:tcW w:w="1284" w:type="dxa"/>
            <w:shd w:val="clear" w:color="auto" w:fill="FFFFFF" w:themeFill="background1"/>
          </w:tcPr>
          <w:p w14:paraId="019F71F8" w14:textId="14B9E805" w:rsidR="00E52F43" w:rsidRPr="008D2902" w:rsidRDefault="008D2902" w:rsidP="001C7D86">
            <w:pPr>
              <w:jc w:val="both"/>
              <w:rPr>
                <w:b/>
                <w:bCs/>
                <w:noProof/>
                <w:sz w:val="20"/>
                <w:szCs w:val="20"/>
              </w:rPr>
            </w:pPr>
            <w:r w:rsidRPr="008D2902">
              <w:rPr>
                <w:b/>
                <w:bCs/>
                <w:noProof/>
                <w:sz w:val="20"/>
                <w:szCs w:val="20"/>
              </w:rPr>
              <w:t>39 729,1</w:t>
            </w:r>
          </w:p>
        </w:tc>
        <w:tc>
          <w:tcPr>
            <w:tcW w:w="992" w:type="dxa"/>
            <w:shd w:val="clear" w:color="auto" w:fill="F2F2F2" w:themeFill="background1" w:themeFillShade="F2"/>
          </w:tcPr>
          <w:p w14:paraId="5CE3F402" w14:textId="77777777" w:rsidR="00E52F43" w:rsidRPr="00686AA2" w:rsidRDefault="00E52F43" w:rsidP="0006161B">
            <w:pPr>
              <w:jc w:val="center"/>
              <w:rPr>
                <w:b/>
                <w:bCs/>
                <w:noProof/>
                <w:sz w:val="20"/>
                <w:szCs w:val="20"/>
                <w:highlight w:val="yellow"/>
              </w:rPr>
            </w:pPr>
          </w:p>
        </w:tc>
        <w:tc>
          <w:tcPr>
            <w:tcW w:w="852" w:type="dxa"/>
            <w:shd w:val="clear" w:color="auto" w:fill="F2F2F2" w:themeFill="background1" w:themeFillShade="F2"/>
          </w:tcPr>
          <w:p w14:paraId="3014E46B" w14:textId="77777777" w:rsidR="00E52F43" w:rsidRPr="00686AA2" w:rsidRDefault="00E52F43" w:rsidP="0006161B">
            <w:pPr>
              <w:jc w:val="center"/>
              <w:rPr>
                <w:b/>
                <w:bCs/>
                <w:noProof/>
                <w:sz w:val="20"/>
                <w:szCs w:val="20"/>
                <w:highlight w:val="yellow"/>
              </w:rPr>
            </w:pPr>
          </w:p>
        </w:tc>
        <w:tc>
          <w:tcPr>
            <w:tcW w:w="996" w:type="dxa"/>
            <w:shd w:val="clear" w:color="auto" w:fill="F2F2F2" w:themeFill="background1" w:themeFillShade="F2"/>
          </w:tcPr>
          <w:p w14:paraId="2C8BAD32" w14:textId="77777777" w:rsidR="00E52F43" w:rsidRPr="00686AA2" w:rsidRDefault="00E52F43" w:rsidP="0006161B">
            <w:pPr>
              <w:jc w:val="center"/>
              <w:rPr>
                <w:b/>
                <w:bCs/>
                <w:noProof/>
                <w:sz w:val="20"/>
                <w:szCs w:val="20"/>
                <w:highlight w:val="yellow"/>
              </w:rPr>
            </w:pPr>
          </w:p>
        </w:tc>
        <w:tc>
          <w:tcPr>
            <w:tcW w:w="996" w:type="dxa"/>
            <w:gridSpan w:val="2"/>
            <w:shd w:val="clear" w:color="auto" w:fill="F2F2F2" w:themeFill="background1" w:themeFillShade="F2"/>
          </w:tcPr>
          <w:p w14:paraId="05802638" w14:textId="77777777" w:rsidR="00E52F43" w:rsidRPr="00686AA2" w:rsidRDefault="00E52F43" w:rsidP="0006161B">
            <w:pPr>
              <w:jc w:val="center"/>
              <w:rPr>
                <w:b/>
                <w:bCs/>
                <w:noProof/>
                <w:sz w:val="20"/>
                <w:szCs w:val="20"/>
                <w:highlight w:val="yellow"/>
              </w:rPr>
            </w:pPr>
          </w:p>
        </w:tc>
        <w:tc>
          <w:tcPr>
            <w:tcW w:w="996" w:type="dxa"/>
            <w:shd w:val="clear" w:color="auto" w:fill="F2F2F2" w:themeFill="background1" w:themeFillShade="F2"/>
          </w:tcPr>
          <w:p w14:paraId="2046D7A9" w14:textId="77777777" w:rsidR="00E52F43" w:rsidRPr="00686AA2" w:rsidRDefault="00E52F43" w:rsidP="0006161B">
            <w:pPr>
              <w:jc w:val="center"/>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58CC3367" w14:textId="77777777" w:rsidR="00E52F43" w:rsidRPr="00686AA2" w:rsidRDefault="00E52F43" w:rsidP="0006161B">
            <w:pPr>
              <w:jc w:val="center"/>
              <w:rPr>
                <w:b/>
                <w:bCs/>
                <w:noProof/>
                <w:sz w:val="20"/>
                <w:szCs w:val="20"/>
                <w:highlight w:val="yellow"/>
              </w:rPr>
            </w:pPr>
          </w:p>
        </w:tc>
        <w:tc>
          <w:tcPr>
            <w:tcW w:w="854" w:type="dxa"/>
            <w:tcBorders>
              <w:left w:val="single" w:sz="4" w:space="0" w:color="auto"/>
            </w:tcBorders>
            <w:shd w:val="clear" w:color="auto" w:fill="F2F2F2" w:themeFill="background1" w:themeFillShade="F2"/>
          </w:tcPr>
          <w:p w14:paraId="2CDCDB6C" w14:textId="77777777" w:rsidR="00E52F43" w:rsidRPr="00686AA2" w:rsidRDefault="00E52F43" w:rsidP="0006161B">
            <w:pPr>
              <w:jc w:val="center"/>
              <w:rPr>
                <w:b/>
                <w:bCs/>
                <w:noProof/>
                <w:sz w:val="20"/>
                <w:szCs w:val="20"/>
                <w:highlight w:val="yellow"/>
              </w:rPr>
            </w:pPr>
          </w:p>
        </w:tc>
      </w:tr>
      <w:tr w:rsidR="0014423F" w14:paraId="32BFFD96" w14:textId="338C8417" w:rsidTr="0014423F">
        <w:tc>
          <w:tcPr>
            <w:tcW w:w="1403" w:type="dxa"/>
          </w:tcPr>
          <w:p w14:paraId="4ADC8308" w14:textId="34C256C0" w:rsidR="0014423F" w:rsidRPr="00B21DCC" w:rsidRDefault="0014423F" w:rsidP="00E34A95">
            <w:pPr>
              <w:ind w:right="-110" w:hanging="108"/>
              <w:jc w:val="both"/>
              <w:rPr>
                <w:sz w:val="20"/>
                <w:szCs w:val="20"/>
              </w:rPr>
            </w:pPr>
            <w:r w:rsidRPr="00B21DCC">
              <w:rPr>
                <w:sz w:val="20"/>
                <w:szCs w:val="20"/>
              </w:rPr>
              <w:t>E-10-001-05-04-0</w:t>
            </w:r>
            <w:r>
              <w:rPr>
                <w:sz w:val="20"/>
                <w:szCs w:val="20"/>
              </w:rPr>
              <w:t>1</w:t>
            </w:r>
          </w:p>
        </w:tc>
        <w:tc>
          <w:tcPr>
            <w:tcW w:w="3554" w:type="dxa"/>
          </w:tcPr>
          <w:p w14:paraId="089BA15A" w14:textId="296A6175" w:rsidR="0014423F" w:rsidRPr="00F80BA8" w:rsidRDefault="00E36660" w:rsidP="00E34A95">
            <w:pPr>
              <w:jc w:val="both"/>
              <w:rPr>
                <w:sz w:val="20"/>
                <w:szCs w:val="20"/>
                <w:highlight w:val="yellow"/>
              </w:rPr>
            </w:pPr>
            <w:r w:rsidRPr="00E3565F">
              <w:rPr>
                <w:sz w:val="20"/>
                <w:szCs w:val="20"/>
              </w:rPr>
              <w:t>V</w:t>
            </w:r>
            <w:r w:rsidR="0014423F" w:rsidRPr="00E3565F">
              <w:rPr>
                <w:sz w:val="20"/>
                <w:szCs w:val="20"/>
              </w:rPr>
              <w:t xml:space="preserve">isų rūšių viešuoju transportu </w:t>
            </w:r>
            <w:r w:rsidRPr="00E3565F">
              <w:rPr>
                <w:sz w:val="20"/>
                <w:szCs w:val="20"/>
              </w:rPr>
              <w:t xml:space="preserve">pervežtų keleivių skaičius </w:t>
            </w:r>
            <w:r w:rsidR="0014423F" w:rsidRPr="00E3565F">
              <w:rPr>
                <w:sz w:val="20"/>
                <w:szCs w:val="20"/>
              </w:rPr>
              <w:t>(</w:t>
            </w:r>
            <w:r w:rsidRPr="00E3565F">
              <w:rPr>
                <w:sz w:val="20"/>
                <w:szCs w:val="20"/>
              </w:rPr>
              <w:t xml:space="preserve">asmenys </w:t>
            </w:r>
            <w:r w:rsidR="0014423F" w:rsidRPr="00E3565F">
              <w:rPr>
                <w:sz w:val="20"/>
                <w:szCs w:val="20"/>
              </w:rPr>
              <w:t>mln.)</w:t>
            </w:r>
          </w:p>
        </w:tc>
        <w:tc>
          <w:tcPr>
            <w:tcW w:w="1130" w:type="dxa"/>
            <w:shd w:val="clear" w:color="auto" w:fill="F2F2F2" w:themeFill="background1" w:themeFillShade="F2"/>
          </w:tcPr>
          <w:p w14:paraId="5589AC32"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1D9FE457"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1A079FD8" w14:textId="77777777" w:rsidR="0014423F" w:rsidRPr="00686AA2" w:rsidRDefault="0014423F" w:rsidP="00E34A95">
            <w:pPr>
              <w:jc w:val="both"/>
              <w:rPr>
                <w:b/>
                <w:bCs/>
                <w:noProof/>
                <w:sz w:val="20"/>
                <w:szCs w:val="20"/>
                <w:highlight w:val="yellow"/>
              </w:rPr>
            </w:pPr>
          </w:p>
        </w:tc>
        <w:tc>
          <w:tcPr>
            <w:tcW w:w="1284" w:type="dxa"/>
            <w:shd w:val="clear" w:color="auto" w:fill="F2F2F2" w:themeFill="background1" w:themeFillShade="F2"/>
          </w:tcPr>
          <w:p w14:paraId="318BEAD3" w14:textId="77777777" w:rsidR="0014423F" w:rsidRPr="00686AA2" w:rsidRDefault="0014423F" w:rsidP="00E34A95">
            <w:pPr>
              <w:jc w:val="both"/>
              <w:rPr>
                <w:b/>
                <w:bCs/>
                <w:noProof/>
                <w:sz w:val="20"/>
                <w:szCs w:val="20"/>
                <w:highlight w:val="yellow"/>
              </w:rPr>
            </w:pPr>
          </w:p>
        </w:tc>
        <w:tc>
          <w:tcPr>
            <w:tcW w:w="992" w:type="dxa"/>
          </w:tcPr>
          <w:p w14:paraId="5FBC73D2" w14:textId="7C84F9B6" w:rsidR="000A42F5" w:rsidRPr="006B134D" w:rsidRDefault="00800A44" w:rsidP="00E34A95">
            <w:pPr>
              <w:jc w:val="center"/>
              <w:rPr>
                <w:b/>
                <w:bCs/>
                <w:noProof/>
                <w:color w:val="000000" w:themeColor="text1"/>
                <w:sz w:val="20"/>
                <w:szCs w:val="20"/>
              </w:rPr>
            </w:pPr>
            <w:r>
              <w:rPr>
                <w:b/>
                <w:bCs/>
                <w:noProof/>
                <w:color w:val="000000" w:themeColor="text1"/>
                <w:sz w:val="20"/>
                <w:szCs w:val="20"/>
              </w:rPr>
              <w:t>334,7</w:t>
            </w:r>
          </w:p>
        </w:tc>
        <w:tc>
          <w:tcPr>
            <w:tcW w:w="852" w:type="dxa"/>
          </w:tcPr>
          <w:p w14:paraId="5BB430F4" w14:textId="180EEEA3" w:rsidR="000A42F5" w:rsidRPr="006B134D" w:rsidRDefault="00F624C9" w:rsidP="00E34A95">
            <w:pPr>
              <w:jc w:val="center"/>
              <w:rPr>
                <w:b/>
                <w:bCs/>
                <w:noProof/>
                <w:color w:val="000000" w:themeColor="text1"/>
                <w:sz w:val="20"/>
                <w:szCs w:val="20"/>
              </w:rPr>
            </w:pPr>
            <w:r>
              <w:rPr>
                <w:b/>
                <w:bCs/>
                <w:noProof/>
                <w:color w:val="000000" w:themeColor="text1"/>
                <w:sz w:val="20"/>
                <w:szCs w:val="20"/>
              </w:rPr>
              <w:t>351,9</w:t>
            </w:r>
          </w:p>
        </w:tc>
        <w:tc>
          <w:tcPr>
            <w:tcW w:w="996" w:type="dxa"/>
          </w:tcPr>
          <w:p w14:paraId="2AC6EF89" w14:textId="37195BD8" w:rsidR="0014423F" w:rsidRPr="00450D39" w:rsidRDefault="00560FB0" w:rsidP="00E34A95">
            <w:pPr>
              <w:jc w:val="center"/>
              <w:rPr>
                <w:b/>
                <w:bCs/>
                <w:noProof/>
                <w:sz w:val="20"/>
                <w:szCs w:val="20"/>
              </w:rPr>
            </w:pPr>
            <w:r w:rsidRPr="00450D39">
              <w:rPr>
                <w:b/>
                <w:bCs/>
                <w:noProof/>
                <w:sz w:val="20"/>
                <w:szCs w:val="20"/>
              </w:rPr>
              <w:t>383,0</w:t>
            </w:r>
          </w:p>
        </w:tc>
        <w:tc>
          <w:tcPr>
            <w:tcW w:w="996" w:type="dxa"/>
            <w:gridSpan w:val="2"/>
          </w:tcPr>
          <w:p w14:paraId="2CE02E04" w14:textId="0E3E2B55" w:rsidR="0014423F" w:rsidRPr="00B52EFD" w:rsidRDefault="00482E56" w:rsidP="00E34A95">
            <w:pPr>
              <w:jc w:val="center"/>
              <w:rPr>
                <w:b/>
                <w:bCs/>
                <w:noProof/>
                <w:sz w:val="20"/>
                <w:szCs w:val="20"/>
              </w:rPr>
            </w:pPr>
            <w:r>
              <w:rPr>
                <w:b/>
                <w:bCs/>
                <w:noProof/>
                <w:sz w:val="20"/>
                <w:szCs w:val="20"/>
              </w:rPr>
              <w:t>368,2</w:t>
            </w:r>
          </w:p>
        </w:tc>
        <w:tc>
          <w:tcPr>
            <w:tcW w:w="996" w:type="dxa"/>
          </w:tcPr>
          <w:p w14:paraId="2F5221BA" w14:textId="51F95763" w:rsidR="0014423F" w:rsidRPr="00B52EFD" w:rsidRDefault="00F624C9" w:rsidP="00E34A95">
            <w:pPr>
              <w:jc w:val="center"/>
              <w:rPr>
                <w:b/>
                <w:bCs/>
                <w:noProof/>
                <w:sz w:val="20"/>
                <w:szCs w:val="20"/>
              </w:rPr>
            </w:pPr>
            <w:r>
              <w:rPr>
                <w:b/>
                <w:bCs/>
                <w:noProof/>
                <w:sz w:val="20"/>
                <w:szCs w:val="20"/>
              </w:rPr>
              <w:t>96,1</w:t>
            </w:r>
          </w:p>
        </w:tc>
        <w:tc>
          <w:tcPr>
            <w:tcW w:w="990" w:type="dxa"/>
            <w:tcBorders>
              <w:right w:val="single" w:sz="4" w:space="0" w:color="auto"/>
            </w:tcBorders>
            <w:shd w:val="clear" w:color="auto" w:fill="FFFFFF" w:themeFill="background1"/>
          </w:tcPr>
          <w:p w14:paraId="6A0090CD" w14:textId="76D5C116" w:rsidR="0014423F" w:rsidRPr="005B5B1F" w:rsidRDefault="005B5B1F" w:rsidP="00E34A95">
            <w:pPr>
              <w:jc w:val="center"/>
              <w:rPr>
                <w:b/>
                <w:bCs/>
                <w:noProof/>
                <w:sz w:val="20"/>
                <w:szCs w:val="20"/>
              </w:rPr>
            </w:pPr>
            <w:r w:rsidRPr="005B5B1F">
              <w:rPr>
                <w:b/>
                <w:bCs/>
                <w:noProof/>
                <w:sz w:val="20"/>
                <w:szCs w:val="20"/>
              </w:rPr>
              <w:t>356</w:t>
            </w:r>
          </w:p>
        </w:tc>
        <w:tc>
          <w:tcPr>
            <w:tcW w:w="860" w:type="dxa"/>
            <w:gridSpan w:val="2"/>
            <w:tcBorders>
              <w:left w:val="single" w:sz="4" w:space="0" w:color="auto"/>
            </w:tcBorders>
            <w:shd w:val="clear" w:color="auto" w:fill="FFFFFF" w:themeFill="background1"/>
          </w:tcPr>
          <w:p w14:paraId="30B4472A" w14:textId="6E557167" w:rsidR="0014423F" w:rsidRPr="005B5B1F" w:rsidRDefault="009858B2" w:rsidP="00E34A95">
            <w:pPr>
              <w:jc w:val="center"/>
              <w:rPr>
                <w:b/>
                <w:bCs/>
                <w:noProof/>
                <w:sz w:val="20"/>
                <w:szCs w:val="20"/>
              </w:rPr>
            </w:pPr>
            <w:r w:rsidRPr="005B5B1F">
              <w:rPr>
                <w:b/>
                <w:bCs/>
                <w:noProof/>
                <w:sz w:val="20"/>
                <w:szCs w:val="20"/>
              </w:rPr>
              <w:t>420</w:t>
            </w:r>
          </w:p>
        </w:tc>
      </w:tr>
      <w:tr w:rsidR="0014423F" w14:paraId="353C3301" w14:textId="5EB88ECF" w:rsidTr="0014423F">
        <w:tc>
          <w:tcPr>
            <w:tcW w:w="1403" w:type="dxa"/>
          </w:tcPr>
          <w:p w14:paraId="64BB5FD4" w14:textId="36BBFDDB" w:rsidR="0014423F" w:rsidRPr="00B21DCC" w:rsidRDefault="0014423F" w:rsidP="00E34A95">
            <w:pPr>
              <w:ind w:right="-110" w:hanging="108"/>
              <w:jc w:val="both"/>
              <w:rPr>
                <w:sz w:val="20"/>
                <w:szCs w:val="20"/>
              </w:rPr>
            </w:pPr>
            <w:r w:rsidRPr="00B21DCC">
              <w:rPr>
                <w:sz w:val="20"/>
                <w:szCs w:val="20"/>
              </w:rPr>
              <w:t>E-10-001-05-04-0</w:t>
            </w:r>
            <w:r>
              <w:rPr>
                <w:sz w:val="20"/>
                <w:szCs w:val="20"/>
              </w:rPr>
              <w:t>2</w:t>
            </w:r>
          </w:p>
        </w:tc>
        <w:tc>
          <w:tcPr>
            <w:tcW w:w="3554" w:type="dxa"/>
          </w:tcPr>
          <w:p w14:paraId="03582E99" w14:textId="047CBF6C" w:rsidR="0014423F" w:rsidRPr="00F80BA8" w:rsidRDefault="0014423F" w:rsidP="00E34A95">
            <w:pPr>
              <w:jc w:val="both"/>
              <w:rPr>
                <w:sz w:val="20"/>
                <w:szCs w:val="20"/>
                <w:highlight w:val="yellow"/>
              </w:rPr>
            </w:pPr>
            <w:r w:rsidRPr="00E36660">
              <w:rPr>
                <w:sz w:val="20"/>
                <w:szCs w:val="20"/>
              </w:rPr>
              <w:t>Krovinių vežimas visų rūšių transportu (mln. tonų)</w:t>
            </w:r>
          </w:p>
        </w:tc>
        <w:tc>
          <w:tcPr>
            <w:tcW w:w="1130" w:type="dxa"/>
            <w:shd w:val="clear" w:color="auto" w:fill="F2F2F2" w:themeFill="background1" w:themeFillShade="F2"/>
          </w:tcPr>
          <w:p w14:paraId="69004A3E"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4B2D223C" w14:textId="77777777" w:rsidR="0014423F" w:rsidRPr="00686AA2" w:rsidRDefault="0014423F" w:rsidP="00E34A95">
            <w:pPr>
              <w:jc w:val="both"/>
              <w:rPr>
                <w:b/>
                <w:bCs/>
                <w:noProof/>
                <w:sz w:val="20"/>
                <w:szCs w:val="20"/>
                <w:highlight w:val="yellow"/>
              </w:rPr>
            </w:pPr>
          </w:p>
        </w:tc>
        <w:tc>
          <w:tcPr>
            <w:tcW w:w="996" w:type="dxa"/>
            <w:shd w:val="clear" w:color="auto" w:fill="F2F2F2" w:themeFill="background1" w:themeFillShade="F2"/>
          </w:tcPr>
          <w:p w14:paraId="1D873F5A" w14:textId="77777777" w:rsidR="0014423F" w:rsidRPr="00686AA2" w:rsidRDefault="0014423F" w:rsidP="00E34A95">
            <w:pPr>
              <w:jc w:val="both"/>
              <w:rPr>
                <w:b/>
                <w:bCs/>
                <w:noProof/>
                <w:sz w:val="20"/>
                <w:szCs w:val="20"/>
                <w:highlight w:val="yellow"/>
              </w:rPr>
            </w:pPr>
          </w:p>
        </w:tc>
        <w:tc>
          <w:tcPr>
            <w:tcW w:w="1284" w:type="dxa"/>
            <w:shd w:val="clear" w:color="auto" w:fill="F2F2F2" w:themeFill="background1" w:themeFillShade="F2"/>
          </w:tcPr>
          <w:p w14:paraId="68961438" w14:textId="77777777" w:rsidR="0014423F" w:rsidRPr="00686AA2" w:rsidRDefault="0014423F" w:rsidP="00E34A95">
            <w:pPr>
              <w:jc w:val="both"/>
              <w:rPr>
                <w:b/>
                <w:bCs/>
                <w:noProof/>
                <w:sz w:val="20"/>
                <w:szCs w:val="20"/>
                <w:highlight w:val="yellow"/>
              </w:rPr>
            </w:pPr>
          </w:p>
        </w:tc>
        <w:tc>
          <w:tcPr>
            <w:tcW w:w="992" w:type="dxa"/>
          </w:tcPr>
          <w:p w14:paraId="60928ED8" w14:textId="68B94DDC" w:rsidR="000A42F5" w:rsidRPr="006B134D" w:rsidRDefault="000A22A0" w:rsidP="00E34A95">
            <w:pPr>
              <w:jc w:val="center"/>
              <w:rPr>
                <w:b/>
                <w:bCs/>
                <w:noProof/>
                <w:color w:val="000000" w:themeColor="text1"/>
                <w:sz w:val="20"/>
                <w:szCs w:val="20"/>
              </w:rPr>
            </w:pPr>
            <w:r>
              <w:rPr>
                <w:b/>
                <w:bCs/>
                <w:noProof/>
                <w:color w:val="000000" w:themeColor="text1"/>
                <w:sz w:val="20"/>
                <w:szCs w:val="20"/>
              </w:rPr>
              <w:t>155,</w:t>
            </w:r>
            <w:r w:rsidR="00820649">
              <w:rPr>
                <w:b/>
                <w:bCs/>
                <w:noProof/>
                <w:color w:val="000000" w:themeColor="text1"/>
                <w:sz w:val="20"/>
                <w:szCs w:val="20"/>
              </w:rPr>
              <w:t>4</w:t>
            </w:r>
          </w:p>
        </w:tc>
        <w:tc>
          <w:tcPr>
            <w:tcW w:w="852" w:type="dxa"/>
          </w:tcPr>
          <w:p w14:paraId="717EE0E3" w14:textId="272F4F29" w:rsidR="000A42F5" w:rsidRPr="006B134D" w:rsidRDefault="000A22A0" w:rsidP="00E34A95">
            <w:pPr>
              <w:jc w:val="center"/>
              <w:rPr>
                <w:b/>
                <w:bCs/>
                <w:noProof/>
                <w:color w:val="000000" w:themeColor="text1"/>
                <w:sz w:val="20"/>
                <w:szCs w:val="20"/>
              </w:rPr>
            </w:pPr>
            <w:r>
              <w:rPr>
                <w:b/>
                <w:bCs/>
                <w:noProof/>
                <w:color w:val="000000" w:themeColor="text1"/>
                <w:sz w:val="20"/>
                <w:szCs w:val="20"/>
              </w:rPr>
              <w:t>172,</w:t>
            </w:r>
            <w:r w:rsidR="005F70AD">
              <w:rPr>
                <w:b/>
                <w:bCs/>
                <w:noProof/>
                <w:color w:val="000000" w:themeColor="text1"/>
                <w:sz w:val="20"/>
                <w:szCs w:val="20"/>
              </w:rPr>
              <w:t>6</w:t>
            </w:r>
          </w:p>
        </w:tc>
        <w:tc>
          <w:tcPr>
            <w:tcW w:w="996" w:type="dxa"/>
          </w:tcPr>
          <w:p w14:paraId="2B865E4D" w14:textId="3836029B" w:rsidR="0014423F" w:rsidRPr="00450D39" w:rsidRDefault="00560FB0" w:rsidP="00E34A95">
            <w:pPr>
              <w:jc w:val="center"/>
              <w:rPr>
                <w:b/>
                <w:bCs/>
                <w:noProof/>
                <w:sz w:val="20"/>
                <w:szCs w:val="20"/>
              </w:rPr>
            </w:pPr>
            <w:r w:rsidRPr="00450D39">
              <w:rPr>
                <w:b/>
                <w:bCs/>
                <w:noProof/>
                <w:sz w:val="20"/>
                <w:szCs w:val="20"/>
              </w:rPr>
              <w:t>165,0</w:t>
            </w:r>
          </w:p>
        </w:tc>
        <w:tc>
          <w:tcPr>
            <w:tcW w:w="996" w:type="dxa"/>
            <w:gridSpan w:val="2"/>
          </w:tcPr>
          <w:p w14:paraId="5CDC70EF" w14:textId="7689C62B" w:rsidR="0014423F" w:rsidRPr="003C0D81" w:rsidRDefault="005E5687" w:rsidP="00E34A95">
            <w:pPr>
              <w:jc w:val="center"/>
              <w:rPr>
                <w:b/>
                <w:bCs/>
                <w:noProof/>
                <w:sz w:val="20"/>
                <w:szCs w:val="20"/>
              </w:rPr>
            </w:pPr>
            <w:r>
              <w:rPr>
                <w:b/>
                <w:bCs/>
                <w:noProof/>
                <w:sz w:val="20"/>
                <w:szCs w:val="20"/>
              </w:rPr>
              <w:t>172,5</w:t>
            </w:r>
          </w:p>
        </w:tc>
        <w:tc>
          <w:tcPr>
            <w:tcW w:w="996" w:type="dxa"/>
          </w:tcPr>
          <w:p w14:paraId="0FE56D2C" w14:textId="7C8F81E1" w:rsidR="0014423F" w:rsidRPr="003C0D81" w:rsidRDefault="005E5687" w:rsidP="00E34A95">
            <w:pPr>
              <w:jc w:val="center"/>
              <w:rPr>
                <w:b/>
                <w:bCs/>
                <w:noProof/>
                <w:sz w:val="20"/>
                <w:szCs w:val="20"/>
              </w:rPr>
            </w:pPr>
            <w:r>
              <w:rPr>
                <w:b/>
                <w:bCs/>
                <w:noProof/>
                <w:sz w:val="20"/>
                <w:szCs w:val="20"/>
              </w:rPr>
              <w:t>4,5</w:t>
            </w:r>
          </w:p>
        </w:tc>
        <w:tc>
          <w:tcPr>
            <w:tcW w:w="990" w:type="dxa"/>
            <w:tcBorders>
              <w:right w:val="single" w:sz="4" w:space="0" w:color="auto"/>
            </w:tcBorders>
            <w:shd w:val="clear" w:color="auto" w:fill="FFFFFF" w:themeFill="background1"/>
          </w:tcPr>
          <w:p w14:paraId="019E6959" w14:textId="4369C1C3" w:rsidR="0014423F" w:rsidRPr="005B5B1F" w:rsidRDefault="005B5B1F" w:rsidP="00E34A95">
            <w:pPr>
              <w:jc w:val="center"/>
              <w:rPr>
                <w:b/>
                <w:bCs/>
                <w:noProof/>
                <w:sz w:val="20"/>
                <w:szCs w:val="20"/>
              </w:rPr>
            </w:pPr>
            <w:r w:rsidRPr="005B5B1F">
              <w:rPr>
                <w:b/>
                <w:bCs/>
                <w:noProof/>
                <w:sz w:val="20"/>
                <w:szCs w:val="20"/>
              </w:rPr>
              <w:t>169</w:t>
            </w:r>
          </w:p>
        </w:tc>
        <w:tc>
          <w:tcPr>
            <w:tcW w:w="860" w:type="dxa"/>
            <w:gridSpan w:val="2"/>
            <w:tcBorders>
              <w:left w:val="single" w:sz="4" w:space="0" w:color="auto"/>
            </w:tcBorders>
            <w:shd w:val="clear" w:color="auto" w:fill="FFFFFF" w:themeFill="background1"/>
          </w:tcPr>
          <w:p w14:paraId="694B7915" w14:textId="036A1B5B" w:rsidR="0014423F" w:rsidRPr="005B5B1F" w:rsidRDefault="009858B2" w:rsidP="00E34A95">
            <w:pPr>
              <w:jc w:val="center"/>
              <w:rPr>
                <w:b/>
                <w:bCs/>
                <w:noProof/>
                <w:sz w:val="20"/>
                <w:szCs w:val="20"/>
              </w:rPr>
            </w:pPr>
            <w:r w:rsidRPr="005B5B1F">
              <w:rPr>
                <w:b/>
                <w:bCs/>
                <w:noProof/>
                <w:sz w:val="20"/>
                <w:szCs w:val="20"/>
              </w:rPr>
              <w:t>170</w:t>
            </w:r>
          </w:p>
        </w:tc>
      </w:tr>
      <w:tr w:rsidR="00E34A95" w14:paraId="67D77067" w14:textId="77777777" w:rsidTr="00272A7C">
        <w:tc>
          <w:tcPr>
            <w:tcW w:w="1403" w:type="dxa"/>
          </w:tcPr>
          <w:p w14:paraId="778CCD42" w14:textId="5C5F0ED8" w:rsidR="00E34A95" w:rsidRPr="00B21DCC" w:rsidRDefault="00E34A95" w:rsidP="00E34A95">
            <w:pPr>
              <w:ind w:right="-110" w:hanging="108"/>
              <w:jc w:val="both"/>
              <w:rPr>
                <w:noProof/>
                <w:sz w:val="20"/>
                <w:szCs w:val="20"/>
                <w:highlight w:val="yellow"/>
              </w:rPr>
            </w:pPr>
            <w:r w:rsidRPr="00B21DCC">
              <w:rPr>
                <w:sz w:val="20"/>
                <w:szCs w:val="20"/>
              </w:rPr>
              <w:t>E-10-001-05-04-0</w:t>
            </w:r>
            <w:r w:rsidR="00593244">
              <w:rPr>
                <w:sz w:val="20"/>
                <w:szCs w:val="20"/>
              </w:rPr>
              <w:t>3</w:t>
            </w:r>
          </w:p>
        </w:tc>
        <w:tc>
          <w:tcPr>
            <w:tcW w:w="3554" w:type="dxa"/>
          </w:tcPr>
          <w:p w14:paraId="6FAB5B61" w14:textId="4D1B9114" w:rsidR="00E34A95" w:rsidRPr="00F80BA8" w:rsidRDefault="00E34A95" w:rsidP="00E34A95">
            <w:pPr>
              <w:jc w:val="both"/>
              <w:rPr>
                <w:noProof/>
                <w:sz w:val="20"/>
                <w:szCs w:val="20"/>
                <w:highlight w:val="yellow"/>
              </w:rPr>
            </w:pPr>
            <w:r w:rsidRPr="00593244">
              <w:rPr>
                <w:sz w:val="20"/>
                <w:szCs w:val="20"/>
              </w:rPr>
              <w:t>Namų ūkių, turinčių galimybę naudoti 100 Mbps spartos interneto ryšį, dalis (procentai)</w:t>
            </w:r>
          </w:p>
        </w:tc>
        <w:tc>
          <w:tcPr>
            <w:tcW w:w="1130" w:type="dxa"/>
            <w:shd w:val="clear" w:color="auto" w:fill="F2F2F2" w:themeFill="background1" w:themeFillShade="F2"/>
          </w:tcPr>
          <w:p w14:paraId="1BDD8290" w14:textId="77777777" w:rsidR="00E34A95" w:rsidRPr="00686AA2" w:rsidRDefault="00E34A95" w:rsidP="00E34A95">
            <w:pPr>
              <w:jc w:val="both"/>
              <w:rPr>
                <w:b/>
                <w:bCs/>
                <w:noProof/>
                <w:sz w:val="20"/>
                <w:szCs w:val="20"/>
                <w:highlight w:val="yellow"/>
              </w:rPr>
            </w:pPr>
          </w:p>
        </w:tc>
        <w:tc>
          <w:tcPr>
            <w:tcW w:w="996" w:type="dxa"/>
            <w:shd w:val="clear" w:color="auto" w:fill="F2F2F2" w:themeFill="background1" w:themeFillShade="F2"/>
          </w:tcPr>
          <w:p w14:paraId="1BE69E90" w14:textId="77777777" w:rsidR="00E34A95" w:rsidRPr="00686AA2" w:rsidRDefault="00E34A95" w:rsidP="00E34A95">
            <w:pPr>
              <w:jc w:val="both"/>
              <w:rPr>
                <w:b/>
                <w:bCs/>
                <w:noProof/>
                <w:sz w:val="20"/>
                <w:szCs w:val="20"/>
                <w:highlight w:val="yellow"/>
              </w:rPr>
            </w:pPr>
          </w:p>
        </w:tc>
        <w:tc>
          <w:tcPr>
            <w:tcW w:w="996" w:type="dxa"/>
            <w:shd w:val="clear" w:color="auto" w:fill="F2F2F2" w:themeFill="background1" w:themeFillShade="F2"/>
          </w:tcPr>
          <w:p w14:paraId="795DC264" w14:textId="77777777" w:rsidR="00E34A95" w:rsidRPr="00686AA2" w:rsidRDefault="00E34A95" w:rsidP="00E34A95">
            <w:pPr>
              <w:jc w:val="both"/>
              <w:rPr>
                <w:b/>
                <w:bCs/>
                <w:noProof/>
                <w:sz w:val="20"/>
                <w:szCs w:val="20"/>
                <w:highlight w:val="yellow"/>
              </w:rPr>
            </w:pPr>
          </w:p>
        </w:tc>
        <w:tc>
          <w:tcPr>
            <w:tcW w:w="1284" w:type="dxa"/>
            <w:shd w:val="clear" w:color="auto" w:fill="F2F2F2" w:themeFill="background1" w:themeFillShade="F2"/>
          </w:tcPr>
          <w:p w14:paraId="1CF76C7E" w14:textId="77777777" w:rsidR="00E34A95" w:rsidRPr="00686AA2" w:rsidRDefault="00E34A95" w:rsidP="00E34A95">
            <w:pPr>
              <w:jc w:val="both"/>
              <w:rPr>
                <w:b/>
                <w:bCs/>
                <w:noProof/>
                <w:sz w:val="20"/>
                <w:szCs w:val="20"/>
                <w:highlight w:val="yellow"/>
              </w:rPr>
            </w:pPr>
          </w:p>
        </w:tc>
        <w:tc>
          <w:tcPr>
            <w:tcW w:w="992" w:type="dxa"/>
          </w:tcPr>
          <w:p w14:paraId="5B09E27B" w14:textId="5DCD9A20" w:rsidR="00AA47FD" w:rsidRPr="006B134D" w:rsidRDefault="00AA47FD" w:rsidP="00E34A95">
            <w:pPr>
              <w:jc w:val="center"/>
              <w:rPr>
                <w:b/>
                <w:bCs/>
                <w:noProof/>
                <w:color w:val="000000" w:themeColor="text1"/>
                <w:sz w:val="20"/>
                <w:szCs w:val="20"/>
              </w:rPr>
            </w:pPr>
            <w:r w:rsidRPr="006B134D">
              <w:rPr>
                <w:b/>
                <w:bCs/>
                <w:noProof/>
                <w:color w:val="000000" w:themeColor="text1"/>
                <w:sz w:val="20"/>
                <w:szCs w:val="20"/>
              </w:rPr>
              <w:t>86</w:t>
            </w:r>
            <w:r w:rsidR="00450D39">
              <w:rPr>
                <w:b/>
                <w:bCs/>
                <w:noProof/>
                <w:color w:val="000000" w:themeColor="text1"/>
                <w:sz w:val="20"/>
                <w:szCs w:val="20"/>
              </w:rPr>
              <w:t>,0</w:t>
            </w:r>
          </w:p>
        </w:tc>
        <w:tc>
          <w:tcPr>
            <w:tcW w:w="852" w:type="dxa"/>
          </w:tcPr>
          <w:p w14:paraId="2542782E" w14:textId="1888F8FB" w:rsidR="00E34A95" w:rsidRPr="006B134D" w:rsidRDefault="006B134D" w:rsidP="00E34A95">
            <w:pPr>
              <w:jc w:val="center"/>
              <w:rPr>
                <w:b/>
                <w:bCs/>
                <w:noProof/>
                <w:color w:val="000000" w:themeColor="text1"/>
                <w:sz w:val="20"/>
                <w:szCs w:val="20"/>
              </w:rPr>
            </w:pPr>
            <w:r w:rsidRPr="006B134D">
              <w:rPr>
                <w:b/>
                <w:bCs/>
                <w:noProof/>
                <w:color w:val="000000" w:themeColor="text1"/>
                <w:sz w:val="20"/>
                <w:szCs w:val="20"/>
              </w:rPr>
              <w:t>88</w:t>
            </w:r>
            <w:r w:rsidR="00450D39">
              <w:rPr>
                <w:b/>
                <w:bCs/>
                <w:noProof/>
                <w:color w:val="000000" w:themeColor="text1"/>
                <w:sz w:val="20"/>
                <w:szCs w:val="20"/>
              </w:rPr>
              <w:t>,0</w:t>
            </w:r>
          </w:p>
        </w:tc>
        <w:tc>
          <w:tcPr>
            <w:tcW w:w="996" w:type="dxa"/>
          </w:tcPr>
          <w:p w14:paraId="02093AFB" w14:textId="3092E73B" w:rsidR="00E34A95" w:rsidRPr="009A32F2" w:rsidRDefault="00450D39" w:rsidP="00E34A95">
            <w:pPr>
              <w:jc w:val="center"/>
              <w:rPr>
                <w:b/>
                <w:bCs/>
                <w:noProof/>
                <w:sz w:val="20"/>
                <w:szCs w:val="20"/>
                <w:highlight w:val="yellow"/>
              </w:rPr>
            </w:pPr>
            <w:r w:rsidRPr="00450D39">
              <w:rPr>
                <w:b/>
                <w:bCs/>
                <w:noProof/>
                <w:sz w:val="20"/>
                <w:szCs w:val="20"/>
              </w:rPr>
              <w:t>95,0</w:t>
            </w:r>
          </w:p>
        </w:tc>
        <w:tc>
          <w:tcPr>
            <w:tcW w:w="996" w:type="dxa"/>
            <w:gridSpan w:val="2"/>
          </w:tcPr>
          <w:p w14:paraId="3728607D" w14:textId="75AE2C78" w:rsidR="00E34A95" w:rsidRPr="003C0D81" w:rsidRDefault="003C0D81" w:rsidP="00E34A95">
            <w:pPr>
              <w:jc w:val="center"/>
              <w:rPr>
                <w:b/>
                <w:bCs/>
                <w:noProof/>
                <w:sz w:val="20"/>
                <w:szCs w:val="20"/>
              </w:rPr>
            </w:pPr>
            <w:r w:rsidRPr="003C0D81">
              <w:rPr>
                <w:b/>
                <w:bCs/>
                <w:noProof/>
                <w:sz w:val="20"/>
                <w:szCs w:val="20"/>
              </w:rPr>
              <w:t>89,5</w:t>
            </w:r>
          </w:p>
        </w:tc>
        <w:tc>
          <w:tcPr>
            <w:tcW w:w="996" w:type="dxa"/>
          </w:tcPr>
          <w:p w14:paraId="230A62D2" w14:textId="348D8DDE" w:rsidR="00E34A95" w:rsidRPr="003C0D81" w:rsidRDefault="003C0D81" w:rsidP="00E34A95">
            <w:pPr>
              <w:jc w:val="center"/>
              <w:rPr>
                <w:b/>
                <w:bCs/>
                <w:noProof/>
                <w:sz w:val="20"/>
                <w:szCs w:val="20"/>
              </w:rPr>
            </w:pPr>
            <w:r w:rsidRPr="003C0D81">
              <w:rPr>
                <w:b/>
                <w:bCs/>
                <w:noProof/>
                <w:sz w:val="20"/>
                <w:szCs w:val="20"/>
              </w:rPr>
              <w:t>94,2</w:t>
            </w:r>
          </w:p>
        </w:tc>
        <w:tc>
          <w:tcPr>
            <w:tcW w:w="996" w:type="dxa"/>
            <w:gridSpan w:val="2"/>
          </w:tcPr>
          <w:p w14:paraId="607DE0BD" w14:textId="6CF80C08" w:rsidR="00E34A95" w:rsidRPr="00683C2E" w:rsidRDefault="00683C2E" w:rsidP="00E34A95">
            <w:pPr>
              <w:jc w:val="center"/>
              <w:rPr>
                <w:b/>
                <w:bCs/>
                <w:noProof/>
                <w:sz w:val="20"/>
                <w:szCs w:val="20"/>
              </w:rPr>
            </w:pPr>
            <w:r w:rsidRPr="00683C2E">
              <w:rPr>
                <w:b/>
                <w:bCs/>
                <w:noProof/>
                <w:sz w:val="20"/>
                <w:szCs w:val="20"/>
              </w:rPr>
              <w:t>90</w:t>
            </w:r>
          </w:p>
        </w:tc>
        <w:tc>
          <w:tcPr>
            <w:tcW w:w="854" w:type="dxa"/>
          </w:tcPr>
          <w:p w14:paraId="58239351" w14:textId="25537299" w:rsidR="00E34A95" w:rsidRPr="00683C2E" w:rsidRDefault="009858B2" w:rsidP="00E34A95">
            <w:pPr>
              <w:jc w:val="center"/>
              <w:rPr>
                <w:b/>
                <w:bCs/>
                <w:noProof/>
                <w:sz w:val="20"/>
                <w:szCs w:val="20"/>
              </w:rPr>
            </w:pPr>
            <w:r w:rsidRPr="00683C2E">
              <w:rPr>
                <w:b/>
                <w:bCs/>
                <w:noProof/>
                <w:sz w:val="20"/>
                <w:szCs w:val="20"/>
              </w:rPr>
              <w:t>100</w:t>
            </w:r>
          </w:p>
        </w:tc>
      </w:tr>
      <w:tr w:rsidR="00377DC6" w14:paraId="47CAE7F3" w14:textId="77777777" w:rsidTr="00272A7C">
        <w:tc>
          <w:tcPr>
            <w:tcW w:w="1403" w:type="dxa"/>
          </w:tcPr>
          <w:p w14:paraId="23CCEA08" w14:textId="739D1B75" w:rsidR="00377DC6" w:rsidRPr="00B21DCC" w:rsidRDefault="00E34A95" w:rsidP="00F95A8A">
            <w:pPr>
              <w:ind w:right="-110" w:hanging="108"/>
              <w:jc w:val="both"/>
              <w:rPr>
                <w:noProof/>
                <w:sz w:val="20"/>
                <w:szCs w:val="20"/>
                <w:highlight w:val="yellow"/>
              </w:rPr>
            </w:pPr>
            <w:r w:rsidRPr="00B21DCC">
              <w:rPr>
                <w:sz w:val="20"/>
                <w:szCs w:val="20"/>
              </w:rPr>
              <w:lastRenderedPageBreak/>
              <w:t>E-10-001-05-04-05</w:t>
            </w:r>
          </w:p>
        </w:tc>
        <w:tc>
          <w:tcPr>
            <w:tcW w:w="3554" w:type="dxa"/>
          </w:tcPr>
          <w:p w14:paraId="073AFF2A" w14:textId="621A52AD" w:rsidR="00377DC6" w:rsidRPr="00F80BA8" w:rsidRDefault="00B21DCC" w:rsidP="001C7D86">
            <w:pPr>
              <w:jc w:val="both"/>
              <w:rPr>
                <w:noProof/>
                <w:sz w:val="20"/>
                <w:szCs w:val="20"/>
                <w:highlight w:val="yellow"/>
              </w:rPr>
            </w:pPr>
            <w:r w:rsidRPr="005E7459">
              <w:rPr>
                <w:sz w:val="20"/>
                <w:szCs w:val="20"/>
              </w:rPr>
              <w:t>5 G ryšio aprėptyje esančių namų ūkių miestų teritorijose dalis (procentai)</w:t>
            </w:r>
          </w:p>
        </w:tc>
        <w:tc>
          <w:tcPr>
            <w:tcW w:w="1130" w:type="dxa"/>
            <w:shd w:val="clear" w:color="auto" w:fill="F2F2F2" w:themeFill="background1" w:themeFillShade="F2"/>
          </w:tcPr>
          <w:p w14:paraId="7D5BA1F4" w14:textId="77777777" w:rsidR="00377DC6" w:rsidRPr="00686AA2" w:rsidRDefault="00377DC6" w:rsidP="001C7D86">
            <w:pPr>
              <w:jc w:val="both"/>
              <w:rPr>
                <w:b/>
                <w:bCs/>
                <w:noProof/>
                <w:sz w:val="20"/>
                <w:szCs w:val="20"/>
                <w:highlight w:val="yellow"/>
              </w:rPr>
            </w:pPr>
          </w:p>
        </w:tc>
        <w:tc>
          <w:tcPr>
            <w:tcW w:w="996" w:type="dxa"/>
            <w:shd w:val="clear" w:color="auto" w:fill="F2F2F2" w:themeFill="background1" w:themeFillShade="F2"/>
          </w:tcPr>
          <w:p w14:paraId="3F611A95" w14:textId="77777777" w:rsidR="00377DC6" w:rsidRPr="00686AA2" w:rsidRDefault="00377DC6" w:rsidP="001C7D86">
            <w:pPr>
              <w:jc w:val="both"/>
              <w:rPr>
                <w:b/>
                <w:bCs/>
                <w:noProof/>
                <w:sz w:val="20"/>
                <w:szCs w:val="20"/>
                <w:highlight w:val="yellow"/>
              </w:rPr>
            </w:pPr>
          </w:p>
        </w:tc>
        <w:tc>
          <w:tcPr>
            <w:tcW w:w="996" w:type="dxa"/>
            <w:shd w:val="clear" w:color="auto" w:fill="F2F2F2" w:themeFill="background1" w:themeFillShade="F2"/>
          </w:tcPr>
          <w:p w14:paraId="0B45933C" w14:textId="77777777" w:rsidR="00377DC6" w:rsidRPr="00686AA2" w:rsidRDefault="00377DC6" w:rsidP="001C7D86">
            <w:pPr>
              <w:jc w:val="both"/>
              <w:rPr>
                <w:b/>
                <w:bCs/>
                <w:noProof/>
                <w:sz w:val="20"/>
                <w:szCs w:val="20"/>
                <w:highlight w:val="yellow"/>
              </w:rPr>
            </w:pPr>
          </w:p>
        </w:tc>
        <w:tc>
          <w:tcPr>
            <w:tcW w:w="1284" w:type="dxa"/>
            <w:shd w:val="clear" w:color="auto" w:fill="F2F2F2" w:themeFill="background1" w:themeFillShade="F2"/>
          </w:tcPr>
          <w:p w14:paraId="072E14C1" w14:textId="77777777" w:rsidR="00377DC6" w:rsidRPr="00686AA2" w:rsidRDefault="00377DC6" w:rsidP="001C7D86">
            <w:pPr>
              <w:jc w:val="both"/>
              <w:rPr>
                <w:b/>
                <w:bCs/>
                <w:noProof/>
                <w:sz w:val="20"/>
                <w:szCs w:val="20"/>
                <w:highlight w:val="yellow"/>
              </w:rPr>
            </w:pPr>
          </w:p>
        </w:tc>
        <w:tc>
          <w:tcPr>
            <w:tcW w:w="992" w:type="dxa"/>
          </w:tcPr>
          <w:p w14:paraId="0DDEED2F" w14:textId="6AF6AA6B" w:rsidR="004868BE" w:rsidRPr="006B134D" w:rsidRDefault="006B134D" w:rsidP="0006161B">
            <w:pPr>
              <w:jc w:val="center"/>
              <w:rPr>
                <w:b/>
                <w:bCs/>
                <w:noProof/>
                <w:color w:val="000000" w:themeColor="text1"/>
                <w:sz w:val="20"/>
                <w:szCs w:val="20"/>
              </w:rPr>
            </w:pPr>
            <w:r w:rsidRPr="006B134D">
              <w:rPr>
                <w:b/>
                <w:bCs/>
                <w:noProof/>
                <w:color w:val="000000" w:themeColor="text1"/>
                <w:sz w:val="20"/>
                <w:szCs w:val="20"/>
              </w:rPr>
              <w:t>90</w:t>
            </w:r>
            <w:r w:rsidR="00450D39">
              <w:rPr>
                <w:b/>
                <w:bCs/>
                <w:noProof/>
                <w:color w:val="000000" w:themeColor="text1"/>
                <w:sz w:val="20"/>
                <w:szCs w:val="20"/>
              </w:rPr>
              <w:t>,0</w:t>
            </w:r>
          </w:p>
        </w:tc>
        <w:tc>
          <w:tcPr>
            <w:tcW w:w="852" w:type="dxa"/>
          </w:tcPr>
          <w:p w14:paraId="3C3DD8F9" w14:textId="30929010" w:rsidR="00377DC6" w:rsidRPr="006B134D" w:rsidRDefault="006B134D" w:rsidP="0006161B">
            <w:pPr>
              <w:jc w:val="center"/>
              <w:rPr>
                <w:b/>
                <w:bCs/>
                <w:noProof/>
                <w:color w:val="000000" w:themeColor="text1"/>
                <w:sz w:val="20"/>
                <w:szCs w:val="20"/>
              </w:rPr>
            </w:pPr>
            <w:r w:rsidRPr="006B134D">
              <w:rPr>
                <w:b/>
                <w:bCs/>
                <w:noProof/>
                <w:color w:val="000000" w:themeColor="text1"/>
                <w:sz w:val="20"/>
                <w:szCs w:val="20"/>
              </w:rPr>
              <w:t>92</w:t>
            </w:r>
            <w:r w:rsidR="00450D39">
              <w:rPr>
                <w:b/>
                <w:bCs/>
                <w:noProof/>
                <w:color w:val="000000" w:themeColor="text1"/>
                <w:sz w:val="20"/>
                <w:szCs w:val="20"/>
              </w:rPr>
              <w:t>,0</w:t>
            </w:r>
          </w:p>
        </w:tc>
        <w:tc>
          <w:tcPr>
            <w:tcW w:w="996" w:type="dxa"/>
          </w:tcPr>
          <w:p w14:paraId="2BB9AB70" w14:textId="2DE26384" w:rsidR="00377DC6" w:rsidRPr="009A32F2" w:rsidRDefault="00450D39" w:rsidP="0006161B">
            <w:pPr>
              <w:jc w:val="center"/>
              <w:rPr>
                <w:b/>
                <w:bCs/>
                <w:noProof/>
                <w:sz w:val="20"/>
                <w:szCs w:val="20"/>
                <w:highlight w:val="yellow"/>
              </w:rPr>
            </w:pPr>
            <w:r w:rsidRPr="00215FCC">
              <w:rPr>
                <w:b/>
                <w:bCs/>
                <w:noProof/>
                <w:sz w:val="20"/>
                <w:szCs w:val="20"/>
              </w:rPr>
              <w:t>98,0</w:t>
            </w:r>
          </w:p>
        </w:tc>
        <w:tc>
          <w:tcPr>
            <w:tcW w:w="996" w:type="dxa"/>
            <w:gridSpan w:val="2"/>
          </w:tcPr>
          <w:p w14:paraId="0CF2BF82" w14:textId="2128B180" w:rsidR="00377DC6" w:rsidRPr="003C0D81" w:rsidRDefault="003C0D81" w:rsidP="0006161B">
            <w:pPr>
              <w:jc w:val="center"/>
              <w:rPr>
                <w:b/>
                <w:bCs/>
                <w:noProof/>
                <w:sz w:val="20"/>
                <w:szCs w:val="20"/>
              </w:rPr>
            </w:pPr>
            <w:r w:rsidRPr="003C0D81">
              <w:rPr>
                <w:b/>
                <w:bCs/>
                <w:noProof/>
                <w:sz w:val="20"/>
                <w:szCs w:val="20"/>
              </w:rPr>
              <w:t>99,7</w:t>
            </w:r>
          </w:p>
        </w:tc>
        <w:tc>
          <w:tcPr>
            <w:tcW w:w="996" w:type="dxa"/>
          </w:tcPr>
          <w:p w14:paraId="57A98D35" w14:textId="4109213C" w:rsidR="00377DC6" w:rsidRPr="003C0D81" w:rsidRDefault="003C0D81" w:rsidP="0006161B">
            <w:pPr>
              <w:jc w:val="center"/>
              <w:rPr>
                <w:b/>
                <w:bCs/>
                <w:noProof/>
                <w:sz w:val="20"/>
                <w:szCs w:val="20"/>
              </w:rPr>
            </w:pPr>
            <w:r w:rsidRPr="003C0D81">
              <w:rPr>
                <w:b/>
                <w:bCs/>
                <w:noProof/>
                <w:sz w:val="20"/>
                <w:szCs w:val="20"/>
              </w:rPr>
              <w:t>101,7</w:t>
            </w:r>
          </w:p>
        </w:tc>
        <w:tc>
          <w:tcPr>
            <w:tcW w:w="996" w:type="dxa"/>
            <w:gridSpan w:val="2"/>
          </w:tcPr>
          <w:p w14:paraId="1E9AFFD3" w14:textId="78D08D17" w:rsidR="00377DC6" w:rsidRPr="00683C2E" w:rsidRDefault="00683C2E" w:rsidP="0006161B">
            <w:pPr>
              <w:jc w:val="center"/>
              <w:rPr>
                <w:b/>
                <w:bCs/>
                <w:noProof/>
                <w:sz w:val="20"/>
                <w:szCs w:val="20"/>
              </w:rPr>
            </w:pPr>
            <w:r w:rsidRPr="00683C2E">
              <w:rPr>
                <w:b/>
                <w:bCs/>
                <w:noProof/>
                <w:sz w:val="20"/>
                <w:szCs w:val="20"/>
              </w:rPr>
              <w:t>99</w:t>
            </w:r>
          </w:p>
        </w:tc>
        <w:tc>
          <w:tcPr>
            <w:tcW w:w="854" w:type="dxa"/>
          </w:tcPr>
          <w:p w14:paraId="3B5505C3" w14:textId="48F1F593" w:rsidR="00377DC6" w:rsidRPr="00683C2E" w:rsidRDefault="001B70BB" w:rsidP="0006161B">
            <w:pPr>
              <w:jc w:val="center"/>
              <w:rPr>
                <w:b/>
                <w:bCs/>
                <w:noProof/>
                <w:sz w:val="20"/>
                <w:szCs w:val="20"/>
              </w:rPr>
            </w:pPr>
            <w:r w:rsidRPr="00683C2E">
              <w:rPr>
                <w:b/>
                <w:bCs/>
                <w:noProof/>
                <w:sz w:val="20"/>
                <w:szCs w:val="20"/>
              </w:rPr>
              <w:t>100</w:t>
            </w:r>
          </w:p>
        </w:tc>
      </w:tr>
      <w:tr w:rsidR="00FE1408" w14:paraId="74E2BE24" w14:textId="77777777" w:rsidTr="0014423F">
        <w:tc>
          <w:tcPr>
            <w:tcW w:w="1403" w:type="dxa"/>
          </w:tcPr>
          <w:p w14:paraId="4036EDAF" w14:textId="6264D212" w:rsidR="00AF4483" w:rsidRPr="00112AE0" w:rsidRDefault="009B0D4E" w:rsidP="001C7D86">
            <w:pPr>
              <w:jc w:val="both"/>
              <w:rPr>
                <w:noProof/>
                <w:sz w:val="20"/>
                <w:szCs w:val="20"/>
              </w:rPr>
            </w:pPr>
            <w:r w:rsidRPr="00112AE0">
              <w:rPr>
                <w:noProof/>
                <w:sz w:val="20"/>
                <w:szCs w:val="20"/>
              </w:rPr>
              <w:t>10-001-06-01</w:t>
            </w:r>
          </w:p>
        </w:tc>
        <w:tc>
          <w:tcPr>
            <w:tcW w:w="3554" w:type="dxa"/>
          </w:tcPr>
          <w:p w14:paraId="164924EC" w14:textId="5C6B5962" w:rsidR="009752C4" w:rsidRPr="00FE177A" w:rsidRDefault="00724D1D" w:rsidP="001C7D86">
            <w:pPr>
              <w:jc w:val="both"/>
              <w:rPr>
                <w:b/>
                <w:bCs/>
                <w:noProof/>
                <w:sz w:val="20"/>
                <w:szCs w:val="20"/>
                <w:highlight w:val="yellow"/>
              </w:rPr>
            </w:pPr>
            <w:r w:rsidRPr="002B176B">
              <w:rPr>
                <w:b/>
                <w:bCs/>
                <w:noProof/>
                <w:sz w:val="20"/>
                <w:szCs w:val="20"/>
              </w:rPr>
              <w:t xml:space="preserve">Pažangos uždavinys: </w:t>
            </w:r>
            <w:r w:rsidRPr="002B176B">
              <w:rPr>
                <w:noProof/>
                <w:sz w:val="20"/>
                <w:szCs w:val="20"/>
              </w:rPr>
              <w:t>Didinti energijos iš atsinaujinančių energijos išteklių dalį ir alternatyviųjų degalų vartojimą transporto sektoriuje, skatinti darnų įvairiarūšį judumą ir mažinti transporto sukeliamą aplinkos taršą</w:t>
            </w:r>
            <w:r w:rsidRPr="002B176B">
              <w:rPr>
                <w:b/>
                <w:bCs/>
                <w:noProof/>
                <w:sz w:val="20"/>
                <w:szCs w:val="20"/>
              </w:rPr>
              <w:t xml:space="preserve"> </w:t>
            </w:r>
          </w:p>
        </w:tc>
        <w:tc>
          <w:tcPr>
            <w:tcW w:w="1130" w:type="dxa"/>
          </w:tcPr>
          <w:p w14:paraId="0F1A3D1E" w14:textId="49E57C97" w:rsidR="00AF4483" w:rsidRPr="00EE4AFB" w:rsidRDefault="008D2902" w:rsidP="0006161B">
            <w:pPr>
              <w:jc w:val="center"/>
              <w:rPr>
                <w:b/>
                <w:bCs/>
                <w:noProof/>
                <w:sz w:val="20"/>
                <w:szCs w:val="20"/>
              </w:rPr>
            </w:pPr>
            <w:r w:rsidRPr="00EE4AFB">
              <w:rPr>
                <w:b/>
                <w:bCs/>
                <w:noProof/>
                <w:sz w:val="20"/>
                <w:szCs w:val="20"/>
              </w:rPr>
              <w:t>83 212,0</w:t>
            </w:r>
          </w:p>
        </w:tc>
        <w:tc>
          <w:tcPr>
            <w:tcW w:w="996" w:type="dxa"/>
          </w:tcPr>
          <w:p w14:paraId="7CA75108" w14:textId="56D87C7A" w:rsidR="00AF4483" w:rsidRPr="00EE4AFB" w:rsidRDefault="008D2902" w:rsidP="0006161B">
            <w:pPr>
              <w:jc w:val="center"/>
              <w:rPr>
                <w:b/>
                <w:bCs/>
                <w:noProof/>
                <w:sz w:val="20"/>
                <w:szCs w:val="20"/>
              </w:rPr>
            </w:pPr>
            <w:r w:rsidRPr="00EE4AFB">
              <w:rPr>
                <w:b/>
                <w:bCs/>
                <w:noProof/>
                <w:sz w:val="20"/>
                <w:szCs w:val="20"/>
              </w:rPr>
              <w:t>69 471,5</w:t>
            </w:r>
          </w:p>
        </w:tc>
        <w:tc>
          <w:tcPr>
            <w:tcW w:w="996" w:type="dxa"/>
          </w:tcPr>
          <w:p w14:paraId="39DC9565" w14:textId="58A06D97" w:rsidR="00AF4483" w:rsidRPr="00EE4AFB" w:rsidRDefault="00EE4AFB" w:rsidP="0006161B">
            <w:pPr>
              <w:jc w:val="center"/>
              <w:rPr>
                <w:b/>
                <w:bCs/>
                <w:noProof/>
                <w:sz w:val="20"/>
                <w:szCs w:val="20"/>
              </w:rPr>
            </w:pPr>
            <w:r w:rsidRPr="00EE4AFB">
              <w:rPr>
                <w:b/>
                <w:bCs/>
                <w:noProof/>
                <w:sz w:val="20"/>
                <w:szCs w:val="20"/>
              </w:rPr>
              <w:t>83,5</w:t>
            </w:r>
          </w:p>
        </w:tc>
        <w:tc>
          <w:tcPr>
            <w:tcW w:w="1284" w:type="dxa"/>
          </w:tcPr>
          <w:p w14:paraId="5E5C1656" w14:textId="64DDA5FF" w:rsidR="00AF4483" w:rsidRPr="00EE4AFB" w:rsidRDefault="00EE4AFB" w:rsidP="0006161B">
            <w:pPr>
              <w:jc w:val="center"/>
              <w:rPr>
                <w:b/>
                <w:bCs/>
                <w:noProof/>
                <w:sz w:val="20"/>
                <w:szCs w:val="20"/>
              </w:rPr>
            </w:pPr>
            <w:r w:rsidRPr="00EE4AFB">
              <w:rPr>
                <w:b/>
                <w:bCs/>
                <w:noProof/>
                <w:sz w:val="20"/>
                <w:szCs w:val="20"/>
              </w:rPr>
              <w:t>96 971,5</w:t>
            </w:r>
          </w:p>
        </w:tc>
        <w:tc>
          <w:tcPr>
            <w:tcW w:w="992" w:type="dxa"/>
            <w:shd w:val="clear" w:color="auto" w:fill="F2F2F2" w:themeFill="background1" w:themeFillShade="F2"/>
          </w:tcPr>
          <w:p w14:paraId="0DD1C87F" w14:textId="77777777" w:rsidR="00AF4483" w:rsidRPr="00686AA2" w:rsidRDefault="00AF4483" w:rsidP="001C7D86">
            <w:pPr>
              <w:jc w:val="both"/>
              <w:rPr>
                <w:b/>
                <w:bCs/>
                <w:noProof/>
                <w:sz w:val="20"/>
                <w:szCs w:val="20"/>
                <w:highlight w:val="yellow"/>
              </w:rPr>
            </w:pPr>
          </w:p>
        </w:tc>
        <w:tc>
          <w:tcPr>
            <w:tcW w:w="852" w:type="dxa"/>
            <w:shd w:val="clear" w:color="auto" w:fill="F2F2F2" w:themeFill="background1" w:themeFillShade="F2"/>
          </w:tcPr>
          <w:p w14:paraId="44056F27"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1F85FBCB" w14:textId="77777777" w:rsidR="00AF4483" w:rsidRPr="00686AA2" w:rsidRDefault="00AF4483"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72195F4E" w14:textId="77777777" w:rsidR="00AF4483" w:rsidRPr="00686AA2" w:rsidRDefault="00AF4483" w:rsidP="001C7D86">
            <w:pPr>
              <w:jc w:val="both"/>
              <w:rPr>
                <w:b/>
                <w:bCs/>
                <w:noProof/>
                <w:sz w:val="20"/>
                <w:szCs w:val="20"/>
                <w:highlight w:val="yellow"/>
              </w:rPr>
            </w:pPr>
          </w:p>
        </w:tc>
        <w:tc>
          <w:tcPr>
            <w:tcW w:w="996" w:type="dxa"/>
            <w:tcBorders>
              <w:left w:val="single" w:sz="4" w:space="0" w:color="auto"/>
            </w:tcBorders>
            <w:shd w:val="clear" w:color="auto" w:fill="F2F2F2" w:themeFill="background1" w:themeFillShade="F2"/>
          </w:tcPr>
          <w:p w14:paraId="526A14E4" w14:textId="77777777" w:rsidR="00AF4483" w:rsidRPr="00686AA2" w:rsidRDefault="00AF4483" w:rsidP="001C7D86">
            <w:pPr>
              <w:jc w:val="both"/>
              <w:rPr>
                <w:b/>
                <w:bCs/>
                <w:noProof/>
                <w:sz w:val="20"/>
                <w:szCs w:val="20"/>
                <w:highlight w:val="yellow"/>
              </w:rPr>
            </w:pPr>
          </w:p>
        </w:tc>
        <w:tc>
          <w:tcPr>
            <w:tcW w:w="996" w:type="dxa"/>
            <w:gridSpan w:val="2"/>
            <w:shd w:val="clear" w:color="auto" w:fill="F2F2F2" w:themeFill="background1" w:themeFillShade="F2"/>
          </w:tcPr>
          <w:p w14:paraId="4AB05BD9" w14:textId="77777777" w:rsidR="00AF4483" w:rsidRPr="00686AA2" w:rsidRDefault="00AF4483" w:rsidP="001C7D86">
            <w:pPr>
              <w:jc w:val="both"/>
              <w:rPr>
                <w:b/>
                <w:bCs/>
                <w:noProof/>
                <w:sz w:val="20"/>
                <w:szCs w:val="20"/>
                <w:highlight w:val="yellow"/>
              </w:rPr>
            </w:pPr>
          </w:p>
        </w:tc>
        <w:tc>
          <w:tcPr>
            <w:tcW w:w="854" w:type="dxa"/>
            <w:shd w:val="clear" w:color="auto" w:fill="F2F2F2" w:themeFill="background1" w:themeFillShade="F2"/>
          </w:tcPr>
          <w:p w14:paraId="6AC078AF" w14:textId="77777777" w:rsidR="00AF4483" w:rsidRPr="00686AA2" w:rsidRDefault="00AF4483" w:rsidP="001C7D86">
            <w:pPr>
              <w:jc w:val="both"/>
              <w:rPr>
                <w:b/>
                <w:bCs/>
                <w:noProof/>
                <w:sz w:val="20"/>
                <w:szCs w:val="20"/>
                <w:highlight w:val="yellow"/>
              </w:rPr>
            </w:pPr>
          </w:p>
        </w:tc>
      </w:tr>
      <w:tr w:rsidR="0014423F" w14:paraId="321A7DC7" w14:textId="77777777" w:rsidTr="004F3B05">
        <w:tc>
          <w:tcPr>
            <w:tcW w:w="1403" w:type="dxa"/>
          </w:tcPr>
          <w:p w14:paraId="39A572D9" w14:textId="7BB9B911" w:rsidR="0014423F" w:rsidRPr="00455203" w:rsidRDefault="0014423F" w:rsidP="001C7D86">
            <w:pPr>
              <w:jc w:val="both"/>
              <w:rPr>
                <w:noProof/>
                <w:sz w:val="20"/>
                <w:szCs w:val="20"/>
              </w:rPr>
            </w:pPr>
            <w:r w:rsidRPr="00455203">
              <w:rPr>
                <w:noProof/>
                <w:sz w:val="20"/>
                <w:szCs w:val="20"/>
              </w:rPr>
              <w:t>E-10-001-06-01-01</w:t>
            </w:r>
          </w:p>
        </w:tc>
        <w:tc>
          <w:tcPr>
            <w:tcW w:w="3554" w:type="dxa"/>
          </w:tcPr>
          <w:p w14:paraId="1B33CDC5" w14:textId="466AED61" w:rsidR="0014423F" w:rsidRPr="00EC2040" w:rsidRDefault="0014423F" w:rsidP="001C7D86">
            <w:pPr>
              <w:jc w:val="both"/>
              <w:rPr>
                <w:noProof/>
                <w:sz w:val="20"/>
                <w:szCs w:val="20"/>
              </w:rPr>
            </w:pPr>
            <w:r w:rsidRPr="00EC2040">
              <w:rPr>
                <w:noProof/>
                <w:sz w:val="20"/>
                <w:szCs w:val="20"/>
              </w:rPr>
              <w:t>Transporto sektoriuje išmetamo ŠESD kiekio pokytis, palyginti su 2005 m. išmestu kiekiu (procentai)</w:t>
            </w:r>
          </w:p>
        </w:tc>
        <w:tc>
          <w:tcPr>
            <w:tcW w:w="1130" w:type="dxa"/>
            <w:shd w:val="clear" w:color="auto" w:fill="F2F2F2" w:themeFill="background1" w:themeFillShade="F2"/>
          </w:tcPr>
          <w:p w14:paraId="2D69B75D"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4BAC387C"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28FFD4C0"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9918C35" w14:textId="77777777" w:rsidR="0014423F" w:rsidRPr="00686AA2" w:rsidRDefault="0014423F" w:rsidP="001C7D86">
            <w:pPr>
              <w:jc w:val="both"/>
              <w:rPr>
                <w:b/>
                <w:bCs/>
                <w:noProof/>
                <w:sz w:val="20"/>
                <w:szCs w:val="20"/>
                <w:highlight w:val="yellow"/>
              </w:rPr>
            </w:pPr>
          </w:p>
        </w:tc>
        <w:tc>
          <w:tcPr>
            <w:tcW w:w="992" w:type="dxa"/>
          </w:tcPr>
          <w:p w14:paraId="5FBCD1E0" w14:textId="77C86471" w:rsidR="00D06D1A" w:rsidRPr="006B134D" w:rsidRDefault="006B134D" w:rsidP="0006161B">
            <w:pPr>
              <w:jc w:val="center"/>
              <w:rPr>
                <w:b/>
                <w:bCs/>
                <w:noProof/>
                <w:color w:val="000000" w:themeColor="text1"/>
                <w:sz w:val="20"/>
                <w:szCs w:val="20"/>
              </w:rPr>
            </w:pPr>
            <w:r w:rsidRPr="006B134D">
              <w:rPr>
                <w:b/>
                <w:bCs/>
                <w:noProof/>
                <w:color w:val="000000" w:themeColor="text1"/>
                <w:sz w:val="20"/>
                <w:szCs w:val="20"/>
              </w:rPr>
              <w:t>43,47</w:t>
            </w:r>
          </w:p>
        </w:tc>
        <w:tc>
          <w:tcPr>
            <w:tcW w:w="852" w:type="dxa"/>
          </w:tcPr>
          <w:p w14:paraId="69CC6BB1" w14:textId="56936BE7" w:rsidR="00CC4D8A" w:rsidRPr="006B134D" w:rsidRDefault="003C0D81" w:rsidP="0006161B">
            <w:pPr>
              <w:jc w:val="center"/>
              <w:rPr>
                <w:b/>
                <w:bCs/>
                <w:noProof/>
                <w:color w:val="000000" w:themeColor="text1"/>
                <w:sz w:val="20"/>
                <w:szCs w:val="20"/>
              </w:rPr>
            </w:pPr>
            <w:r>
              <w:rPr>
                <w:b/>
                <w:bCs/>
                <w:noProof/>
                <w:color w:val="000000" w:themeColor="text1"/>
                <w:sz w:val="20"/>
                <w:szCs w:val="20"/>
              </w:rPr>
              <w:t>37,8</w:t>
            </w:r>
          </w:p>
        </w:tc>
        <w:tc>
          <w:tcPr>
            <w:tcW w:w="996" w:type="dxa"/>
          </w:tcPr>
          <w:p w14:paraId="624C6607" w14:textId="6DBBE474" w:rsidR="0014423F" w:rsidRPr="009A32F2" w:rsidRDefault="00215FCC" w:rsidP="0006161B">
            <w:pPr>
              <w:jc w:val="center"/>
              <w:rPr>
                <w:b/>
                <w:bCs/>
                <w:noProof/>
                <w:color w:val="000000" w:themeColor="text1"/>
                <w:sz w:val="20"/>
                <w:szCs w:val="20"/>
                <w:highlight w:val="yellow"/>
              </w:rPr>
            </w:pPr>
            <w:r w:rsidRPr="00215FCC">
              <w:rPr>
                <w:b/>
                <w:bCs/>
                <w:noProof/>
                <w:color w:val="000000" w:themeColor="text1"/>
                <w:sz w:val="20"/>
                <w:szCs w:val="20"/>
              </w:rPr>
              <w:t>17,06</w:t>
            </w:r>
          </w:p>
        </w:tc>
        <w:tc>
          <w:tcPr>
            <w:tcW w:w="990" w:type="dxa"/>
            <w:tcBorders>
              <w:right w:val="single" w:sz="4" w:space="0" w:color="auto"/>
            </w:tcBorders>
          </w:tcPr>
          <w:p w14:paraId="2EEC6165" w14:textId="71E949C1" w:rsidR="0014423F" w:rsidRPr="003C0D81" w:rsidRDefault="003C0D81" w:rsidP="004F3B05">
            <w:pPr>
              <w:ind w:left="-123" w:firstLine="123"/>
              <w:jc w:val="center"/>
              <w:rPr>
                <w:b/>
                <w:bCs/>
                <w:noProof/>
                <w:sz w:val="20"/>
                <w:szCs w:val="20"/>
              </w:rPr>
            </w:pPr>
            <w:r w:rsidRPr="003C0D81">
              <w:rPr>
                <w:b/>
                <w:bCs/>
                <w:noProof/>
                <w:sz w:val="20"/>
                <w:szCs w:val="20"/>
              </w:rPr>
              <w:t>37,8</w:t>
            </w:r>
            <w:r w:rsidR="004F3B05" w:rsidRPr="003C0D81">
              <w:rPr>
                <w:b/>
                <w:bCs/>
                <w:noProof/>
                <w:sz w:val="20"/>
                <w:szCs w:val="20"/>
              </w:rPr>
              <w:t xml:space="preserve"> (202</w:t>
            </w:r>
            <w:r w:rsidRPr="003C0D81">
              <w:rPr>
                <w:b/>
                <w:bCs/>
                <w:noProof/>
                <w:sz w:val="20"/>
                <w:szCs w:val="20"/>
              </w:rPr>
              <w:t>4</w:t>
            </w:r>
            <w:r w:rsidR="004F3B05" w:rsidRPr="003C0D81">
              <w:rPr>
                <w:b/>
                <w:bCs/>
                <w:noProof/>
                <w:sz w:val="20"/>
                <w:szCs w:val="20"/>
              </w:rPr>
              <w:t xml:space="preserve"> m.)</w:t>
            </w:r>
          </w:p>
        </w:tc>
        <w:tc>
          <w:tcPr>
            <w:tcW w:w="1002" w:type="dxa"/>
            <w:gridSpan w:val="2"/>
            <w:tcBorders>
              <w:left w:val="single" w:sz="4" w:space="0" w:color="auto"/>
            </w:tcBorders>
          </w:tcPr>
          <w:p w14:paraId="30A0A113" w14:textId="1593A9E4" w:rsidR="0014423F" w:rsidRPr="003C0D81" w:rsidRDefault="004F3B05" w:rsidP="0006161B">
            <w:pPr>
              <w:jc w:val="center"/>
              <w:rPr>
                <w:b/>
                <w:bCs/>
                <w:noProof/>
                <w:sz w:val="20"/>
                <w:szCs w:val="20"/>
              </w:rPr>
            </w:pPr>
            <w:r w:rsidRPr="003C0D81">
              <w:rPr>
                <w:b/>
                <w:bCs/>
                <w:noProof/>
                <w:sz w:val="20"/>
                <w:szCs w:val="20"/>
              </w:rPr>
              <w:t>-</w:t>
            </w:r>
          </w:p>
        </w:tc>
        <w:tc>
          <w:tcPr>
            <w:tcW w:w="996" w:type="dxa"/>
            <w:gridSpan w:val="2"/>
          </w:tcPr>
          <w:p w14:paraId="3D61308A" w14:textId="4A31D2B6" w:rsidR="007B62EA" w:rsidRPr="00683C2E" w:rsidRDefault="00683C2E" w:rsidP="0006161B">
            <w:pPr>
              <w:jc w:val="center"/>
              <w:rPr>
                <w:b/>
                <w:bCs/>
                <w:noProof/>
                <w:color w:val="000000" w:themeColor="text1"/>
                <w:sz w:val="20"/>
                <w:szCs w:val="20"/>
              </w:rPr>
            </w:pPr>
            <w:r w:rsidRPr="00683C2E">
              <w:rPr>
                <w:b/>
                <w:bCs/>
                <w:noProof/>
                <w:color w:val="000000" w:themeColor="text1"/>
                <w:sz w:val="20"/>
                <w:szCs w:val="20"/>
              </w:rPr>
              <w:t>21,5</w:t>
            </w:r>
          </w:p>
        </w:tc>
        <w:tc>
          <w:tcPr>
            <w:tcW w:w="854" w:type="dxa"/>
          </w:tcPr>
          <w:p w14:paraId="548FF799" w14:textId="43571AE0" w:rsidR="007B62EA" w:rsidRPr="00683C2E" w:rsidRDefault="007B62EA" w:rsidP="0006161B">
            <w:pPr>
              <w:jc w:val="center"/>
              <w:rPr>
                <w:b/>
                <w:bCs/>
                <w:noProof/>
                <w:color w:val="000000" w:themeColor="text1"/>
                <w:sz w:val="20"/>
                <w:szCs w:val="20"/>
              </w:rPr>
            </w:pPr>
            <w:r w:rsidRPr="00683C2E">
              <w:rPr>
                <w:b/>
                <w:bCs/>
                <w:noProof/>
                <w:color w:val="000000" w:themeColor="text1"/>
                <w:sz w:val="20"/>
                <w:szCs w:val="20"/>
              </w:rPr>
              <w:t>-14</w:t>
            </w:r>
          </w:p>
        </w:tc>
      </w:tr>
      <w:tr w:rsidR="0014423F" w14:paraId="3068DA05" w14:textId="77777777" w:rsidTr="004F3B05">
        <w:tc>
          <w:tcPr>
            <w:tcW w:w="1403" w:type="dxa"/>
          </w:tcPr>
          <w:p w14:paraId="3D5802ED" w14:textId="09B1D0E7" w:rsidR="0014423F" w:rsidRPr="00455203" w:rsidRDefault="0014423F" w:rsidP="001C7D86">
            <w:pPr>
              <w:jc w:val="both"/>
              <w:rPr>
                <w:noProof/>
                <w:sz w:val="20"/>
                <w:szCs w:val="20"/>
              </w:rPr>
            </w:pPr>
            <w:r w:rsidRPr="00455203">
              <w:rPr>
                <w:noProof/>
                <w:sz w:val="20"/>
                <w:szCs w:val="20"/>
              </w:rPr>
              <w:t>E-10-001-06-01-02</w:t>
            </w:r>
          </w:p>
        </w:tc>
        <w:tc>
          <w:tcPr>
            <w:tcW w:w="3554" w:type="dxa"/>
          </w:tcPr>
          <w:p w14:paraId="74750A72" w14:textId="468BA5CD" w:rsidR="0014423F" w:rsidRPr="00EC2040" w:rsidRDefault="0014423F" w:rsidP="001C7D86">
            <w:pPr>
              <w:jc w:val="both"/>
              <w:rPr>
                <w:noProof/>
                <w:sz w:val="20"/>
                <w:szCs w:val="20"/>
              </w:rPr>
            </w:pPr>
            <w:r w:rsidRPr="00EC2040">
              <w:rPr>
                <w:noProof/>
                <w:sz w:val="20"/>
                <w:szCs w:val="20"/>
              </w:rPr>
              <w:t>Transporto sektoriuje išmetamo NOx kiekio pokytis, palyginti su 2005 m. išmestu kiekiu (procentai)</w:t>
            </w:r>
          </w:p>
        </w:tc>
        <w:tc>
          <w:tcPr>
            <w:tcW w:w="1130" w:type="dxa"/>
            <w:shd w:val="clear" w:color="auto" w:fill="F2F2F2" w:themeFill="background1" w:themeFillShade="F2"/>
          </w:tcPr>
          <w:p w14:paraId="491EBB23"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3AFE1424"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40578E88"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A03CEFF" w14:textId="77777777" w:rsidR="0014423F" w:rsidRPr="00686AA2" w:rsidRDefault="0014423F" w:rsidP="001C7D86">
            <w:pPr>
              <w:jc w:val="both"/>
              <w:rPr>
                <w:b/>
                <w:bCs/>
                <w:noProof/>
                <w:sz w:val="20"/>
                <w:szCs w:val="20"/>
                <w:highlight w:val="yellow"/>
              </w:rPr>
            </w:pPr>
          </w:p>
        </w:tc>
        <w:tc>
          <w:tcPr>
            <w:tcW w:w="992" w:type="dxa"/>
          </w:tcPr>
          <w:p w14:paraId="7F28F36F" w14:textId="1B82D465" w:rsidR="0014423F" w:rsidRPr="006B134D" w:rsidRDefault="006B134D" w:rsidP="0006161B">
            <w:pPr>
              <w:jc w:val="center"/>
              <w:rPr>
                <w:b/>
                <w:bCs/>
                <w:noProof/>
                <w:color w:val="000000" w:themeColor="text1"/>
                <w:sz w:val="20"/>
                <w:szCs w:val="20"/>
              </w:rPr>
            </w:pPr>
            <w:r w:rsidRPr="006B134D">
              <w:rPr>
                <w:b/>
                <w:bCs/>
                <w:noProof/>
                <w:color w:val="000000" w:themeColor="text1"/>
                <w:sz w:val="20"/>
                <w:szCs w:val="20"/>
              </w:rPr>
              <w:t>-2</w:t>
            </w:r>
            <w:r w:rsidR="003C0D81">
              <w:rPr>
                <w:b/>
                <w:bCs/>
                <w:noProof/>
                <w:color w:val="000000" w:themeColor="text1"/>
                <w:sz w:val="20"/>
                <w:szCs w:val="20"/>
              </w:rPr>
              <w:t>9</w:t>
            </w:r>
            <w:r w:rsidRPr="006B134D">
              <w:rPr>
                <w:b/>
                <w:bCs/>
                <w:noProof/>
                <w:color w:val="000000" w:themeColor="text1"/>
                <w:sz w:val="20"/>
                <w:szCs w:val="20"/>
              </w:rPr>
              <w:t>,</w:t>
            </w:r>
            <w:r w:rsidR="003C0D81">
              <w:rPr>
                <w:b/>
                <w:bCs/>
                <w:noProof/>
                <w:color w:val="000000" w:themeColor="text1"/>
                <w:sz w:val="20"/>
                <w:szCs w:val="20"/>
              </w:rPr>
              <w:t>5</w:t>
            </w:r>
          </w:p>
        </w:tc>
        <w:tc>
          <w:tcPr>
            <w:tcW w:w="852" w:type="dxa"/>
          </w:tcPr>
          <w:p w14:paraId="610FF19E" w14:textId="76D67FC0" w:rsidR="00325430" w:rsidRPr="006B134D" w:rsidRDefault="006B134D" w:rsidP="0006161B">
            <w:pPr>
              <w:jc w:val="center"/>
              <w:rPr>
                <w:b/>
                <w:bCs/>
                <w:noProof/>
                <w:color w:val="000000" w:themeColor="text1"/>
                <w:sz w:val="20"/>
                <w:szCs w:val="20"/>
              </w:rPr>
            </w:pPr>
            <w:r w:rsidRPr="006B134D">
              <w:rPr>
                <w:b/>
                <w:bCs/>
                <w:noProof/>
                <w:color w:val="000000" w:themeColor="text1"/>
                <w:sz w:val="20"/>
                <w:szCs w:val="20"/>
              </w:rPr>
              <w:t>-</w:t>
            </w:r>
            <w:r w:rsidR="003C0D81">
              <w:rPr>
                <w:b/>
                <w:bCs/>
                <w:noProof/>
                <w:color w:val="000000" w:themeColor="text1"/>
                <w:sz w:val="20"/>
                <w:szCs w:val="20"/>
              </w:rPr>
              <w:t>-</w:t>
            </w:r>
          </w:p>
        </w:tc>
        <w:tc>
          <w:tcPr>
            <w:tcW w:w="996" w:type="dxa"/>
          </w:tcPr>
          <w:p w14:paraId="3BB523D3" w14:textId="431F93F8" w:rsidR="0014423F" w:rsidRPr="009A32F2" w:rsidRDefault="00215FCC" w:rsidP="0006161B">
            <w:pPr>
              <w:jc w:val="center"/>
              <w:rPr>
                <w:b/>
                <w:bCs/>
                <w:noProof/>
                <w:color w:val="000000" w:themeColor="text1"/>
                <w:sz w:val="20"/>
                <w:szCs w:val="20"/>
                <w:highlight w:val="yellow"/>
              </w:rPr>
            </w:pPr>
            <w:r w:rsidRPr="00215FCC">
              <w:rPr>
                <w:b/>
                <w:bCs/>
                <w:noProof/>
                <w:color w:val="000000" w:themeColor="text1"/>
                <w:sz w:val="20"/>
                <w:szCs w:val="20"/>
              </w:rPr>
              <w:t>-49,5</w:t>
            </w:r>
          </w:p>
        </w:tc>
        <w:tc>
          <w:tcPr>
            <w:tcW w:w="990" w:type="dxa"/>
            <w:tcBorders>
              <w:right w:val="single" w:sz="4" w:space="0" w:color="auto"/>
            </w:tcBorders>
          </w:tcPr>
          <w:p w14:paraId="4AAB8307" w14:textId="089724AE" w:rsidR="0014423F" w:rsidRPr="003C0D81" w:rsidRDefault="004F3B05" w:rsidP="004F3B05">
            <w:pPr>
              <w:ind w:left="-123" w:firstLine="123"/>
              <w:jc w:val="center"/>
              <w:rPr>
                <w:b/>
                <w:bCs/>
                <w:noProof/>
                <w:sz w:val="20"/>
                <w:szCs w:val="20"/>
              </w:rPr>
            </w:pPr>
            <w:r w:rsidRPr="003C0D81">
              <w:rPr>
                <w:b/>
                <w:bCs/>
                <w:noProof/>
                <w:sz w:val="20"/>
                <w:szCs w:val="20"/>
              </w:rPr>
              <w:t>-</w:t>
            </w:r>
            <w:r w:rsidR="003C0D81" w:rsidRPr="003C0D81">
              <w:rPr>
                <w:b/>
                <w:bCs/>
                <w:noProof/>
                <w:sz w:val="20"/>
                <w:szCs w:val="20"/>
              </w:rPr>
              <w:t>29,5</w:t>
            </w:r>
            <w:r w:rsidRPr="003C0D81">
              <w:rPr>
                <w:b/>
                <w:bCs/>
                <w:noProof/>
                <w:sz w:val="20"/>
                <w:szCs w:val="20"/>
              </w:rPr>
              <w:t xml:space="preserve">   (2023 m.)</w:t>
            </w:r>
          </w:p>
        </w:tc>
        <w:tc>
          <w:tcPr>
            <w:tcW w:w="1002" w:type="dxa"/>
            <w:gridSpan w:val="2"/>
            <w:tcBorders>
              <w:left w:val="single" w:sz="4" w:space="0" w:color="auto"/>
            </w:tcBorders>
          </w:tcPr>
          <w:p w14:paraId="1D611318" w14:textId="415F5F79" w:rsidR="0014423F" w:rsidRPr="003C0D81" w:rsidRDefault="004F3B05" w:rsidP="0006161B">
            <w:pPr>
              <w:jc w:val="center"/>
              <w:rPr>
                <w:b/>
                <w:bCs/>
                <w:noProof/>
                <w:sz w:val="20"/>
                <w:szCs w:val="20"/>
              </w:rPr>
            </w:pPr>
            <w:r w:rsidRPr="003C0D81">
              <w:rPr>
                <w:b/>
                <w:bCs/>
                <w:noProof/>
                <w:sz w:val="20"/>
                <w:szCs w:val="20"/>
              </w:rPr>
              <w:t>-</w:t>
            </w:r>
          </w:p>
        </w:tc>
        <w:tc>
          <w:tcPr>
            <w:tcW w:w="996" w:type="dxa"/>
            <w:gridSpan w:val="2"/>
            <w:tcBorders>
              <w:right w:val="single" w:sz="4" w:space="0" w:color="auto"/>
            </w:tcBorders>
          </w:tcPr>
          <w:p w14:paraId="30CE72F8" w14:textId="268376C9" w:rsidR="0014423F" w:rsidRPr="00683C2E" w:rsidRDefault="0014423F" w:rsidP="0006161B">
            <w:pPr>
              <w:jc w:val="center"/>
              <w:rPr>
                <w:b/>
                <w:bCs/>
                <w:noProof/>
                <w:color w:val="000000" w:themeColor="text1"/>
                <w:sz w:val="20"/>
                <w:szCs w:val="20"/>
              </w:rPr>
            </w:pPr>
            <w:r w:rsidRPr="00683C2E">
              <w:rPr>
                <w:b/>
                <w:bCs/>
                <w:noProof/>
                <w:color w:val="000000" w:themeColor="text1"/>
                <w:sz w:val="20"/>
                <w:szCs w:val="20"/>
              </w:rPr>
              <w:t>-49,</w:t>
            </w:r>
            <w:r w:rsidR="00683C2E" w:rsidRPr="00683C2E">
              <w:rPr>
                <w:b/>
                <w:bCs/>
                <w:noProof/>
                <w:color w:val="000000" w:themeColor="text1"/>
                <w:sz w:val="20"/>
                <w:szCs w:val="20"/>
              </w:rPr>
              <w:t>8</w:t>
            </w:r>
          </w:p>
        </w:tc>
        <w:tc>
          <w:tcPr>
            <w:tcW w:w="854" w:type="dxa"/>
            <w:tcBorders>
              <w:left w:val="single" w:sz="4" w:space="0" w:color="auto"/>
            </w:tcBorders>
          </w:tcPr>
          <w:p w14:paraId="7B1D5C3F" w14:textId="444D6F55" w:rsidR="0014423F" w:rsidRPr="00683C2E" w:rsidRDefault="00117246" w:rsidP="0006161B">
            <w:pPr>
              <w:jc w:val="center"/>
              <w:rPr>
                <w:b/>
                <w:bCs/>
                <w:noProof/>
                <w:color w:val="000000" w:themeColor="text1"/>
                <w:sz w:val="20"/>
                <w:szCs w:val="20"/>
              </w:rPr>
            </w:pPr>
            <w:r w:rsidRPr="00683C2E">
              <w:rPr>
                <w:b/>
                <w:bCs/>
                <w:noProof/>
                <w:color w:val="000000" w:themeColor="text1"/>
                <w:sz w:val="20"/>
                <w:szCs w:val="20"/>
              </w:rPr>
              <w:t>-51</w:t>
            </w:r>
          </w:p>
        </w:tc>
      </w:tr>
      <w:tr w:rsidR="0014423F" w14:paraId="047BDD78" w14:textId="19992F5E" w:rsidTr="00392C8A">
        <w:tc>
          <w:tcPr>
            <w:tcW w:w="1403" w:type="dxa"/>
          </w:tcPr>
          <w:p w14:paraId="46928F6F" w14:textId="67C73B09" w:rsidR="0014423F" w:rsidRPr="00455203" w:rsidRDefault="0014423F" w:rsidP="001C7D86">
            <w:pPr>
              <w:jc w:val="both"/>
              <w:rPr>
                <w:noProof/>
                <w:sz w:val="20"/>
                <w:szCs w:val="20"/>
              </w:rPr>
            </w:pPr>
            <w:r w:rsidRPr="00455203">
              <w:rPr>
                <w:noProof/>
                <w:sz w:val="20"/>
                <w:szCs w:val="20"/>
              </w:rPr>
              <w:t>E-10-001-06-01-0</w:t>
            </w:r>
            <w:r>
              <w:rPr>
                <w:noProof/>
                <w:sz w:val="20"/>
                <w:szCs w:val="20"/>
              </w:rPr>
              <w:t>3</w:t>
            </w:r>
          </w:p>
        </w:tc>
        <w:tc>
          <w:tcPr>
            <w:tcW w:w="3554" w:type="dxa"/>
          </w:tcPr>
          <w:p w14:paraId="7F957FB8" w14:textId="724E5F4E" w:rsidR="0014423F" w:rsidRPr="00EC2040" w:rsidRDefault="0014423F" w:rsidP="001C7D86">
            <w:pPr>
              <w:jc w:val="both"/>
              <w:rPr>
                <w:noProof/>
                <w:sz w:val="20"/>
                <w:szCs w:val="20"/>
              </w:rPr>
            </w:pPr>
            <w:r w:rsidRPr="00EC2040">
              <w:rPr>
                <w:noProof/>
                <w:sz w:val="20"/>
                <w:szCs w:val="20"/>
              </w:rPr>
              <w:t>Atsinaujinčių energijos išteklių dalis, palyginti su bendruoju energijos suvartojimu transporto sektoriuje (procentais)</w:t>
            </w:r>
          </w:p>
        </w:tc>
        <w:tc>
          <w:tcPr>
            <w:tcW w:w="1130" w:type="dxa"/>
            <w:shd w:val="clear" w:color="auto" w:fill="F2F2F2" w:themeFill="background1" w:themeFillShade="F2"/>
          </w:tcPr>
          <w:p w14:paraId="2551B35A"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4A5A40C3" w14:textId="77777777" w:rsidR="0014423F" w:rsidRPr="00686AA2" w:rsidRDefault="0014423F" w:rsidP="001C7D86">
            <w:pPr>
              <w:jc w:val="both"/>
              <w:rPr>
                <w:b/>
                <w:bCs/>
                <w:noProof/>
                <w:sz w:val="20"/>
                <w:szCs w:val="20"/>
                <w:highlight w:val="yellow"/>
              </w:rPr>
            </w:pPr>
          </w:p>
        </w:tc>
        <w:tc>
          <w:tcPr>
            <w:tcW w:w="996" w:type="dxa"/>
            <w:shd w:val="clear" w:color="auto" w:fill="F2F2F2" w:themeFill="background1" w:themeFillShade="F2"/>
          </w:tcPr>
          <w:p w14:paraId="0373541B" w14:textId="77777777" w:rsidR="0014423F" w:rsidRPr="00686AA2" w:rsidRDefault="0014423F" w:rsidP="001C7D86">
            <w:pPr>
              <w:jc w:val="both"/>
              <w:rPr>
                <w:b/>
                <w:bCs/>
                <w:noProof/>
                <w:sz w:val="20"/>
                <w:szCs w:val="20"/>
                <w:highlight w:val="yellow"/>
              </w:rPr>
            </w:pPr>
          </w:p>
        </w:tc>
        <w:tc>
          <w:tcPr>
            <w:tcW w:w="1284" w:type="dxa"/>
            <w:shd w:val="clear" w:color="auto" w:fill="F2F2F2" w:themeFill="background1" w:themeFillShade="F2"/>
          </w:tcPr>
          <w:p w14:paraId="7A6E4C6C" w14:textId="77777777" w:rsidR="0014423F" w:rsidRPr="00686AA2" w:rsidRDefault="0014423F" w:rsidP="001C7D86">
            <w:pPr>
              <w:jc w:val="both"/>
              <w:rPr>
                <w:b/>
                <w:bCs/>
                <w:noProof/>
                <w:sz w:val="20"/>
                <w:szCs w:val="20"/>
                <w:highlight w:val="yellow"/>
              </w:rPr>
            </w:pPr>
          </w:p>
        </w:tc>
        <w:tc>
          <w:tcPr>
            <w:tcW w:w="992" w:type="dxa"/>
          </w:tcPr>
          <w:p w14:paraId="7476C969" w14:textId="4D143C5D" w:rsidR="0014423F" w:rsidRPr="006B134D" w:rsidRDefault="006B134D" w:rsidP="0006161B">
            <w:pPr>
              <w:jc w:val="center"/>
              <w:rPr>
                <w:b/>
                <w:bCs/>
                <w:noProof/>
                <w:color w:val="000000" w:themeColor="text1"/>
                <w:sz w:val="20"/>
                <w:szCs w:val="20"/>
              </w:rPr>
            </w:pPr>
            <w:r w:rsidRPr="006B134D">
              <w:rPr>
                <w:b/>
                <w:bCs/>
                <w:noProof/>
                <w:color w:val="000000" w:themeColor="text1"/>
                <w:sz w:val="20"/>
                <w:szCs w:val="20"/>
              </w:rPr>
              <w:t>7,2</w:t>
            </w:r>
          </w:p>
        </w:tc>
        <w:tc>
          <w:tcPr>
            <w:tcW w:w="852" w:type="dxa"/>
          </w:tcPr>
          <w:p w14:paraId="0C19BCDB" w14:textId="5867CCF5" w:rsidR="0014423F" w:rsidRPr="006B134D" w:rsidRDefault="006B134D" w:rsidP="0006161B">
            <w:pPr>
              <w:jc w:val="center"/>
              <w:rPr>
                <w:b/>
                <w:bCs/>
                <w:noProof/>
                <w:color w:val="000000" w:themeColor="text1"/>
                <w:sz w:val="20"/>
                <w:szCs w:val="20"/>
              </w:rPr>
            </w:pPr>
            <w:r w:rsidRPr="006B134D">
              <w:rPr>
                <w:b/>
                <w:bCs/>
                <w:noProof/>
                <w:color w:val="000000" w:themeColor="text1"/>
                <w:sz w:val="20"/>
                <w:szCs w:val="20"/>
              </w:rPr>
              <w:t>6,8</w:t>
            </w:r>
          </w:p>
        </w:tc>
        <w:tc>
          <w:tcPr>
            <w:tcW w:w="996" w:type="dxa"/>
          </w:tcPr>
          <w:p w14:paraId="526ECCD6" w14:textId="73FCE6EA" w:rsidR="0014423F" w:rsidRPr="009A32F2" w:rsidRDefault="00324764" w:rsidP="0006161B">
            <w:pPr>
              <w:jc w:val="center"/>
              <w:rPr>
                <w:b/>
                <w:bCs/>
                <w:noProof/>
                <w:color w:val="000000" w:themeColor="text1"/>
                <w:sz w:val="20"/>
                <w:szCs w:val="20"/>
                <w:highlight w:val="yellow"/>
              </w:rPr>
            </w:pPr>
            <w:r w:rsidRPr="00324764">
              <w:rPr>
                <w:b/>
                <w:bCs/>
                <w:noProof/>
                <w:color w:val="000000" w:themeColor="text1"/>
                <w:sz w:val="20"/>
                <w:szCs w:val="20"/>
              </w:rPr>
              <w:t>11,0</w:t>
            </w:r>
          </w:p>
        </w:tc>
        <w:tc>
          <w:tcPr>
            <w:tcW w:w="990" w:type="dxa"/>
            <w:tcBorders>
              <w:right w:val="single" w:sz="4" w:space="0" w:color="auto"/>
            </w:tcBorders>
          </w:tcPr>
          <w:p w14:paraId="2380D0CD" w14:textId="125A9BAE" w:rsidR="00392C8A" w:rsidRPr="003C0D81" w:rsidRDefault="003C0D81" w:rsidP="0006161B">
            <w:pPr>
              <w:jc w:val="center"/>
              <w:rPr>
                <w:b/>
                <w:bCs/>
                <w:noProof/>
                <w:sz w:val="20"/>
                <w:szCs w:val="20"/>
              </w:rPr>
            </w:pPr>
            <w:r w:rsidRPr="003C0D81">
              <w:rPr>
                <w:b/>
                <w:bCs/>
                <w:noProof/>
                <w:sz w:val="20"/>
                <w:szCs w:val="20"/>
              </w:rPr>
              <w:t>8,98</w:t>
            </w:r>
          </w:p>
          <w:p w14:paraId="627A2810" w14:textId="39132A4B" w:rsidR="0014423F" w:rsidRPr="003C0D81" w:rsidRDefault="00392C8A" w:rsidP="00392C8A">
            <w:pPr>
              <w:ind w:left="-123"/>
              <w:jc w:val="center"/>
              <w:rPr>
                <w:b/>
                <w:bCs/>
                <w:noProof/>
                <w:sz w:val="20"/>
                <w:szCs w:val="20"/>
              </w:rPr>
            </w:pPr>
            <w:r w:rsidRPr="003C0D81">
              <w:rPr>
                <w:b/>
                <w:bCs/>
                <w:noProof/>
                <w:sz w:val="20"/>
                <w:szCs w:val="20"/>
              </w:rPr>
              <w:t xml:space="preserve"> </w:t>
            </w:r>
          </w:p>
        </w:tc>
        <w:tc>
          <w:tcPr>
            <w:tcW w:w="1002" w:type="dxa"/>
            <w:gridSpan w:val="2"/>
            <w:tcBorders>
              <w:left w:val="single" w:sz="4" w:space="0" w:color="auto"/>
            </w:tcBorders>
          </w:tcPr>
          <w:p w14:paraId="5C0CC961" w14:textId="6B6E2836" w:rsidR="0014423F" w:rsidRPr="003C0D81" w:rsidRDefault="003C0D81" w:rsidP="0006161B">
            <w:pPr>
              <w:jc w:val="center"/>
              <w:rPr>
                <w:b/>
                <w:bCs/>
                <w:noProof/>
                <w:sz w:val="20"/>
                <w:szCs w:val="20"/>
              </w:rPr>
            </w:pPr>
            <w:r>
              <w:rPr>
                <w:b/>
                <w:bCs/>
                <w:noProof/>
                <w:sz w:val="20"/>
                <w:szCs w:val="20"/>
              </w:rPr>
              <w:t>81,6</w:t>
            </w:r>
          </w:p>
        </w:tc>
        <w:tc>
          <w:tcPr>
            <w:tcW w:w="990" w:type="dxa"/>
            <w:tcBorders>
              <w:right w:val="single" w:sz="4" w:space="0" w:color="auto"/>
            </w:tcBorders>
          </w:tcPr>
          <w:p w14:paraId="0D5B5941" w14:textId="6E54F1C0" w:rsidR="0014423F" w:rsidRPr="003C0D81" w:rsidRDefault="00740BB6" w:rsidP="0006161B">
            <w:pPr>
              <w:jc w:val="center"/>
              <w:rPr>
                <w:b/>
                <w:bCs/>
                <w:noProof/>
                <w:color w:val="000000" w:themeColor="text1"/>
                <w:sz w:val="20"/>
                <w:szCs w:val="20"/>
              </w:rPr>
            </w:pPr>
            <w:r w:rsidRPr="003C0D81">
              <w:rPr>
                <w:b/>
                <w:bCs/>
                <w:noProof/>
                <w:color w:val="000000" w:themeColor="text1"/>
                <w:sz w:val="20"/>
                <w:szCs w:val="20"/>
              </w:rPr>
              <w:t>11</w:t>
            </w:r>
          </w:p>
        </w:tc>
        <w:tc>
          <w:tcPr>
            <w:tcW w:w="860" w:type="dxa"/>
            <w:gridSpan w:val="2"/>
            <w:tcBorders>
              <w:left w:val="single" w:sz="4" w:space="0" w:color="auto"/>
            </w:tcBorders>
          </w:tcPr>
          <w:p w14:paraId="24BAF248" w14:textId="5E26361D" w:rsidR="0014423F" w:rsidRPr="003C0D81" w:rsidRDefault="00117246" w:rsidP="0006161B">
            <w:pPr>
              <w:jc w:val="center"/>
              <w:rPr>
                <w:b/>
                <w:bCs/>
                <w:noProof/>
                <w:color w:val="000000" w:themeColor="text1"/>
                <w:sz w:val="20"/>
                <w:szCs w:val="20"/>
              </w:rPr>
            </w:pPr>
            <w:r w:rsidRPr="003C0D81">
              <w:rPr>
                <w:b/>
                <w:bCs/>
                <w:noProof/>
                <w:color w:val="000000" w:themeColor="text1"/>
                <w:sz w:val="20"/>
                <w:szCs w:val="20"/>
              </w:rPr>
              <w:t>15</w:t>
            </w:r>
          </w:p>
        </w:tc>
      </w:tr>
      <w:tr w:rsidR="003D7C88" w14:paraId="60DD7108" w14:textId="77777777" w:rsidTr="008B3FA8">
        <w:tc>
          <w:tcPr>
            <w:tcW w:w="1403" w:type="dxa"/>
          </w:tcPr>
          <w:p w14:paraId="1F4BC70A" w14:textId="1B535C02" w:rsidR="00AF4483" w:rsidRPr="002371A6" w:rsidRDefault="00C02308" w:rsidP="001C7D86">
            <w:pPr>
              <w:jc w:val="both"/>
              <w:rPr>
                <w:noProof/>
                <w:sz w:val="20"/>
                <w:szCs w:val="20"/>
              </w:rPr>
            </w:pPr>
            <w:bookmarkStart w:id="5" w:name="_Hlk125967834"/>
            <w:r w:rsidRPr="002371A6">
              <w:rPr>
                <w:noProof/>
                <w:sz w:val="20"/>
                <w:szCs w:val="20"/>
              </w:rPr>
              <w:t>10-001-11-01</w:t>
            </w:r>
          </w:p>
        </w:tc>
        <w:tc>
          <w:tcPr>
            <w:tcW w:w="3554" w:type="dxa"/>
          </w:tcPr>
          <w:p w14:paraId="391F9D94" w14:textId="1B99A3A9" w:rsidR="00AF4483" w:rsidRPr="00FE177A" w:rsidRDefault="00C02308" w:rsidP="001C7D86">
            <w:pPr>
              <w:jc w:val="both"/>
              <w:rPr>
                <w:noProof/>
                <w:sz w:val="20"/>
                <w:szCs w:val="20"/>
                <w:highlight w:val="yellow"/>
              </w:rPr>
            </w:pPr>
            <w:r w:rsidRPr="00E8763A">
              <w:rPr>
                <w:b/>
                <w:bCs/>
                <w:noProof/>
                <w:sz w:val="20"/>
                <w:szCs w:val="20"/>
              </w:rPr>
              <w:t xml:space="preserve">Tęstinės veiklos uždavinys: </w:t>
            </w:r>
            <w:r w:rsidRPr="00E8763A">
              <w:rPr>
                <w:noProof/>
                <w:sz w:val="20"/>
                <w:szCs w:val="20"/>
              </w:rPr>
              <w:t>Užtikrinti optimalų transporto (kelių, vandens, geležinkelių ir oro) pašto ir elektroninių  ryšių politikos įgyvendinimą</w:t>
            </w:r>
            <w:r w:rsidR="002371A6" w:rsidRPr="00E8763A">
              <w:rPr>
                <w:noProof/>
                <w:sz w:val="20"/>
                <w:szCs w:val="20"/>
              </w:rPr>
              <w:t>, koordinuoti šių sričių veiklą</w:t>
            </w:r>
          </w:p>
        </w:tc>
        <w:tc>
          <w:tcPr>
            <w:tcW w:w="1130" w:type="dxa"/>
            <w:shd w:val="clear" w:color="auto" w:fill="FFFFFF" w:themeFill="background1"/>
          </w:tcPr>
          <w:p w14:paraId="0CED1388" w14:textId="618D24CE" w:rsidR="00AF4483" w:rsidRPr="00493A34" w:rsidRDefault="00493A34" w:rsidP="00134915">
            <w:pPr>
              <w:ind w:hanging="114"/>
              <w:jc w:val="center"/>
              <w:rPr>
                <w:b/>
                <w:bCs/>
                <w:noProof/>
                <w:sz w:val="20"/>
                <w:szCs w:val="20"/>
              </w:rPr>
            </w:pPr>
            <w:r w:rsidRPr="00493A34">
              <w:rPr>
                <w:b/>
                <w:bCs/>
                <w:noProof/>
                <w:sz w:val="20"/>
                <w:szCs w:val="20"/>
              </w:rPr>
              <w:t>742 844,6</w:t>
            </w:r>
          </w:p>
        </w:tc>
        <w:tc>
          <w:tcPr>
            <w:tcW w:w="996" w:type="dxa"/>
            <w:shd w:val="clear" w:color="auto" w:fill="FFFFFF" w:themeFill="background1"/>
          </w:tcPr>
          <w:p w14:paraId="7E12F6EF" w14:textId="1D97D595" w:rsidR="00AF4483" w:rsidRPr="00493A34" w:rsidRDefault="00493A34" w:rsidP="00134915">
            <w:pPr>
              <w:ind w:hanging="108"/>
              <w:jc w:val="center"/>
              <w:rPr>
                <w:b/>
                <w:bCs/>
                <w:noProof/>
                <w:sz w:val="20"/>
                <w:szCs w:val="20"/>
              </w:rPr>
            </w:pPr>
            <w:r w:rsidRPr="00493A34">
              <w:rPr>
                <w:b/>
                <w:bCs/>
                <w:noProof/>
                <w:sz w:val="20"/>
                <w:szCs w:val="20"/>
              </w:rPr>
              <w:t>732 379,9</w:t>
            </w:r>
          </w:p>
        </w:tc>
        <w:tc>
          <w:tcPr>
            <w:tcW w:w="996" w:type="dxa"/>
            <w:shd w:val="clear" w:color="auto" w:fill="FFFFFF" w:themeFill="background1"/>
          </w:tcPr>
          <w:p w14:paraId="3898274F" w14:textId="32A80F41" w:rsidR="00AF4483" w:rsidRPr="00493A34" w:rsidRDefault="00493A34" w:rsidP="00134915">
            <w:pPr>
              <w:jc w:val="center"/>
              <w:rPr>
                <w:b/>
                <w:bCs/>
                <w:noProof/>
                <w:sz w:val="20"/>
                <w:szCs w:val="20"/>
              </w:rPr>
            </w:pPr>
            <w:r w:rsidRPr="00493A34">
              <w:rPr>
                <w:b/>
                <w:bCs/>
                <w:noProof/>
                <w:sz w:val="20"/>
                <w:szCs w:val="20"/>
              </w:rPr>
              <w:t>98,6</w:t>
            </w:r>
          </w:p>
        </w:tc>
        <w:tc>
          <w:tcPr>
            <w:tcW w:w="1284" w:type="dxa"/>
            <w:shd w:val="clear" w:color="auto" w:fill="FFFFFF" w:themeFill="background1"/>
          </w:tcPr>
          <w:p w14:paraId="4028DE89" w14:textId="77777777" w:rsidR="00AF4483" w:rsidRPr="00810D05" w:rsidRDefault="00AF4483" w:rsidP="00134915">
            <w:pPr>
              <w:jc w:val="center"/>
              <w:rPr>
                <w:b/>
                <w:bCs/>
                <w:noProof/>
                <w:sz w:val="20"/>
                <w:szCs w:val="20"/>
                <w:highlight w:val="yellow"/>
              </w:rPr>
            </w:pPr>
          </w:p>
        </w:tc>
        <w:tc>
          <w:tcPr>
            <w:tcW w:w="992" w:type="dxa"/>
            <w:shd w:val="clear" w:color="auto" w:fill="F2F2F2" w:themeFill="background1" w:themeFillShade="F2"/>
          </w:tcPr>
          <w:p w14:paraId="7AEE09A1" w14:textId="77777777" w:rsidR="00AF4483" w:rsidRPr="00686AA2" w:rsidRDefault="00AF4483" w:rsidP="001C7D86">
            <w:pPr>
              <w:jc w:val="both"/>
              <w:rPr>
                <w:b/>
                <w:bCs/>
                <w:noProof/>
                <w:sz w:val="20"/>
                <w:szCs w:val="20"/>
                <w:highlight w:val="yellow"/>
              </w:rPr>
            </w:pPr>
          </w:p>
        </w:tc>
        <w:tc>
          <w:tcPr>
            <w:tcW w:w="852" w:type="dxa"/>
            <w:shd w:val="clear" w:color="auto" w:fill="F2F2F2" w:themeFill="background1" w:themeFillShade="F2"/>
          </w:tcPr>
          <w:p w14:paraId="18F459DB"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7127DD7A" w14:textId="77777777" w:rsidR="00AF4483" w:rsidRPr="00686AA2" w:rsidRDefault="00AF4483" w:rsidP="001C7D86">
            <w:pPr>
              <w:jc w:val="both"/>
              <w:rPr>
                <w:b/>
                <w:bCs/>
                <w:noProof/>
                <w:sz w:val="20"/>
                <w:szCs w:val="20"/>
                <w:highlight w:val="yellow"/>
              </w:rPr>
            </w:pPr>
          </w:p>
        </w:tc>
        <w:tc>
          <w:tcPr>
            <w:tcW w:w="996" w:type="dxa"/>
            <w:gridSpan w:val="2"/>
            <w:shd w:val="clear" w:color="auto" w:fill="F2F2F2" w:themeFill="background1" w:themeFillShade="F2"/>
          </w:tcPr>
          <w:p w14:paraId="216896FF"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447569E9" w14:textId="77777777" w:rsidR="00AF4483" w:rsidRPr="00686AA2" w:rsidRDefault="00AF4483" w:rsidP="001C7D86">
            <w:pPr>
              <w:jc w:val="both"/>
              <w:rPr>
                <w:b/>
                <w:bCs/>
                <w:noProof/>
                <w:sz w:val="20"/>
                <w:szCs w:val="20"/>
                <w:highlight w:val="yellow"/>
              </w:rPr>
            </w:pPr>
          </w:p>
        </w:tc>
        <w:tc>
          <w:tcPr>
            <w:tcW w:w="996" w:type="dxa"/>
            <w:gridSpan w:val="2"/>
            <w:shd w:val="clear" w:color="auto" w:fill="F2F2F2" w:themeFill="background1" w:themeFillShade="F2"/>
          </w:tcPr>
          <w:p w14:paraId="676CEF1A" w14:textId="77777777" w:rsidR="00AF4483" w:rsidRPr="00686AA2" w:rsidRDefault="00AF4483" w:rsidP="001C7D86">
            <w:pPr>
              <w:jc w:val="both"/>
              <w:rPr>
                <w:b/>
                <w:bCs/>
                <w:noProof/>
                <w:sz w:val="20"/>
                <w:szCs w:val="20"/>
                <w:highlight w:val="yellow"/>
              </w:rPr>
            </w:pPr>
          </w:p>
        </w:tc>
        <w:tc>
          <w:tcPr>
            <w:tcW w:w="854" w:type="dxa"/>
            <w:shd w:val="clear" w:color="auto" w:fill="F2F2F2" w:themeFill="background1" w:themeFillShade="F2"/>
          </w:tcPr>
          <w:p w14:paraId="591DA205" w14:textId="77777777" w:rsidR="00AF4483" w:rsidRPr="00686AA2" w:rsidRDefault="00AF4483" w:rsidP="001C7D86">
            <w:pPr>
              <w:jc w:val="both"/>
              <w:rPr>
                <w:b/>
                <w:bCs/>
                <w:noProof/>
                <w:sz w:val="20"/>
                <w:szCs w:val="20"/>
                <w:highlight w:val="yellow"/>
              </w:rPr>
            </w:pPr>
          </w:p>
        </w:tc>
      </w:tr>
      <w:bookmarkEnd w:id="5"/>
      <w:tr w:rsidR="00FD56BA" w:rsidRPr="00326B47" w14:paraId="39033D62" w14:textId="77777777" w:rsidTr="00272A7C">
        <w:tc>
          <w:tcPr>
            <w:tcW w:w="1403" w:type="dxa"/>
          </w:tcPr>
          <w:p w14:paraId="2A462A3B" w14:textId="017C3001" w:rsidR="00AF4483" w:rsidRPr="008B3FA8" w:rsidRDefault="00F83549" w:rsidP="001C7D86">
            <w:pPr>
              <w:jc w:val="both"/>
              <w:rPr>
                <w:noProof/>
                <w:sz w:val="20"/>
                <w:szCs w:val="20"/>
              </w:rPr>
            </w:pPr>
            <w:r w:rsidRPr="008B3FA8">
              <w:rPr>
                <w:noProof/>
                <w:sz w:val="20"/>
                <w:szCs w:val="20"/>
              </w:rPr>
              <w:t>E-10-001-</w:t>
            </w:r>
            <w:r w:rsidR="008131BE" w:rsidRPr="008B3FA8">
              <w:rPr>
                <w:noProof/>
                <w:sz w:val="20"/>
                <w:szCs w:val="20"/>
              </w:rPr>
              <w:t>11-01-01</w:t>
            </w:r>
          </w:p>
        </w:tc>
        <w:tc>
          <w:tcPr>
            <w:tcW w:w="3554" w:type="dxa"/>
          </w:tcPr>
          <w:p w14:paraId="475B57DF" w14:textId="77777777" w:rsidR="00AF4483" w:rsidRPr="00B7160B" w:rsidRDefault="007146C2" w:rsidP="001C7D86">
            <w:pPr>
              <w:jc w:val="both"/>
              <w:rPr>
                <w:noProof/>
                <w:sz w:val="20"/>
                <w:szCs w:val="20"/>
              </w:rPr>
            </w:pPr>
            <w:r w:rsidRPr="00B7160B">
              <w:rPr>
                <w:noProof/>
                <w:sz w:val="20"/>
                <w:szCs w:val="20"/>
              </w:rPr>
              <w:t>Transporto sektoriuje sukuriama bendroji pridėtinė vertė (mln. Eur)</w:t>
            </w:r>
          </w:p>
          <w:p w14:paraId="60CEE99B" w14:textId="59EF2B42" w:rsidR="009752C4" w:rsidRPr="00B7160B" w:rsidRDefault="009752C4" w:rsidP="001C7D86">
            <w:pPr>
              <w:jc w:val="both"/>
              <w:rPr>
                <w:noProof/>
                <w:sz w:val="20"/>
                <w:szCs w:val="20"/>
              </w:rPr>
            </w:pPr>
          </w:p>
        </w:tc>
        <w:tc>
          <w:tcPr>
            <w:tcW w:w="1130" w:type="dxa"/>
            <w:shd w:val="clear" w:color="auto" w:fill="F2F2F2" w:themeFill="background1" w:themeFillShade="F2"/>
          </w:tcPr>
          <w:p w14:paraId="7CE4C6C8"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6FAAE0F0"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098441D0" w14:textId="77777777" w:rsidR="00AF4483" w:rsidRPr="00686AA2" w:rsidRDefault="00AF4483" w:rsidP="001C7D86">
            <w:pPr>
              <w:jc w:val="both"/>
              <w:rPr>
                <w:b/>
                <w:bCs/>
                <w:noProof/>
                <w:sz w:val="20"/>
                <w:szCs w:val="20"/>
                <w:highlight w:val="yellow"/>
              </w:rPr>
            </w:pPr>
          </w:p>
        </w:tc>
        <w:tc>
          <w:tcPr>
            <w:tcW w:w="1284" w:type="dxa"/>
            <w:shd w:val="clear" w:color="auto" w:fill="F2F2F2" w:themeFill="background1" w:themeFillShade="F2"/>
          </w:tcPr>
          <w:p w14:paraId="31DD8E52" w14:textId="77777777" w:rsidR="00AF4483" w:rsidRPr="00686AA2" w:rsidRDefault="00AF4483" w:rsidP="001C7D86">
            <w:pPr>
              <w:jc w:val="both"/>
              <w:rPr>
                <w:b/>
                <w:bCs/>
                <w:noProof/>
                <w:sz w:val="20"/>
                <w:szCs w:val="20"/>
                <w:highlight w:val="yellow"/>
              </w:rPr>
            </w:pPr>
          </w:p>
        </w:tc>
        <w:tc>
          <w:tcPr>
            <w:tcW w:w="992" w:type="dxa"/>
          </w:tcPr>
          <w:p w14:paraId="1BA9BDC0" w14:textId="4B88E5DD" w:rsidR="00AF4483" w:rsidRPr="006B134D" w:rsidRDefault="00A146EA" w:rsidP="0006161B">
            <w:pPr>
              <w:jc w:val="center"/>
              <w:rPr>
                <w:b/>
                <w:bCs/>
                <w:noProof/>
                <w:sz w:val="20"/>
                <w:szCs w:val="20"/>
              </w:rPr>
            </w:pPr>
            <w:r>
              <w:rPr>
                <w:b/>
                <w:bCs/>
                <w:noProof/>
                <w:sz w:val="20"/>
                <w:szCs w:val="20"/>
              </w:rPr>
              <w:t>7280,2</w:t>
            </w:r>
          </w:p>
        </w:tc>
        <w:tc>
          <w:tcPr>
            <w:tcW w:w="852" w:type="dxa"/>
          </w:tcPr>
          <w:p w14:paraId="59E1400C" w14:textId="728C04F4" w:rsidR="00AF4483" w:rsidRPr="006B134D" w:rsidRDefault="00A146EA" w:rsidP="0006161B">
            <w:pPr>
              <w:jc w:val="center"/>
              <w:rPr>
                <w:b/>
                <w:bCs/>
                <w:noProof/>
                <w:sz w:val="20"/>
                <w:szCs w:val="20"/>
              </w:rPr>
            </w:pPr>
            <w:r>
              <w:rPr>
                <w:b/>
                <w:bCs/>
                <w:noProof/>
                <w:sz w:val="20"/>
                <w:szCs w:val="20"/>
              </w:rPr>
              <w:t>7333,0</w:t>
            </w:r>
          </w:p>
        </w:tc>
        <w:tc>
          <w:tcPr>
            <w:tcW w:w="996" w:type="dxa"/>
          </w:tcPr>
          <w:p w14:paraId="3162E946" w14:textId="6FF7BB5A" w:rsidR="00AF4483" w:rsidRPr="00324764" w:rsidRDefault="00324764" w:rsidP="0006161B">
            <w:pPr>
              <w:jc w:val="center"/>
              <w:rPr>
                <w:b/>
                <w:bCs/>
                <w:noProof/>
                <w:sz w:val="20"/>
                <w:szCs w:val="20"/>
              </w:rPr>
            </w:pPr>
            <w:r w:rsidRPr="00324764">
              <w:rPr>
                <w:b/>
                <w:bCs/>
                <w:noProof/>
                <w:sz w:val="20"/>
                <w:szCs w:val="20"/>
              </w:rPr>
              <w:t>6 950,0</w:t>
            </w:r>
          </w:p>
        </w:tc>
        <w:tc>
          <w:tcPr>
            <w:tcW w:w="996" w:type="dxa"/>
            <w:gridSpan w:val="2"/>
          </w:tcPr>
          <w:p w14:paraId="3A9BDEE6" w14:textId="1A66BCBC" w:rsidR="00AF4483" w:rsidRPr="00075858" w:rsidRDefault="00075858" w:rsidP="0006161B">
            <w:pPr>
              <w:jc w:val="center"/>
              <w:rPr>
                <w:b/>
                <w:bCs/>
                <w:noProof/>
                <w:sz w:val="20"/>
                <w:szCs w:val="20"/>
              </w:rPr>
            </w:pPr>
            <w:r w:rsidRPr="00075858">
              <w:rPr>
                <w:b/>
                <w:bCs/>
                <w:noProof/>
                <w:sz w:val="20"/>
                <w:szCs w:val="20"/>
              </w:rPr>
              <w:t>7663,0</w:t>
            </w:r>
            <w:r w:rsidR="00786564" w:rsidRPr="00075858">
              <w:rPr>
                <w:b/>
                <w:bCs/>
                <w:noProof/>
                <w:sz w:val="20"/>
                <w:szCs w:val="20"/>
              </w:rPr>
              <w:t>*</w:t>
            </w:r>
          </w:p>
        </w:tc>
        <w:tc>
          <w:tcPr>
            <w:tcW w:w="996" w:type="dxa"/>
          </w:tcPr>
          <w:p w14:paraId="08C2E770" w14:textId="5A6F13B7" w:rsidR="00AF4483" w:rsidRPr="00075858" w:rsidRDefault="00075858" w:rsidP="0006161B">
            <w:pPr>
              <w:jc w:val="center"/>
              <w:rPr>
                <w:b/>
                <w:bCs/>
                <w:noProof/>
                <w:sz w:val="20"/>
                <w:szCs w:val="20"/>
              </w:rPr>
            </w:pPr>
            <w:r w:rsidRPr="00075858">
              <w:rPr>
                <w:b/>
                <w:bCs/>
                <w:noProof/>
                <w:sz w:val="20"/>
                <w:szCs w:val="20"/>
              </w:rPr>
              <w:t>110,3</w:t>
            </w:r>
          </w:p>
        </w:tc>
        <w:tc>
          <w:tcPr>
            <w:tcW w:w="996" w:type="dxa"/>
            <w:gridSpan w:val="2"/>
          </w:tcPr>
          <w:p w14:paraId="38356AE9" w14:textId="0169414B" w:rsidR="00AF4483" w:rsidRPr="00075858" w:rsidRDefault="001834F2" w:rsidP="0006161B">
            <w:pPr>
              <w:jc w:val="center"/>
              <w:rPr>
                <w:b/>
                <w:bCs/>
                <w:noProof/>
                <w:sz w:val="20"/>
                <w:szCs w:val="20"/>
              </w:rPr>
            </w:pPr>
            <w:r w:rsidRPr="00075858">
              <w:rPr>
                <w:b/>
                <w:bCs/>
                <w:noProof/>
                <w:sz w:val="20"/>
                <w:szCs w:val="20"/>
              </w:rPr>
              <w:t>6 950</w:t>
            </w:r>
          </w:p>
        </w:tc>
        <w:tc>
          <w:tcPr>
            <w:tcW w:w="854" w:type="dxa"/>
          </w:tcPr>
          <w:p w14:paraId="74534176" w14:textId="600DA55F" w:rsidR="00AF4483" w:rsidRPr="00075858" w:rsidRDefault="001834F2" w:rsidP="0006161B">
            <w:pPr>
              <w:jc w:val="center"/>
              <w:rPr>
                <w:b/>
                <w:bCs/>
                <w:noProof/>
                <w:sz w:val="20"/>
                <w:szCs w:val="20"/>
              </w:rPr>
            </w:pPr>
            <w:r w:rsidRPr="00075858">
              <w:rPr>
                <w:b/>
                <w:bCs/>
                <w:noProof/>
                <w:sz w:val="20"/>
                <w:szCs w:val="20"/>
              </w:rPr>
              <w:t>7 500</w:t>
            </w:r>
          </w:p>
        </w:tc>
      </w:tr>
      <w:tr w:rsidR="00FD56BA" w14:paraId="3153184A" w14:textId="77777777" w:rsidTr="00272A7C">
        <w:tc>
          <w:tcPr>
            <w:tcW w:w="1403" w:type="dxa"/>
          </w:tcPr>
          <w:p w14:paraId="4C56B9A2" w14:textId="2EBCF0DB" w:rsidR="00AF4483" w:rsidRPr="008B3FA8" w:rsidRDefault="00A4008E" w:rsidP="001C7D86">
            <w:pPr>
              <w:jc w:val="both"/>
              <w:rPr>
                <w:noProof/>
                <w:sz w:val="20"/>
                <w:szCs w:val="20"/>
              </w:rPr>
            </w:pPr>
            <w:r w:rsidRPr="008B3FA8">
              <w:rPr>
                <w:noProof/>
                <w:sz w:val="20"/>
                <w:szCs w:val="20"/>
              </w:rPr>
              <w:t>E-10-001-11-01-02</w:t>
            </w:r>
          </w:p>
        </w:tc>
        <w:tc>
          <w:tcPr>
            <w:tcW w:w="3554" w:type="dxa"/>
          </w:tcPr>
          <w:p w14:paraId="36DE6D30" w14:textId="77777777" w:rsidR="00AF4483" w:rsidRPr="00B7160B" w:rsidRDefault="007146C2" w:rsidP="001C7D86">
            <w:pPr>
              <w:jc w:val="both"/>
              <w:rPr>
                <w:noProof/>
                <w:sz w:val="20"/>
                <w:szCs w:val="20"/>
              </w:rPr>
            </w:pPr>
            <w:r w:rsidRPr="00B7160B">
              <w:rPr>
                <w:noProof/>
                <w:sz w:val="20"/>
                <w:szCs w:val="20"/>
              </w:rPr>
              <w:t>Gyventojų pasitenkinimas judumu (procentai)</w:t>
            </w:r>
          </w:p>
          <w:p w14:paraId="361C5E4F" w14:textId="1646D823" w:rsidR="009752C4" w:rsidRPr="00B7160B" w:rsidRDefault="009752C4" w:rsidP="001C7D86">
            <w:pPr>
              <w:jc w:val="both"/>
              <w:rPr>
                <w:noProof/>
                <w:sz w:val="20"/>
                <w:szCs w:val="20"/>
              </w:rPr>
            </w:pPr>
          </w:p>
        </w:tc>
        <w:tc>
          <w:tcPr>
            <w:tcW w:w="1130" w:type="dxa"/>
            <w:shd w:val="clear" w:color="auto" w:fill="F2F2F2" w:themeFill="background1" w:themeFillShade="F2"/>
          </w:tcPr>
          <w:p w14:paraId="795ACA19"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2B081346" w14:textId="77777777" w:rsidR="00AF4483" w:rsidRPr="00686AA2" w:rsidRDefault="00AF4483" w:rsidP="001C7D86">
            <w:pPr>
              <w:jc w:val="both"/>
              <w:rPr>
                <w:b/>
                <w:bCs/>
                <w:noProof/>
                <w:sz w:val="20"/>
                <w:szCs w:val="20"/>
                <w:highlight w:val="yellow"/>
              </w:rPr>
            </w:pPr>
          </w:p>
        </w:tc>
        <w:tc>
          <w:tcPr>
            <w:tcW w:w="996" w:type="dxa"/>
            <w:shd w:val="clear" w:color="auto" w:fill="F2F2F2" w:themeFill="background1" w:themeFillShade="F2"/>
          </w:tcPr>
          <w:p w14:paraId="6FD8375F" w14:textId="77777777" w:rsidR="00AF4483" w:rsidRPr="00686AA2" w:rsidRDefault="00AF4483" w:rsidP="001C7D86">
            <w:pPr>
              <w:jc w:val="both"/>
              <w:rPr>
                <w:b/>
                <w:bCs/>
                <w:noProof/>
                <w:sz w:val="20"/>
                <w:szCs w:val="20"/>
                <w:highlight w:val="yellow"/>
              </w:rPr>
            </w:pPr>
          </w:p>
        </w:tc>
        <w:tc>
          <w:tcPr>
            <w:tcW w:w="1284" w:type="dxa"/>
            <w:shd w:val="clear" w:color="auto" w:fill="F2F2F2" w:themeFill="background1" w:themeFillShade="F2"/>
          </w:tcPr>
          <w:p w14:paraId="54D13AA3" w14:textId="77777777" w:rsidR="00AF4483" w:rsidRPr="00686AA2" w:rsidRDefault="00AF4483" w:rsidP="001C7D86">
            <w:pPr>
              <w:jc w:val="both"/>
              <w:rPr>
                <w:b/>
                <w:bCs/>
                <w:noProof/>
                <w:sz w:val="20"/>
                <w:szCs w:val="20"/>
                <w:highlight w:val="yellow"/>
              </w:rPr>
            </w:pPr>
          </w:p>
        </w:tc>
        <w:tc>
          <w:tcPr>
            <w:tcW w:w="992" w:type="dxa"/>
          </w:tcPr>
          <w:p w14:paraId="79C35441" w14:textId="313AB6A8" w:rsidR="00AF4483" w:rsidRPr="006B134D" w:rsidRDefault="006B134D" w:rsidP="0006161B">
            <w:pPr>
              <w:jc w:val="center"/>
              <w:rPr>
                <w:b/>
                <w:bCs/>
                <w:noProof/>
                <w:sz w:val="20"/>
                <w:szCs w:val="20"/>
              </w:rPr>
            </w:pPr>
            <w:r w:rsidRPr="006B134D">
              <w:rPr>
                <w:b/>
                <w:bCs/>
                <w:noProof/>
                <w:sz w:val="20"/>
                <w:szCs w:val="20"/>
              </w:rPr>
              <w:t>55,4</w:t>
            </w:r>
          </w:p>
        </w:tc>
        <w:tc>
          <w:tcPr>
            <w:tcW w:w="852" w:type="dxa"/>
          </w:tcPr>
          <w:p w14:paraId="55844809" w14:textId="5A4C9CA6" w:rsidR="00AF4483" w:rsidRPr="006B134D" w:rsidRDefault="006B134D" w:rsidP="0006161B">
            <w:pPr>
              <w:jc w:val="center"/>
              <w:rPr>
                <w:b/>
                <w:bCs/>
                <w:noProof/>
                <w:sz w:val="20"/>
                <w:szCs w:val="20"/>
              </w:rPr>
            </w:pPr>
            <w:r w:rsidRPr="006B134D">
              <w:rPr>
                <w:b/>
                <w:bCs/>
                <w:noProof/>
                <w:sz w:val="20"/>
                <w:szCs w:val="20"/>
              </w:rPr>
              <w:t>5</w:t>
            </w:r>
            <w:r w:rsidR="006E4B99">
              <w:rPr>
                <w:b/>
                <w:bCs/>
                <w:noProof/>
                <w:sz w:val="20"/>
                <w:szCs w:val="20"/>
              </w:rPr>
              <w:t>6</w:t>
            </w:r>
            <w:r w:rsidRPr="006B134D">
              <w:rPr>
                <w:b/>
                <w:bCs/>
                <w:noProof/>
                <w:sz w:val="20"/>
                <w:szCs w:val="20"/>
              </w:rPr>
              <w:t>,</w:t>
            </w:r>
            <w:r w:rsidR="00E90927">
              <w:rPr>
                <w:b/>
                <w:bCs/>
                <w:noProof/>
                <w:sz w:val="20"/>
                <w:szCs w:val="20"/>
              </w:rPr>
              <w:t>8</w:t>
            </w:r>
          </w:p>
        </w:tc>
        <w:tc>
          <w:tcPr>
            <w:tcW w:w="996" w:type="dxa"/>
          </w:tcPr>
          <w:p w14:paraId="4ECC5603" w14:textId="31FB9404" w:rsidR="00762442" w:rsidRPr="00324764" w:rsidRDefault="00762442" w:rsidP="0006161B">
            <w:pPr>
              <w:jc w:val="center"/>
              <w:rPr>
                <w:b/>
                <w:bCs/>
                <w:noProof/>
                <w:color w:val="000000" w:themeColor="text1"/>
                <w:sz w:val="20"/>
                <w:szCs w:val="20"/>
              </w:rPr>
            </w:pPr>
            <w:r w:rsidRPr="00324764">
              <w:rPr>
                <w:b/>
                <w:bCs/>
                <w:noProof/>
                <w:color w:val="000000" w:themeColor="text1"/>
                <w:sz w:val="20"/>
                <w:szCs w:val="20"/>
              </w:rPr>
              <w:t>50,</w:t>
            </w:r>
            <w:r w:rsidR="00324764" w:rsidRPr="00324764">
              <w:rPr>
                <w:b/>
                <w:bCs/>
                <w:noProof/>
                <w:color w:val="000000" w:themeColor="text1"/>
                <w:sz w:val="20"/>
                <w:szCs w:val="20"/>
              </w:rPr>
              <w:t>7</w:t>
            </w:r>
          </w:p>
        </w:tc>
        <w:tc>
          <w:tcPr>
            <w:tcW w:w="996" w:type="dxa"/>
            <w:gridSpan w:val="2"/>
          </w:tcPr>
          <w:p w14:paraId="100C9BA4" w14:textId="1E84D02C" w:rsidR="00AF4483" w:rsidRPr="00B57F29" w:rsidRDefault="00075858" w:rsidP="0006161B">
            <w:pPr>
              <w:jc w:val="center"/>
              <w:rPr>
                <w:b/>
                <w:bCs/>
                <w:noProof/>
                <w:color w:val="000000" w:themeColor="text1"/>
                <w:sz w:val="20"/>
                <w:szCs w:val="20"/>
              </w:rPr>
            </w:pPr>
            <w:r w:rsidRPr="00B57F29">
              <w:rPr>
                <w:b/>
                <w:bCs/>
                <w:noProof/>
                <w:color w:val="000000" w:themeColor="text1"/>
                <w:sz w:val="20"/>
                <w:szCs w:val="20"/>
              </w:rPr>
              <w:t>54,</w:t>
            </w:r>
            <w:r w:rsidR="006E4B99">
              <w:rPr>
                <w:b/>
                <w:bCs/>
                <w:noProof/>
                <w:color w:val="000000" w:themeColor="text1"/>
                <w:sz w:val="20"/>
                <w:szCs w:val="20"/>
              </w:rPr>
              <w:t>04</w:t>
            </w:r>
          </w:p>
        </w:tc>
        <w:tc>
          <w:tcPr>
            <w:tcW w:w="996" w:type="dxa"/>
          </w:tcPr>
          <w:p w14:paraId="4EBBA14B" w14:textId="77253287" w:rsidR="00AF4483" w:rsidRPr="00B57F29" w:rsidRDefault="000B2C58" w:rsidP="0006161B">
            <w:pPr>
              <w:jc w:val="center"/>
              <w:rPr>
                <w:b/>
                <w:bCs/>
                <w:noProof/>
                <w:color w:val="000000" w:themeColor="text1"/>
                <w:sz w:val="20"/>
                <w:szCs w:val="20"/>
              </w:rPr>
            </w:pPr>
            <w:r>
              <w:rPr>
                <w:b/>
                <w:bCs/>
                <w:noProof/>
                <w:color w:val="000000" w:themeColor="text1"/>
                <w:sz w:val="20"/>
                <w:szCs w:val="20"/>
              </w:rPr>
              <w:t>106,6</w:t>
            </w:r>
          </w:p>
        </w:tc>
        <w:tc>
          <w:tcPr>
            <w:tcW w:w="996" w:type="dxa"/>
            <w:gridSpan w:val="2"/>
          </w:tcPr>
          <w:p w14:paraId="0F27955D" w14:textId="3C5052F7" w:rsidR="00AF4483" w:rsidRPr="00B57F29" w:rsidRDefault="00433C0D" w:rsidP="0006161B">
            <w:pPr>
              <w:jc w:val="center"/>
              <w:rPr>
                <w:b/>
                <w:bCs/>
                <w:noProof/>
                <w:color w:val="000000" w:themeColor="text1"/>
                <w:sz w:val="20"/>
                <w:szCs w:val="20"/>
              </w:rPr>
            </w:pPr>
            <w:r>
              <w:rPr>
                <w:b/>
                <w:bCs/>
                <w:noProof/>
                <w:color w:val="000000" w:themeColor="text1"/>
                <w:sz w:val="20"/>
                <w:szCs w:val="20"/>
              </w:rPr>
              <w:t>50,8</w:t>
            </w:r>
          </w:p>
        </w:tc>
        <w:tc>
          <w:tcPr>
            <w:tcW w:w="854" w:type="dxa"/>
          </w:tcPr>
          <w:p w14:paraId="7C99BF76" w14:textId="1DF840A7" w:rsidR="001F3D54" w:rsidRPr="00B57F29" w:rsidRDefault="0027655E" w:rsidP="0006161B">
            <w:pPr>
              <w:jc w:val="center"/>
              <w:rPr>
                <w:b/>
                <w:bCs/>
                <w:strike/>
                <w:noProof/>
                <w:color w:val="000000" w:themeColor="text1"/>
                <w:sz w:val="20"/>
                <w:szCs w:val="20"/>
              </w:rPr>
            </w:pPr>
            <w:r w:rsidRPr="00B57F29">
              <w:rPr>
                <w:b/>
                <w:bCs/>
                <w:strike/>
                <w:noProof/>
                <w:color w:val="000000" w:themeColor="text1"/>
                <w:sz w:val="20"/>
                <w:szCs w:val="20"/>
              </w:rPr>
              <w:t>–</w:t>
            </w:r>
          </w:p>
        </w:tc>
      </w:tr>
      <w:tr w:rsidR="00565BA9" w14:paraId="4FD83DAC" w14:textId="77777777" w:rsidTr="00272A7C">
        <w:tc>
          <w:tcPr>
            <w:tcW w:w="4957" w:type="dxa"/>
            <w:gridSpan w:val="2"/>
            <w:tcBorders>
              <w:top w:val="double" w:sz="4" w:space="0" w:color="auto"/>
              <w:right w:val="single" w:sz="4" w:space="0" w:color="auto"/>
            </w:tcBorders>
          </w:tcPr>
          <w:p w14:paraId="41A259F7" w14:textId="1D79BF1B" w:rsidR="00565BA9" w:rsidRPr="00F408FD" w:rsidRDefault="00565BA9" w:rsidP="00565BA9">
            <w:pPr>
              <w:jc w:val="both"/>
              <w:rPr>
                <w:b/>
                <w:bCs/>
                <w:noProof/>
                <w:sz w:val="20"/>
                <w:szCs w:val="20"/>
              </w:rPr>
            </w:pPr>
            <w:r w:rsidRPr="00F408FD">
              <w:rPr>
                <w:b/>
                <w:bCs/>
                <w:noProof/>
                <w:sz w:val="20"/>
                <w:szCs w:val="20"/>
              </w:rPr>
              <w:t>1. Lietuvos Respublikos valstybės biudžetas, iš viso:</w:t>
            </w:r>
          </w:p>
        </w:tc>
        <w:tc>
          <w:tcPr>
            <w:tcW w:w="1130" w:type="dxa"/>
            <w:tcBorders>
              <w:top w:val="double" w:sz="4" w:space="0" w:color="auto"/>
              <w:left w:val="single" w:sz="4" w:space="0" w:color="auto"/>
              <w:right w:val="single" w:sz="4" w:space="0" w:color="auto"/>
            </w:tcBorders>
          </w:tcPr>
          <w:p w14:paraId="0C623904" w14:textId="3FB0DB28" w:rsidR="00565BA9" w:rsidRPr="00493A34" w:rsidRDefault="00B366FC" w:rsidP="00F408FD">
            <w:pPr>
              <w:ind w:hanging="114"/>
              <w:jc w:val="center"/>
              <w:rPr>
                <w:b/>
                <w:bCs/>
                <w:noProof/>
                <w:sz w:val="20"/>
                <w:szCs w:val="20"/>
              </w:rPr>
            </w:pPr>
            <w:r>
              <w:rPr>
                <w:b/>
                <w:bCs/>
                <w:noProof/>
                <w:sz w:val="20"/>
                <w:szCs w:val="20"/>
              </w:rPr>
              <w:t>1 181 398,8</w:t>
            </w:r>
          </w:p>
        </w:tc>
        <w:tc>
          <w:tcPr>
            <w:tcW w:w="996" w:type="dxa"/>
            <w:tcBorders>
              <w:top w:val="double" w:sz="4" w:space="0" w:color="auto"/>
              <w:left w:val="single" w:sz="4" w:space="0" w:color="auto"/>
            </w:tcBorders>
          </w:tcPr>
          <w:p w14:paraId="2F321197" w14:textId="70196133" w:rsidR="00565BA9" w:rsidRPr="00493A34" w:rsidRDefault="00957011" w:rsidP="006B7F34">
            <w:pPr>
              <w:ind w:right="-246" w:hanging="108"/>
              <w:rPr>
                <w:b/>
                <w:bCs/>
                <w:noProof/>
                <w:sz w:val="20"/>
                <w:szCs w:val="20"/>
              </w:rPr>
            </w:pPr>
            <w:r>
              <w:rPr>
                <w:b/>
                <w:bCs/>
                <w:noProof/>
                <w:sz w:val="20"/>
                <w:szCs w:val="20"/>
              </w:rPr>
              <w:t>1 141 403,2</w:t>
            </w:r>
          </w:p>
        </w:tc>
        <w:tc>
          <w:tcPr>
            <w:tcW w:w="996" w:type="dxa"/>
            <w:tcBorders>
              <w:top w:val="double" w:sz="4" w:space="0" w:color="auto"/>
            </w:tcBorders>
          </w:tcPr>
          <w:p w14:paraId="2ED99E1B" w14:textId="7603F2AF" w:rsidR="00565BA9" w:rsidRPr="00493A34" w:rsidRDefault="006423D5" w:rsidP="0011615C">
            <w:pPr>
              <w:jc w:val="center"/>
              <w:rPr>
                <w:b/>
                <w:bCs/>
                <w:noProof/>
                <w:sz w:val="20"/>
                <w:szCs w:val="20"/>
              </w:rPr>
            </w:pPr>
            <w:r>
              <w:rPr>
                <w:b/>
                <w:bCs/>
                <w:noProof/>
                <w:sz w:val="20"/>
                <w:szCs w:val="20"/>
              </w:rPr>
              <w:t>96,6</w:t>
            </w:r>
          </w:p>
        </w:tc>
        <w:tc>
          <w:tcPr>
            <w:tcW w:w="1284" w:type="dxa"/>
            <w:tcBorders>
              <w:top w:val="double" w:sz="4" w:space="0" w:color="auto"/>
            </w:tcBorders>
            <w:shd w:val="clear" w:color="auto" w:fill="F2F2F2" w:themeFill="background1" w:themeFillShade="F2"/>
          </w:tcPr>
          <w:p w14:paraId="6D9339E3" w14:textId="77777777" w:rsidR="00565BA9" w:rsidRPr="00686AA2" w:rsidRDefault="00565BA9" w:rsidP="001C7D86">
            <w:pPr>
              <w:jc w:val="both"/>
              <w:rPr>
                <w:b/>
                <w:bCs/>
                <w:noProof/>
                <w:sz w:val="20"/>
                <w:szCs w:val="20"/>
                <w:highlight w:val="yellow"/>
              </w:rPr>
            </w:pPr>
          </w:p>
        </w:tc>
        <w:tc>
          <w:tcPr>
            <w:tcW w:w="992" w:type="dxa"/>
            <w:tcBorders>
              <w:top w:val="double" w:sz="4" w:space="0" w:color="auto"/>
            </w:tcBorders>
            <w:shd w:val="clear" w:color="auto" w:fill="F2F2F2" w:themeFill="background1" w:themeFillShade="F2"/>
          </w:tcPr>
          <w:p w14:paraId="4420AFA0" w14:textId="77777777" w:rsidR="00565BA9" w:rsidRPr="00686AA2" w:rsidRDefault="00565BA9" w:rsidP="001C7D86">
            <w:pPr>
              <w:jc w:val="both"/>
              <w:rPr>
                <w:b/>
                <w:bCs/>
                <w:noProof/>
                <w:sz w:val="20"/>
                <w:szCs w:val="20"/>
                <w:highlight w:val="yellow"/>
              </w:rPr>
            </w:pPr>
          </w:p>
        </w:tc>
        <w:tc>
          <w:tcPr>
            <w:tcW w:w="852" w:type="dxa"/>
            <w:tcBorders>
              <w:top w:val="double" w:sz="4" w:space="0" w:color="auto"/>
            </w:tcBorders>
            <w:shd w:val="clear" w:color="auto" w:fill="F2F2F2" w:themeFill="background1" w:themeFillShade="F2"/>
          </w:tcPr>
          <w:p w14:paraId="34FE7833" w14:textId="77777777" w:rsidR="00565BA9" w:rsidRPr="00686AA2" w:rsidRDefault="00565BA9" w:rsidP="001C7D86">
            <w:pPr>
              <w:jc w:val="both"/>
              <w:rPr>
                <w:b/>
                <w:bCs/>
                <w:noProof/>
                <w:sz w:val="20"/>
                <w:szCs w:val="20"/>
                <w:highlight w:val="yellow"/>
              </w:rPr>
            </w:pPr>
          </w:p>
        </w:tc>
        <w:tc>
          <w:tcPr>
            <w:tcW w:w="996" w:type="dxa"/>
            <w:tcBorders>
              <w:top w:val="double" w:sz="4" w:space="0" w:color="auto"/>
            </w:tcBorders>
            <w:shd w:val="clear" w:color="auto" w:fill="F2F2F2" w:themeFill="background1" w:themeFillShade="F2"/>
          </w:tcPr>
          <w:p w14:paraId="215605A9" w14:textId="77777777" w:rsidR="00565BA9" w:rsidRPr="00686AA2" w:rsidRDefault="00565BA9" w:rsidP="001C7D86">
            <w:pPr>
              <w:jc w:val="both"/>
              <w:rPr>
                <w:b/>
                <w:bCs/>
                <w:noProof/>
                <w:sz w:val="20"/>
                <w:szCs w:val="20"/>
                <w:highlight w:val="yellow"/>
              </w:rPr>
            </w:pPr>
          </w:p>
        </w:tc>
        <w:tc>
          <w:tcPr>
            <w:tcW w:w="996" w:type="dxa"/>
            <w:gridSpan w:val="2"/>
            <w:tcBorders>
              <w:top w:val="double" w:sz="4" w:space="0" w:color="auto"/>
            </w:tcBorders>
            <w:shd w:val="clear" w:color="auto" w:fill="F2F2F2" w:themeFill="background1" w:themeFillShade="F2"/>
          </w:tcPr>
          <w:p w14:paraId="7C23E2A8" w14:textId="77777777" w:rsidR="00565BA9" w:rsidRPr="00686AA2" w:rsidRDefault="00565BA9" w:rsidP="001C7D86">
            <w:pPr>
              <w:jc w:val="both"/>
              <w:rPr>
                <w:b/>
                <w:bCs/>
                <w:noProof/>
                <w:sz w:val="20"/>
                <w:szCs w:val="20"/>
                <w:highlight w:val="yellow"/>
              </w:rPr>
            </w:pPr>
          </w:p>
        </w:tc>
        <w:tc>
          <w:tcPr>
            <w:tcW w:w="996" w:type="dxa"/>
            <w:tcBorders>
              <w:top w:val="double" w:sz="4" w:space="0" w:color="auto"/>
            </w:tcBorders>
            <w:shd w:val="clear" w:color="auto" w:fill="F2F2F2" w:themeFill="background1" w:themeFillShade="F2"/>
          </w:tcPr>
          <w:p w14:paraId="07BB4510" w14:textId="77777777" w:rsidR="00565BA9" w:rsidRPr="00686AA2" w:rsidRDefault="00565BA9" w:rsidP="001C7D86">
            <w:pPr>
              <w:jc w:val="both"/>
              <w:rPr>
                <w:b/>
                <w:bCs/>
                <w:noProof/>
                <w:sz w:val="20"/>
                <w:szCs w:val="20"/>
                <w:highlight w:val="yellow"/>
              </w:rPr>
            </w:pPr>
          </w:p>
        </w:tc>
        <w:tc>
          <w:tcPr>
            <w:tcW w:w="996" w:type="dxa"/>
            <w:gridSpan w:val="2"/>
            <w:tcBorders>
              <w:top w:val="double" w:sz="4" w:space="0" w:color="auto"/>
              <w:right w:val="single" w:sz="4" w:space="0" w:color="auto"/>
            </w:tcBorders>
            <w:shd w:val="clear" w:color="auto" w:fill="F2F2F2" w:themeFill="background1" w:themeFillShade="F2"/>
          </w:tcPr>
          <w:p w14:paraId="36553E5F" w14:textId="77777777" w:rsidR="00565BA9" w:rsidRPr="00686AA2" w:rsidRDefault="00565BA9" w:rsidP="001C7D86">
            <w:pPr>
              <w:jc w:val="both"/>
              <w:rPr>
                <w:b/>
                <w:bCs/>
                <w:noProof/>
                <w:sz w:val="20"/>
                <w:szCs w:val="20"/>
                <w:highlight w:val="yellow"/>
              </w:rPr>
            </w:pPr>
          </w:p>
        </w:tc>
        <w:tc>
          <w:tcPr>
            <w:tcW w:w="854" w:type="dxa"/>
            <w:tcBorders>
              <w:top w:val="double" w:sz="4" w:space="0" w:color="auto"/>
              <w:left w:val="single" w:sz="4" w:space="0" w:color="auto"/>
              <w:right w:val="single" w:sz="4" w:space="0" w:color="auto"/>
            </w:tcBorders>
            <w:shd w:val="clear" w:color="auto" w:fill="F2F2F2" w:themeFill="background1" w:themeFillShade="F2"/>
          </w:tcPr>
          <w:p w14:paraId="7F4687E4" w14:textId="77777777" w:rsidR="00565BA9" w:rsidRPr="000E7461" w:rsidRDefault="00565BA9" w:rsidP="001C7D86">
            <w:pPr>
              <w:jc w:val="both"/>
              <w:rPr>
                <w:b/>
                <w:bCs/>
                <w:noProof/>
                <w:sz w:val="20"/>
                <w:szCs w:val="20"/>
              </w:rPr>
            </w:pPr>
          </w:p>
        </w:tc>
      </w:tr>
      <w:tr w:rsidR="00565BA9" w14:paraId="784934E8" w14:textId="77777777" w:rsidTr="00272A7C">
        <w:tc>
          <w:tcPr>
            <w:tcW w:w="4957" w:type="dxa"/>
            <w:gridSpan w:val="2"/>
            <w:tcBorders>
              <w:right w:val="single" w:sz="4" w:space="0" w:color="auto"/>
            </w:tcBorders>
          </w:tcPr>
          <w:p w14:paraId="7F6164F6" w14:textId="77777777" w:rsidR="00F537EA" w:rsidRPr="00F408FD" w:rsidRDefault="00565BA9" w:rsidP="001C7D86">
            <w:pPr>
              <w:jc w:val="both"/>
              <w:rPr>
                <w:noProof/>
                <w:sz w:val="20"/>
                <w:szCs w:val="20"/>
              </w:rPr>
            </w:pPr>
            <w:r w:rsidRPr="00F408FD">
              <w:rPr>
                <w:noProof/>
                <w:sz w:val="20"/>
                <w:szCs w:val="20"/>
              </w:rPr>
              <w:t>Iš jo:</w:t>
            </w:r>
          </w:p>
          <w:p w14:paraId="515C9482" w14:textId="3C82A08F" w:rsidR="00565BA9" w:rsidRPr="00F408FD" w:rsidRDefault="00F537EA" w:rsidP="001C7D86">
            <w:pPr>
              <w:jc w:val="both"/>
              <w:rPr>
                <w:noProof/>
                <w:sz w:val="20"/>
                <w:szCs w:val="20"/>
              </w:rPr>
            </w:pPr>
            <w:r w:rsidRPr="00F408FD">
              <w:rPr>
                <w:noProof/>
                <w:sz w:val="20"/>
                <w:szCs w:val="20"/>
              </w:rPr>
              <w:t>1.1.</w:t>
            </w:r>
            <w:r w:rsidR="00565BA9" w:rsidRPr="00F408FD">
              <w:rPr>
                <w:noProof/>
                <w:sz w:val="20"/>
                <w:szCs w:val="20"/>
              </w:rPr>
              <w:t xml:space="preserve"> valstybės biudžeto lėšos   </w:t>
            </w:r>
          </w:p>
        </w:tc>
        <w:tc>
          <w:tcPr>
            <w:tcW w:w="1130" w:type="dxa"/>
            <w:tcBorders>
              <w:left w:val="single" w:sz="4" w:space="0" w:color="auto"/>
              <w:right w:val="single" w:sz="4" w:space="0" w:color="auto"/>
            </w:tcBorders>
          </w:tcPr>
          <w:p w14:paraId="67BA10D2" w14:textId="61BC4159" w:rsidR="00565BA9" w:rsidRPr="00974F54" w:rsidRDefault="005C02D7" w:rsidP="0011615C">
            <w:pPr>
              <w:jc w:val="center"/>
              <w:rPr>
                <w:noProof/>
                <w:sz w:val="20"/>
                <w:szCs w:val="20"/>
              </w:rPr>
            </w:pPr>
            <w:r w:rsidRPr="00974F54">
              <w:rPr>
                <w:noProof/>
                <w:sz w:val="20"/>
                <w:szCs w:val="20"/>
              </w:rPr>
              <w:t>714 310,0</w:t>
            </w:r>
          </w:p>
        </w:tc>
        <w:tc>
          <w:tcPr>
            <w:tcW w:w="996" w:type="dxa"/>
            <w:tcBorders>
              <w:left w:val="single" w:sz="4" w:space="0" w:color="auto"/>
            </w:tcBorders>
          </w:tcPr>
          <w:p w14:paraId="68244112" w14:textId="37EB949B" w:rsidR="00565BA9" w:rsidRPr="00974F54" w:rsidRDefault="00974F54" w:rsidP="0011615C">
            <w:pPr>
              <w:ind w:right="-104" w:hanging="108"/>
              <w:jc w:val="center"/>
              <w:rPr>
                <w:noProof/>
                <w:sz w:val="20"/>
                <w:szCs w:val="20"/>
              </w:rPr>
            </w:pPr>
            <w:r w:rsidRPr="00974F54">
              <w:rPr>
                <w:noProof/>
                <w:sz w:val="20"/>
                <w:szCs w:val="20"/>
              </w:rPr>
              <w:t>692 985,5</w:t>
            </w:r>
          </w:p>
        </w:tc>
        <w:tc>
          <w:tcPr>
            <w:tcW w:w="996" w:type="dxa"/>
          </w:tcPr>
          <w:p w14:paraId="51E1483F" w14:textId="47166FF4" w:rsidR="00565BA9" w:rsidRPr="00974F54" w:rsidRDefault="00974F54" w:rsidP="0011615C">
            <w:pPr>
              <w:jc w:val="center"/>
              <w:rPr>
                <w:noProof/>
                <w:sz w:val="20"/>
                <w:szCs w:val="20"/>
              </w:rPr>
            </w:pPr>
            <w:r w:rsidRPr="00974F54">
              <w:rPr>
                <w:noProof/>
                <w:sz w:val="20"/>
                <w:szCs w:val="20"/>
              </w:rPr>
              <w:t>97,0</w:t>
            </w:r>
          </w:p>
        </w:tc>
        <w:tc>
          <w:tcPr>
            <w:tcW w:w="1284" w:type="dxa"/>
            <w:shd w:val="clear" w:color="auto" w:fill="F2F2F2" w:themeFill="background1" w:themeFillShade="F2"/>
          </w:tcPr>
          <w:p w14:paraId="4A9D8AA1"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18DC11FD"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4DAAE609"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047B9EB"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4AB42D42"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7D39225A"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13E7CDAF"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3ECA7722" w14:textId="77777777" w:rsidR="00565BA9" w:rsidRPr="000E7461" w:rsidRDefault="00565BA9" w:rsidP="001C7D86">
            <w:pPr>
              <w:jc w:val="both"/>
              <w:rPr>
                <w:b/>
                <w:bCs/>
                <w:noProof/>
                <w:sz w:val="20"/>
                <w:szCs w:val="20"/>
              </w:rPr>
            </w:pPr>
          </w:p>
        </w:tc>
      </w:tr>
      <w:tr w:rsidR="00565BA9" w14:paraId="2BA45F96" w14:textId="77777777" w:rsidTr="00272A7C">
        <w:tc>
          <w:tcPr>
            <w:tcW w:w="4957" w:type="dxa"/>
            <w:gridSpan w:val="2"/>
            <w:tcBorders>
              <w:right w:val="single" w:sz="4" w:space="0" w:color="auto"/>
            </w:tcBorders>
          </w:tcPr>
          <w:p w14:paraId="7318550C" w14:textId="2E3B3BE2" w:rsidR="00565BA9" w:rsidRPr="00F408FD" w:rsidRDefault="00565BA9" w:rsidP="00F537EA">
            <w:pPr>
              <w:jc w:val="both"/>
              <w:rPr>
                <w:noProof/>
                <w:sz w:val="20"/>
                <w:szCs w:val="20"/>
              </w:rPr>
            </w:pPr>
            <w:r w:rsidRPr="00F408FD">
              <w:rPr>
                <w:noProof/>
                <w:sz w:val="20"/>
                <w:szCs w:val="20"/>
              </w:rPr>
              <w:t>1.2. bendrojo finansavimo lėšos</w:t>
            </w:r>
          </w:p>
        </w:tc>
        <w:tc>
          <w:tcPr>
            <w:tcW w:w="1130" w:type="dxa"/>
            <w:tcBorders>
              <w:left w:val="single" w:sz="4" w:space="0" w:color="auto"/>
              <w:right w:val="single" w:sz="4" w:space="0" w:color="auto"/>
            </w:tcBorders>
          </w:tcPr>
          <w:p w14:paraId="0783B56F" w14:textId="3E2A0DE2" w:rsidR="00565BA9" w:rsidRPr="008479C3" w:rsidRDefault="008479C3" w:rsidP="0011615C">
            <w:pPr>
              <w:jc w:val="center"/>
              <w:rPr>
                <w:noProof/>
                <w:sz w:val="20"/>
                <w:szCs w:val="20"/>
              </w:rPr>
            </w:pPr>
            <w:r w:rsidRPr="008479C3">
              <w:rPr>
                <w:noProof/>
                <w:sz w:val="20"/>
                <w:szCs w:val="20"/>
              </w:rPr>
              <w:t>28 175,0</w:t>
            </w:r>
          </w:p>
        </w:tc>
        <w:tc>
          <w:tcPr>
            <w:tcW w:w="996" w:type="dxa"/>
            <w:tcBorders>
              <w:left w:val="single" w:sz="4" w:space="0" w:color="auto"/>
            </w:tcBorders>
          </w:tcPr>
          <w:p w14:paraId="62D41167" w14:textId="5F48C753" w:rsidR="00565BA9" w:rsidRPr="008479C3" w:rsidRDefault="008479C3" w:rsidP="0011615C">
            <w:pPr>
              <w:jc w:val="center"/>
              <w:rPr>
                <w:noProof/>
                <w:sz w:val="20"/>
                <w:szCs w:val="20"/>
              </w:rPr>
            </w:pPr>
            <w:r w:rsidRPr="008479C3">
              <w:rPr>
                <w:noProof/>
                <w:sz w:val="20"/>
                <w:szCs w:val="20"/>
              </w:rPr>
              <w:t>26</w:t>
            </w:r>
            <w:r w:rsidR="00574174">
              <w:rPr>
                <w:noProof/>
                <w:sz w:val="20"/>
                <w:szCs w:val="20"/>
              </w:rPr>
              <w:t xml:space="preserve"> </w:t>
            </w:r>
            <w:r w:rsidRPr="008479C3">
              <w:rPr>
                <w:noProof/>
                <w:sz w:val="20"/>
                <w:szCs w:val="20"/>
              </w:rPr>
              <w:t>740,6</w:t>
            </w:r>
          </w:p>
        </w:tc>
        <w:tc>
          <w:tcPr>
            <w:tcW w:w="996" w:type="dxa"/>
          </w:tcPr>
          <w:p w14:paraId="7CAC9174" w14:textId="124681D0" w:rsidR="00565BA9" w:rsidRPr="008479C3" w:rsidRDefault="008479C3" w:rsidP="0011615C">
            <w:pPr>
              <w:jc w:val="center"/>
              <w:rPr>
                <w:noProof/>
                <w:sz w:val="20"/>
                <w:szCs w:val="20"/>
              </w:rPr>
            </w:pPr>
            <w:r w:rsidRPr="008479C3">
              <w:rPr>
                <w:noProof/>
                <w:sz w:val="20"/>
                <w:szCs w:val="20"/>
              </w:rPr>
              <w:t>94,9</w:t>
            </w:r>
          </w:p>
        </w:tc>
        <w:tc>
          <w:tcPr>
            <w:tcW w:w="1284" w:type="dxa"/>
            <w:shd w:val="clear" w:color="auto" w:fill="F2F2F2" w:themeFill="background1" w:themeFillShade="F2"/>
          </w:tcPr>
          <w:p w14:paraId="035504B5"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6FA24714"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3F8DB45E"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A4D4C7F"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427C6F84"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ACEEA74"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2F053344"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758C8A59" w14:textId="77777777" w:rsidR="00565BA9" w:rsidRPr="000E7461" w:rsidRDefault="00565BA9" w:rsidP="001C7D86">
            <w:pPr>
              <w:jc w:val="both"/>
              <w:rPr>
                <w:b/>
                <w:bCs/>
                <w:noProof/>
                <w:sz w:val="20"/>
                <w:szCs w:val="20"/>
              </w:rPr>
            </w:pPr>
          </w:p>
        </w:tc>
      </w:tr>
      <w:tr w:rsidR="00565BA9" w14:paraId="1A787BEA" w14:textId="77777777" w:rsidTr="00272A7C">
        <w:tc>
          <w:tcPr>
            <w:tcW w:w="4957" w:type="dxa"/>
            <w:gridSpan w:val="2"/>
            <w:tcBorders>
              <w:right w:val="single" w:sz="4" w:space="0" w:color="auto"/>
            </w:tcBorders>
          </w:tcPr>
          <w:p w14:paraId="6740F128" w14:textId="76F3443D" w:rsidR="00565BA9" w:rsidRPr="00F408FD" w:rsidRDefault="00565BA9" w:rsidP="00F537EA">
            <w:pPr>
              <w:jc w:val="both"/>
              <w:rPr>
                <w:noProof/>
                <w:sz w:val="20"/>
                <w:szCs w:val="20"/>
              </w:rPr>
            </w:pPr>
            <w:r w:rsidRPr="00F408FD">
              <w:rPr>
                <w:noProof/>
                <w:sz w:val="20"/>
                <w:szCs w:val="20"/>
              </w:rPr>
              <w:t>1.3.</w:t>
            </w:r>
            <w:r w:rsidR="00F537EA" w:rsidRPr="00F408FD">
              <w:rPr>
                <w:noProof/>
                <w:sz w:val="20"/>
                <w:szCs w:val="20"/>
              </w:rPr>
              <w:t xml:space="preserve"> </w:t>
            </w:r>
            <w:r w:rsidRPr="00F408FD">
              <w:rPr>
                <w:noProof/>
                <w:sz w:val="20"/>
                <w:szCs w:val="20"/>
              </w:rPr>
              <w:t>ES ir kitos tarptautinės finansinės paramos lėšos</w:t>
            </w:r>
          </w:p>
        </w:tc>
        <w:tc>
          <w:tcPr>
            <w:tcW w:w="1130" w:type="dxa"/>
            <w:tcBorders>
              <w:left w:val="single" w:sz="4" w:space="0" w:color="auto"/>
              <w:right w:val="single" w:sz="4" w:space="0" w:color="auto"/>
            </w:tcBorders>
          </w:tcPr>
          <w:p w14:paraId="417080F2" w14:textId="345FF4B6" w:rsidR="00565BA9" w:rsidRPr="00CA02E8" w:rsidRDefault="004546C6" w:rsidP="0011615C">
            <w:pPr>
              <w:jc w:val="center"/>
              <w:rPr>
                <w:noProof/>
                <w:sz w:val="20"/>
                <w:szCs w:val="20"/>
              </w:rPr>
            </w:pPr>
            <w:r>
              <w:rPr>
                <w:noProof/>
                <w:sz w:val="20"/>
                <w:szCs w:val="20"/>
              </w:rPr>
              <w:t>438 384,7</w:t>
            </w:r>
          </w:p>
        </w:tc>
        <w:tc>
          <w:tcPr>
            <w:tcW w:w="996" w:type="dxa"/>
            <w:tcBorders>
              <w:left w:val="single" w:sz="4" w:space="0" w:color="auto"/>
            </w:tcBorders>
          </w:tcPr>
          <w:p w14:paraId="140F8F98" w14:textId="44A72211" w:rsidR="00565BA9" w:rsidRPr="00CA02E8" w:rsidRDefault="004546C6" w:rsidP="0011615C">
            <w:pPr>
              <w:ind w:right="-246" w:hanging="108"/>
              <w:jc w:val="center"/>
              <w:rPr>
                <w:noProof/>
                <w:sz w:val="20"/>
                <w:szCs w:val="20"/>
              </w:rPr>
            </w:pPr>
            <w:r>
              <w:rPr>
                <w:noProof/>
                <w:sz w:val="20"/>
                <w:szCs w:val="20"/>
              </w:rPr>
              <w:t>421 152,0</w:t>
            </w:r>
          </w:p>
        </w:tc>
        <w:tc>
          <w:tcPr>
            <w:tcW w:w="996" w:type="dxa"/>
          </w:tcPr>
          <w:p w14:paraId="34047F3B" w14:textId="170C61DD" w:rsidR="00565BA9" w:rsidRPr="00CA02E8" w:rsidRDefault="00CA02E8" w:rsidP="0011615C">
            <w:pPr>
              <w:jc w:val="center"/>
              <w:rPr>
                <w:noProof/>
                <w:sz w:val="20"/>
                <w:szCs w:val="20"/>
              </w:rPr>
            </w:pPr>
            <w:r w:rsidRPr="00CA02E8">
              <w:rPr>
                <w:noProof/>
                <w:sz w:val="20"/>
                <w:szCs w:val="20"/>
              </w:rPr>
              <w:t>96,</w:t>
            </w:r>
            <w:r w:rsidR="00B366FC">
              <w:rPr>
                <w:noProof/>
                <w:sz w:val="20"/>
                <w:szCs w:val="20"/>
              </w:rPr>
              <w:t>1</w:t>
            </w:r>
          </w:p>
        </w:tc>
        <w:tc>
          <w:tcPr>
            <w:tcW w:w="1284" w:type="dxa"/>
            <w:shd w:val="clear" w:color="auto" w:fill="F2F2F2" w:themeFill="background1" w:themeFillShade="F2"/>
          </w:tcPr>
          <w:p w14:paraId="2B91B913" w14:textId="77777777" w:rsidR="00565BA9" w:rsidRPr="00CA02E8" w:rsidRDefault="00565BA9" w:rsidP="001C7D86">
            <w:pPr>
              <w:jc w:val="both"/>
              <w:rPr>
                <w:b/>
                <w:bCs/>
                <w:noProof/>
                <w:sz w:val="20"/>
                <w:szCs w:val="20"/>
              </w:rPr>
            </w:pPr>
          </w:p>
        </w:tc>
        <w:tc>
          <w:tcPr>
            <w:tcW w:w="992" w:type="dxa"/>
            <w:shd w:val="clear" w:color="auto" w:fill="F2F2F2" w:themeFill="background1" w:themeFillShade="F2"/>
          </w:tcPr>
          <w:p w14:paraId="1075E20D"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156DBF87"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E59575D"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347962E7"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FD402C6"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737B2B03"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572DFE0F" w14:textId="77777777" w:rsidR="00565BA9" w:rsidRPr="000E7461" w:rsidRDefault="00565BA9" w:rsidP="001C7D86">
            <w:pPr>
              <w:jc w:val="both"/>
              <w:rPr>
                <w:b/>
                <w:bCs/>
                <w:noProof/>
                <w:sz w:val="20"/>
                <w:szCs w:val="20"/>
              </w:rPr>
            </w:pPr>
          </w:p>
        </w:tc>
      </w:tr>
      <w:tr w:rsidR="00565BA9" w14:paraId="64D37C15" w14:textId="77777777" w:rsidTr="00272A7C">
        <w:tc>
          <w:tcPr>
            <w:tcW w:w="4957" w:type="dxa"/>
            <w:gridSpan w:val="2"/>
            <w:tcBorders>
              <w:right w:val="single" w:sz="4" w:space="0" w:color="auto"/>
            </w:tcBorders>
          </w:tcPr>
          <w:p w14:paraId="13F90236" w14:textId="53E44AF9" w:rsidR="00565BA9" w:rsidRPr="00F408FD" w:rsidRDefault="00565BA9" w:rsidP="00F537EA">
            <w:pPr>
              <w:jc w:val="both"/>
              <w:rPr>
                <w:noProof/>
                <w:sz w:val="20"/>
                <w:szCs w:val="20"/>
              </w:rPr>
            </w:pPr>
            <w:r w:rsidRPr="00F408FD">
              <w:rPr>
                <w:noProof/>
                <w:sz w:val="20"/>
                <w:szCs w:val="20"/>
              </w:rPr>
              <w:t>1.4.Pajamų įmokos</w:t>
            </w:r>
            <w:r w:rsidR="00F537EA" w:rsidRPr="00F408FD">
              <w:rPr>
                <w:noProof/>
                <w:sz w:val="20"/>
                <w:szCs w:val="20"/>
              </w:rPr>
              <w:t xml:space="preserve"> </w:t>
            </w:r>
            <w:r w:rsidR="00A94ECD" w:rsidRPr="00F408FD">
              <w:rPr>
                <w:noProof/>
                <w:sz w:val="20"/>
                <w:szCs w:val="20"/>
              </w:rPr>
              <w:t>ir kitos pajamos</w:t>
            </w:r>
          </w:p>
        </w:tc>
        <w:tc>
          <w:tcPr>
            <w:tcW w:w="1130" w:type="dxa"/>
            <w:tcBorders>
              <w:left w:val="single" w:sz="4" w:space="0" w:color="auto"/>
              <w:right w:val="single" w:sz="4" w:space="0" w:color="auto"/>
            </w:tcBorders>
          </w:tcPr>
          <w:p w14:paraId="52D69580" w14:textId="4AC23842" w:rsidR="00565BA9" w:rsidRPr="00ED51D2" w:rsidRDefault="00ED51D2" w:rsidP="0011615C">
            <w:pPr>
              <w:jc w:val="center"/>
              <w:rPr>
                <w:noProof/>
                <w:sz w:val="20"/>
                <w:szCs w:val="20"/>
              </w:rPr>
            </w:pPr>
            <w:r w:rsidRPr="00ED51D2">
              <w:rPr>
                <w:noProof/>
                <w:sz w:val="20"/>
                <w:szCs w:val="20"/>
              </w:rPr>
              <w:t>529,1</w:t>
            </w:r>
          </w:p>
        </w:tc>
        <w:tc>
          <w:tcPr>
            <w:tcW w:w="996" w:type="dxa"/>
            <w:tcBorders>
              <w:left w:val="single" w:sz="4" w:space="0" w:color="auto"/>
            </w:tcBorders>
          </w:tcPr>
          <w:p w14:paraId="0D323F12" w14:textId="4CD3DB3D" w:rsidR="00565BA9" w:rsidRPr="00ED51D2" w:rsidRDefault="00ED51D2" w:rsidP="0011615C">
            <w:pPr>
              <w:jc w:val="center"/>
              <w:rPr>
                <w:noProof/>
                <w:sz w:val="20"/>
                <w:szCs w:val="20"/>
              </w:rPr>
            </w:pPr>
            <w:r w:rsidRPr="00ED51D2">
              <w:rPr>
                <w:noProof/>
                <w:sz w:val="20"/>
                <w:szCs w:val="20"/>
              </w:rPr>
              <w:t>525,1</w:t>
            </w:r>
          </w:p>
        </w:tc>
        <w:tc>
          <w:tcPr>
            <w:tcW w:w="996" w:type="dxa"/>
          </w:tcPr>
          <w:p w14:paraId="5BAA5AC5" w14:textId="3455CE5A" w:rsidR="00565BA9" w:rsidRPr="00ED51D2" w:rsidRDefault="00ED51D2" w:rsidP="0011615C">
            <w:pPr>
              <w:jc w:val="center"/>
              <w:rPr>
                <w:noProof/>
                <w:sz w:val="20"/>
                <w:szCs w:val="20"/>
              </w:rPr>
            </w:pPr>
            <w:r w:rsidRPr="00ED51D2">
              <w:rPr>
                <w:noProof/>
                <w:sz w:val="20"/>
                <w:szCs w:val="20"/>
              </w:rPr>
              <w:t>99,2</w:t>
            </w:r>
          </w:p>
        </w:tc>
        <w:tc>
          <w:tcPr>
            <w:tcW w:w="1284" w:type="dxa"/>
            <w:shd w:val="clear" w:color="auto" w:fill="F2F2F2" w:themeFill="background1" w:themeFillShade="F2"/>
          </w:tcPr>
          <w:p w14:paraId="3169317A"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2B9BDD1A"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157E08BD"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1F21E96B"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3046E88"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0C114E3F"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0EF37DAA"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2E288DC5" w14:textId="77777777" w:rsidR="00565BA9" w:rsidRPr="000E7461" w:rsidRDefault="00565BA9" w:rsidP="001C7D86">
            <w:pPr>
              <w:jc w:val="both"/>
              <w:rPr>
                <w:b/>
                <w:bCs/>
                <w:noProof/>
                <w:sz w:val="20"/>
                <w:szCs w:val="20"/>
              </w:rPr>
            </w:pPr>
          </w:p>
        </w:tc>
      </w:tr>
      <w:tr w:rsidR="00565BA9" w14:paraId="14CD4A49" w14:textId="77777777" w:rsidTr="00272A7C">
        <w:tc>
          <w:tcPr>
            <w:tcW w:w="4957" w:type="dxa"/>
            <w:gridSpan w:val="2"/>
            <w:tcBorders>
              <w:right w:val="single" w:sz="4" w:space="0" w:color="auto"/>
            </w:tcBorders>
          </w:tcPr>
          <w:p w14:paraId="6ACE6AB7" w14:textId="0FB088E9" w:rsidR="00565BA9" w:rsidRPr="00F408FD" w:rsidRDefault="00565BA9" w:rsidP="001C7D86">
            <w:pPr>
              <w:jc w:val="both"/>
              <w:rPr>
                <w:b/>
                <w:bCs/>
                <w:noProof/>
                <w:sz w:val="20"/>
                <w:szCs w:val="20"/>
              </w:rPr>
            </w:pPr>
            <w:r w:rsidRPr="0048594A">
              <w:rPr>
                <w:b/>
                <w:bCs/>
                <w:noProof/>
                <w:sz w:val="20"/>
                <w:szCs w:val="20"/>
              </w:rPr>
              <w:t>2.</w:t>
            </w:r>
            <w:r w:rsidRPr="00F408FD">
              <w:rPr>
                <w:b/>
                <w:bCs/>
                <w:noProof/>
                <w:sz w:val="20"/>
                <w:szCs w:val="20"/>
              </w:rPr>
              <w:t xml:space="preserve"> </w:t>
            </w:r>
            <w:r w:rsidR="000F0DAA" w:rsidRPr="0048594A">
              <w:rPr>
                <w:b/>
                <w:bCs/>
                <w:noProof/>
                <w:sz w:val="20"/>
                <w:szCs w:val="20"/>
              </w:rPr>
              <w:t>Kiti šaltiniai</w:t>
            </w:r>
            <w:r w:rsidR="000F0DAA" w:rsidRPr="00F408FD">
              <w:rPr>
                <w:noProof/>
                <w:sz w:val="20"/>
                <w:szCs w:val="20"/>
              </w:rPr>
              <w:t>, išskyrus valstybės valdomų įmonių lėšas ir valstybės kontroliuojamų viešųjų įstaigų lėšas (Europos Sąjungos finansinė parama projektams įgyvendinti ir kitos teisėtai gautos lėšos, nurodant atskirus šaltinius)</w:t>
            </w:r>
          </w:p>
        </w:tc>
        <w:tc>
          <w:tcPr>
            <w:tcW w:w="1130" w:type="dxa"/>
            <w:tcBorders>
              <w:left w:val="single" w:sz="4" w:space="0" w:color="auto"/>
              <w:right w:val="single" w:sz="4" w:space="0" w:color="auto"/>
            </w:tcBorders>
          </w:tcPr>
          <w:p w14:paraId="0BE0E8EB" w14:textId="6D00960E" w:rsidR="00565BA9" w:rsidRPr="00CA02E8" w:rsidRDefault="00CA02E8" w:rsidP="0011615C">
            <w:pPr>
              <w:jc w:val="center"/>
              <w:rPr>
                <w:b/>
                <w:bCs/>
                <w:noProof/>
                <w:sz w:val="20"/>
                <w:szCs w:val="20"/>
              </w:rPr>
            </w:pPr>
            <w:r w:rsidRPr="00CA02E8">
              <w:rPr>
                <w:b/>
                <w:bCs/>
                <w:noProof/>
                <w:sz w:val="20"/>
                <w:szCs w:val="20"/>
              </w:rPr>
              <w:t>80 777,8</w:t>
            </w:r>
          </w:p>
        </w:tc>
        <w:tc>
          <w:tcPr>
            <w:tcW w:w="996" w:type="dxa"/>
            <w:tcBorders>
              <w:left w:val="single" w:sz="4" w:space="0" w:color="auto"/>
            </w:tcBorders>
          </w:tcPr>
          <w:p w14:paraId="4E542B5A" w14:textId="126011A5" w:rsidR="00565BA9" w:rsidRPr="00CA02E8" w:rsidRDefault="00CA02E8" w:rsidP="0011615C">
            <w:pPr>
              <w:ind w:right="-246" w:hanging="108"/>
              <w:jc w:val="center"/>
              <w:rPr>
                <w:b/>
                <w:bCs/>
                <w:noProof/>
                <w:sz w:val="20"/>
                <w:szCs w:val="20"/>
              </w:rPr>
            </w:pPr>
            <w:r w:rsidRPr="00CA02E8">
              <w:rPr>
                <w:b/>
                <w:bCs/>
                <w:noProof/>
                <w:sz w:val="20"/>
                <w:szCs w:val="20"/>
              </w:rPr>
              <w:t>80 777,8</w:t>
            </w:r>
          </w:p>
        </w:tc>
        <w:tc>
          <w:tcPr>
            <w:tcW w:w="996" w:type="dxa"/>
          </w:tcPr>
          <w:p w14:paraId="0E100D71" w14:textId="6EE6E731" w:rsidR="00565BA9" w:rsidRPr="00CA02E8" w:rsidRDefault="00CA02E8" w:rsidP="0011615C">
            <w:pPr>
              <w:jc w:val="center"/>
              <w:rPr>
                <w:b/>
                <w:bCs/>
                <w:noProof/>
                <w:sz w:val="20"/>
                <w:szCs w:val="20"/>
              </w:rPr>
            </w:pPr>
            <w:r w:rsidRPr="00CA02E8">
              <w:rPr>
                <w:b/>
                <w:bCs/>
                <w:noProof/>
                <w:sz w:val="20"/>
                <w:szCs w:val="20"/>
              </w:rPr>
              <w:t>100,0</w:t>
            </w:r>
          </w:p>
        </w:tc>
        <w:tc>
          <w:tcPr>
            <w:tcW w:w="1284" w:type="dxa"/>
            <w:shd w:val="clear" w:color="auto" w:fill="F2F2F2" w:themeFill="background1" w:themeFillShade="F2"/>
          </w:tcPr>
          <w:p w14:paraId="18E05130" w14:textId="77777777" w:rsidR="00565BA9" w:rsidRPr="00BD4B1E" w:rsidRDefault="00565BA9" w:rsidP="001C7D86">
            <w:pPr>
              <w:jc w:val="both"/>
              <w:rPr>
                <w:b/>
                <w:bCs/>
                <w:noProof/>
                <w:sz w:val="20"/>
                <w:szCs w:val="20"/>
              </w:rPr>
            </w:pPr>
          </w:p>
        </w:tc>
        <w:tc>
          <w:tcPr>
            <w:tcW w:w="992" w:type="dxa"/>
            <w:shd w:val="clear" w:color="auto" w:fill="F2F2F2" w:themeFill="background1" w:themeFillShade="F2"/>
          </w:tcPr>
          <w:p w14:paraId="70976D8F"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7C52FFF4"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17324155"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E011FEF"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0C330DA9"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1D9FCD5C"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16960868" w14:textId="77777777" w:rsidR="00565BA9" w:rsidRPr="000E7461" w:rsidRDefault="00565BA9" w:rsidP="001C7D86">
            <w:pPr>
              <w:jc w:val="both"/>
              <w:rPr>
                <w:b/>
                <w:bCs/>
                <w:noProof/>
                <w:sz w:val="20"/>
                <w:szCs w:val="20"/>
              </w:rPr>
            </w:pPr>
          </w:p>
        </w:tc>
      </w:tr>
      <w:tr w:rsidR="00565BA9" w14:paraId="57FA8C06" w14:textId="77777777" w:rsidTr="00272A7C">
        <w:tc>
          <w:tcPr>
            <w:tcW w:w="4957" w:type="dxa"/>
            <w:gridSpan w:val="2"/>
            <w:tcBorders>
              <w:right w:val="single" w:sz="4" w:space="0" w:color="auto"/>
            </w:tcBorders>
          </w:tcPr>
          <w:p w14:paraId="36E0B96E" w14:textId="77777777" w:rsidR="000F0DAA" w:rsidRPr="00F408FD" w:rsidRDefault="00565BA9" w:rsidP="001C7D86">
            <w:pPr>
              <w:jc w:val="both"/>
              <w:rPr>
                <w:noProof/>
                <w:sz w:val="20"/>
                <w:szCs w:val="20"/>
              </w:rPr>
            </w:pPr>
            <w:bookmarkStart w:id="6" w:name="_Hlk157681637"/>
            <w:r w:rsidRPr="00F408FD">
              <w:rPr>
                <w:noProof/>
                <w:sz w:val="20"/>
                <w:szCs w:val="20"/>
              </w:rPr>
              <w:t xml:space="preserve">Iš jų: </w:t>
            </w:r>
          </w:p>
          <w:p w14:paraId="0D0A47E2" w14:textId="4DB18F14" w:rsidR="00565BA9" w:rsidRPr="00F408FD" w:rsidRDefault="000F0DAA" w:rsidP="001C7D86">
            <w:pPr>
              <w:jc w:val="both"/>
              <w:rPr>
                <w:noProof/>
                <w:sz w:val="20"/>
                <w:szCs w:val="20"/>
              </w:rPr>
            </w:pPr>
            <w:r w:rsidRPr="00F408FD">
              <w:rPr>
                <w:noProof/>
                <w:sz w:val="20"/>
                <w:szCs w:val="20"/>
              </w:rPr>
              <w:t>2.1.</w:t>
            </w:r>
            <w:r w:rsidR="00565BA9" w:rsidRPr="00F408FD">
              <w:rPr>
                <w:noProof/>
                <w:sz w:val="20"/>
                <w:szCs w:val="20"/>
              </w:rPr>
              <w:t>skolintos lėšos</w:t>
            </w:r>
          </w:p>
        </w:tc>
        <w:tc>
          <w:tcPr>
            <w:tcW w:w="1130" w:type="dxa"/>
            <w:tcBorders>
              <w:left w:val="single" w:sz="4" w:space="0" w:color="auto"/>
              <w:right w:val="single" w:sz="4" w:space="0" w:color="auto"/>
            </w:tcBorders>
          </w:tcPr>
          <w:p w14:paraId="5E7450D0" w14:textId="3E616D0D" w:rsidR="00565BA9" w:rsidRPr="00D36888" w:rsidRDefault="00D36888" w:rsidP="0011615C">
            <w:pPr>
              <w:jc w:val="center"/>
              <w:rPr>
                <w:noProof/>
                <w:sz w:val="20"/>
                <w:szCs w:val="20"/>
              </w:rPr>
            </w:pPr>
            <w:r w:rsidRPr="00D36888">
              <w:rPr>
                <w:noProof/>
                <w:sz w:val="20"/>
                <w:szCs w:val="20"/>
              </w:rPr>
              <w:t>80 777,8</w:t>
            </w:r>
          </w:p>
        </w:tc>
        <w:tc>
          <w:tcPr>
            <w:tcW w:w="996" w:type="dxa"/>
            <w:tcBorders>
              <w:left w:val="single" w:sz="4" w:space="0" w:color="auto"/>
            </w:tcBorders>
          </w:tcPr>
          <w:p w14:paraId="2F4D1FBE" w14:textId="2B402C74" w:rsidR="00565BA9" w:rsidRPr="00D36888" w:rsidRDefault="00D36888" w:rsidP="0011615C">
            <w:pPr>
              <w:ind w:right="-104" w:hanging="108"/>
              <w:jc w:val="center"/>
              <w:rPr>
                <w:noProof/>
                <w:sz w:val="20"/>
                <w:szCs w:val="20"/>
              </w:rPr>
            </w:pPr>
            <w:r w:rsidRPr="00D36888">
              <w:rPr>
                <w:noProof/>
                <w:sz w:val="20"/>
                <w:szCs w:val="20"/>
              </w:rPr>
              <w:t>80</w:t>
            </w:r>
            <w:r w:rsidR="00CA02E8">
              <w:rPr>
                <w:noProof/>
                <w:sz w:val="20"/>
                <w:szCs w:val="20"/>
              </w:rPr>
              <w:t xml:space="preserve"> </w:t>
            </w:r>
            <w:r w:rsidRPr="00D36888">
              <w:rPr>
                <w:noProof/>
                <w:sz w:val="20"/>
                <w:szCs w:val="20"/>
              </w:rPr>
              <w:t>777,8</w:t>
            </w:r>
          </w:p>
        </w:tc>
        <w:tc>
          <w:tcPr>
            <w:tcW w:w="996" w:type="dxa"/>
          </w:tcPr>
          <w:p w14:paraId="3CC7903E" w14:textId="4770A37B" w:rsidR="00565BA9" w:rsidRPr="00D36888" w:rsidRDefault="00D36888" w:rsidP="0011615C">
            <w:pPr>
              <w:jc w:val="center"/>
              <w:rPr>
                <w:noProof/>
                <w:sz w:val="20"/>
                <w:szCs w:val="20"/>
              </w:rPr>
            </w:pPr>
            <w:r w:rsidRPr="00D36888">
              <w:rPr>
                <w:noProof/>
                <w:sz w:val="20"/>
                <w:szCs w:val="20"/>
              </w:rPr>
              <w:t>100</w:t>
            </w:r>
            <w:r w:rsidR="00C71F5C">
              <w:rPr>
                <w:noProof/>
                <w:sz w:val="20"/>
                <w:szCs w:val="20"/>
              </w:rPr>
              <w:t>,0</w:t>
            </w:r>
          </w:p>
        </w:tc>
        <w:tc>
          <w:tcPr>
            <w:tcW w:w="1284" w:type="dxa"/>
            <w:shd w:val="clear" w:color="auto" w:fill="F2F2F2" w:themeFill="background1" w:themeFillShade="F2"/>
          </w:tcPr>
          <w:p w14:paraId="4EF57AA8" w14:textId="77777777" w:rsidR="00565BA9" w:rsidRPr="00686AA2" w:rsidRDefault="00565BA9" w:rsidP="001C7D86">
            <w:pPr>
              <w:jc w:val="both"/>
              <w:rPr>
                <w:b/>
                <w:bCs/>
                <w:noProof/>
                <w:sz w:val="20"/>
                <w:szCs w:val="20"/>
                <w:highlight w:val="yellow"/>
              </w:rPr>
            </w:pPr>
          </w:p>
        </w:tc>
        <w:tc>
          <w:tcPr>
            <w:tcW w:w="992" w:type="dxa"/>
            <w:shd w:val="clear" w:color="auto" w:fill="F2F2F2" w:themeFill="background1" w:themeFillShade="F2"/>
          </w:tcPr>
          <w:p w14:paraId="3A6F5A98"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5CF351B5"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7D927A72"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770649E"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DD0EF52"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4379E23F"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35E97356" w14:textId="77777777" w:rsidR="00565BA9" w:rsidRPr="000E7461" w:rsidRDefault="00565BA9" w:rsidP="001C7D86">
            <w:pPr>
              <w:jc w:val="both"/>
              <w:rPr>
                <w:b/>
                <w:bCs/>
                <w:noProof/>
                <w:sz w:val="20"/>
                <w:szCs w:val="20"/>
              </w:rPr>
            </w:pPr>
          </w:p>
        </w:tc>
      </w:tr>
      <w:tr w:rsidR="00565BA9" w14:paraId="758DD0DA" w14:textId="77777777" w:rsidTr="00272A7C">
        <w:tc>
          <w:tcPr>
            <w:tcW w:w="4957" w:type="dxa"/>
            <w:gridSpan w:val="2"/>
            <w:tcBorders>
              <w:right w:val="single" w:sz="4" w:space="0" w:color="auto"/>
            </w:tcBorders>
          </w:tcPr>
          <w:p w14:paraId="10E09798" w14:textId="76EA437A" w:rsidR="00565BA9" w:rsidRPr="00F408FD" w:rsidRDefault="00565BA9" w:rsidP="000F0DAA">
            <w:pPr>
              <w:jc w:val="both"/>
              <w:rPr>
                <w:noProof/>
                <w:sz w:val="20"/>
                <w:szCs w:val="20"/>
                <w:lang w:val="en-US"/>
              </w:rPr>
            </w:pPr>
            <w:r w:rsidRPr="00F408FD">
              <w:rPr>
                <w:noProof/>
                <w:sz w:val="20"/>
                <w:szCs w:val="20"/>
              </w:rPr>
              <w:t>2.2.</w:t>
            </w:r>
            <w:r w:rsidR="000F0DAA" w:rsidRPr="00F408FD">
              <w:rPr>
                <w:noProof/>
                <w:sz w:val="20"/>
                <w:szCs w:val="20"/>
              </w:rPr>
              <w:t xml:space="preserve"> </w:t>
            </w:r>
            <w:r w:rsidRPr="00F408FD">
              <w:rPr>
                <w:noProof/>
                <w:sz w:val="20"/>
                <w:szCs w:val="20"/>
                <w:lang w:val="en-US"/>
              </w:rPr>
              <w:t>Valstyb</w:t>
            </w:r>
            <w:r w:rsidRPr="00F408FD">
              <w:rPr>
                <w:noProof/>
                <w:sz w:val="20"/>
                <w:szCs w:val="20"/>
              </w:rPr>
              <w:t>ė</w:t>
            </w:r>
            <w:r w:rsidRPr="00F408FD">
              <w:rPr>
                <w:noProof/>
                <w:sz w:val="20"/>
                <w:szCs w:val="20"/>
                <w:lang w:val="en-US"/>
              </w:rPr>
              <w:t>s rezervas</w:t>
            </w:r>
          </w:p>
        </w:tc>
        <w:tc>
          <w:tcPr>
            <w:tcW w:w="1130" w:type="dxa"/>
            <w:tcBorders>
              <w:left w:val="single" w:sz="4" w:space="0" w:color="auto"/>
              <w:right w:val="single" w:sz="4" w:space="0" w:color="auto"/>
            </w:tcBorders>
          </w:tcPr>
          <w:p w14:paraId="13244AD5" w14:textId="63FE2791" w:rsidR="00565BA9" w:rsidRPr="009A32F2" w:rsidRDefault="00565BA9" w:rsidP="0011615C">
            <w:pPr>
              <w:jc w:val="center"/>
              <w:rPr>
                <w:noProof/>
                <w:sz w:val="20"/>
                <w:szCs w:val="20"/>
                <w:highlight w:val="yellow"/>
              </w:rPr>
            </w:pPr>
          </w:p>
        </w:tc>
        <w:tc>
          <w:tcPr>
            <w:tcW w:w="996" w:type="dxa"/>
            <w:tcBorders>
              <w:left w:val="single" w:sz="4" w:space="0" w:color="auto"/>
            </w:tcBorders>
          </w:tcPr>
          <w:p w14:paraId="72579216" w14:textId="49E4A797" w:rsidR="00565BA9" w:rsidRPr="009A32F2" w:rsidRDefault="00565BA9" w:rsidP="0011615C">
            <w:pPr>
              <w:jc w:val="center"/>
              <w:rPr>
                <w:noProof/>
                <w:sz w:val="20"/>
                <w:szCs w:val="20"/>
                <w:highlight w:val="yellow"/>
              </w:rPr>
            </w:pPr>
          </w:p>
        </w:tc>
        <w:tc>
          <w:tcPr>
            <w:tcW w:w="996" w:type="dxa"/>
          </w:tcPr>
          <w:p w14:paraId="248C457D" w14:textId="1EDAC5D8" w:rsidR="008255F9" w:rsidRPr="009A32F2" w:rsidRDefault="008255F9" w:rsidP="008255F9">
            <w:pPr>
              <w:jc w:val="center"/>
              <w:rPr>
                <w:noProof/>
                <w:sz w:val="20"/>
                <w:szCs w:val="20"/>
                <w:highlight w:val="yellow"/>
              </w:rPr>
            </w:pPr>
          </w:p>
        </w:tc>
        <w:tc>
          <w:tcPr>
            <w:tcW w:w="1284" w:type="dxa"/>
            <w:shd w:val="clear" w:color="auto" w:fill="F2F2F2" w:themeFill="background1" w:themeFillShade="F2"/>
          </w:tcPr>
          <w:p w14:paraId="34528AAD" w14:textId="77777777" w:rsidR="00565BA9" w:rsidRPr="00FE6FE8" w:rsidRDefault="00565BA9" w:rsidP="001C7D86">
            <w:pPr>
              <w:jc w:val="both"/>
              <w:rPr>
                <w:b/>
                <w:bCs/>
                <w:noProof/>
                <w:sz w:val="20"/>
                <w:szCs w:val="20"/>
              </w:rPr>
            </w:pPr>
          </w:p>
        </w:tc>
        <w:tc>
          <w:tcPr>
            <w:tcW w:w="992" w:type="dxa"/>
            <w:shd w:val="clear" w:color="auto" w:fill="F2F2F2" w:themeFill="background1" w:themeFillShade="F2"/>
          </w:tcPr>
          <w:p w14:paraId="5D9EE683" w14:textId="77777777" w:rsidR="00565BA9" w:rsidRPr="00686AA2" w:rsidRDefault="00565BA9" w:rsidP="001C7D86">
            <w:pPr>
              <w:jc w:val="both"/>
              <w:rPr>
                <w:b/>
                <w:bCs/>
                <w:noProof/>
                <w:sz w:val="20"/>
                <w:szCs w:val="20"/>
                <w:highlight w:val="yellow"/>
              </w:rPr>
            </w:pPr>
          </w:p>
        </w:tc>
        <w:tc>
          <w:tcPr>
            <w:tcW w:w="852" w:type="dxa"/>
            <w:shd w:val="clear" w:color="auto" w:fill="F2F2F2" w:themeFill="background1" w:themeFillShade="F2"/>
          </w:tcPr>
          <w:p w14:paraId="33FE1D5C"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36B9303C" w14:textId="77777777" w:rsidR="00565BA9" w:rsidRPr="00686AA2" w:rsidRDefault="00565BA9" w:rsidP="001C7D86">
            <w:pPr>
              <w:jc w:val="both"/>
              <w:rPr>
                <w:b/>
                <w:bCs/>
                <w:noProof/>
                <w:sz w:val="20"/>
                <w:szCs w:val="20"/>
                <w:highlight w:val="yellow"/>
              </w:rPr>
            </w:pPr>
          </w:p>
        </w:tc>
        <w:tc>
          <w:tcPr>
            <w:tcW w:w="996" w:type="dxa"/>
            <w:gridSpan w:val="2"/>
            <w:shd w:val="clear" w:color="auto" w:fill="F2F2F2" w:themeFill="background1" w:themeFillShade="F2"/>
          </w:tcPr>
          <w:p w14:paraId="797C3127" w14:textId="77777777" w:rsidR="00565BA9" w:rsidRPr="00686AA2" w:rsidRDefault="00565BA9" w:rsidP="001C7D86">
            <w:pPr>
              <w:jc w:val="both"/>
              <w:rPr>
                <w:b/>
                <w:bCs/>
                <w:noProof/>
                <w:sz w:val="20"/>
                <w:szCs w:val="20"/>
                <w:highlight w:val="yellow"/>
              </w:rPr>
            </w:pPr>
          </w:p>
        </w:tc>
        <w:tc>
          <w:tcPr>
            <w:tcW w:w="996" w:type="dxa"/>
            <w:shd w:val="clear" w:color="auto" w:fill="F2F2F2" w:themeFill="background1" w:themeFillShade="F2"/>
          </w:tcPr>
          <w:p w14:paraId="2C76B0B0" w14:textId="77777777" w:rsidR="00565BA9" w:rsidRPr="00686AA2" w:rsidRDefault="00565BA9"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60650BCE" w14:textId="77777777" w:rsidR="00565BA9" w:rsidRPr="00686AA2" w:rsidRDefault="00565BA9"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1F82BCB3" w14:textId="77777777" w:rsidR="00565BA9" w:rsidRPr="000E7461" w:rsidRDefault="00565BA9" w:rsidP="001C7D86">
            <w:pPr>
              <w:jc w:val="both"/>
              <w:rPr>
                <w:b/>
                <w:bCs/>
                <w:noProof/>
                <w:sz w:val="20"/>
                <w:szCs w:val="20"/>
              </w:rPr>
            </w:pPr>
          </w:p>
        </w:tc>
      </w:tr>
      <w:tr w:rsidR="00783E31" w14:paraId="377F339C" w14:textId="77777777" w:rsidTr="00272A7C">
        <w:tc>
          <w:tcPr>
            <w:tcW w:w="4957" w:type="dxa"/>
            <w:gridSpan w:val="2"/>
            <w:tcBorders>
              <w:right w:val="single" w:sz="4" w:space="0" w:color="auto"/>
            </w:tcBorders>
          </w:tcPr>
          <w:p w14:paraId="2AE1CD58" w14:textId="60616D9D" w:rsidR="00783E31" w:rsidRPr="00F408FD" w:rsidRDefault="00783E31" w:rsidP="000F0DAA">
            <w:pPr>
              <w:jc w:val="both"/>
              <w:rPr>
                <w:noProof/>
                <w:sz w:val="20"/>
                <w:szCs w:val="20"/>
              </w:rPr>
            </w:pPr>
            <w:r>
              <w:rPr>
                <w:noProof/>
                <w:sz w:val="20"/>
                <w:szCs w:val="20"/>
              </w:rPr>
              <w:t xml:space="preserve">2.3. </w:t>
            </w:r>
            <w:r w:rsidR="00435654">
              <w:rPr>
                <w:noProof/>
                <w:sz w:val="20"/>
                <w:szCs w:val="20"/>
              </w:rPr>
              <w:t>Solidarumo lėšos</w:t>
            </w:r>
          </w:p>
        </w:tc>
        <w:tc>
          <w:tcPr>
            <w:tcW w:w="1130" w:type="dxa"/>
            <w:tcBorders>
              <w:left w:val="single" w:sz="4" w:space="0" w:color="auto"/>
              <w:right w:val="single" w:sz="4" w:space="0" w:color="auto"/>
            </w:tcBorders>
          </w:tcPr>
          <w:p w14:paraId="338F7971" w14:textId="13C0DD26" w:rsidR="00783E31" w:rsidRPr="009A32F2" w:rsidRDefault="00783E31" w:rsidP="0011615C">
            <w:pPr>
              <w:jc w:val="center"/>
              <w:rPr>
                <w:noProof/>
                <w:sz w:val="20"/>
                <w:szCs w:val="20"/>
                <w:highlight w:val="yellow"/>
              </w:rPr>
            </w:pPr>
          </w:p>
        </w:tc>
        <w:tc>
          <w:tcPr>
            <w:tcW w:w="996" w:type="dxa"/>
            <w:tcBorders>
              <w:left w:val="single" w:sz="4" w:space="0" w:color="auto"/>
            </w:tcBorders>
          </w:tcPr>
          <w:p w14:paraId="2232C10A" w14:textId="58E2E6E6" w:rsidR="00783E31" w:rsidRPr="009A32F2" w:rsidRDefault="00783E31" w:rsidP="00435654">
            <w:pPr>
              <w:ind w:hanging="98"/>
              <w:jc w:val="center"/>
              <w:rPr>
                <w:noProof/>
                <w:sz w:val="20"/>
                <w:szCs w:val="20"/>
                <w:highlight w:val="yellow"/>
              </w:rPr>
            </w:pPr>
          </w:p>
        </w:tc>
        <w:tc>
          <w:tcPr>
            <w:tcW w:w="996" w:type="dxa"/>
          </w:tcPr>
          <w:p w14:paraId="10246012" w14:textId="2840CC1B" w:rsidR="00783E31" w:rsidRPr="009A32F2" w:rsidRDefault="00783E31" w:rsidP="008255F9">
            <w:pPr>
              <w:jc w:val="center"/>
              <w:rPr>
                <w:noProof/>
                <w:sz w:val="20"/>
                <w:szCs w:val="20"/>
                <w:highlight w:val="yellow"/>
              </w:rPr>
            </w:pPr>
          </w:p>
        </w:tc>
        <w:tc>
          <w:tcPr>
            <w:tcW w:w="1284" w:type="dxa"/>
            <w:shd w:val="clear" w:color="auto" w:fill="F2F2F2" w:themeFill="background1" w:themeFillShade="F2"/>
          </w:tcPr>
          <w:p w14:paraId="5E86584C" w14:textId="77777777" w:rsidR="00783E31" w:rsidRPr="00FE6FE8" w:rsidRDefault="00783E31" w:rsidP="001C7D86">
            <w:pPr>
              <w:jc w:val="both"/>
              <w:rPr>
                <w:b/>
                <w:bCs/>
                <w:noProof/>
                <w:sz w:val="20"/>
                <w:szCs w:val="20"/>
              </w:rPr>
            </w:pPr>
          </w:p>
        </w:tc>
        <w:tc>
          <w:tcPr>
            <w:tcW w:w="992" w:type="dxa"/>
            <w:shd w:val="clear" w:color="auto" w:fill="F2F2F2" w:themeFill="background1" w:themeFillShade="F2"/>
          </w:tcPr>
          <w:p w14:paraId="62F63991" w14:textId="77777777" w:rsidR="00783E31" w:rsidRPr="00686AA2" w:rsidRDefault="00783E31" w:rsidP="001C7D86">
            <w:pPr>
              <w:jc w:val="both"/>
              <w:rPr>
                <w:b/>
                <w:bCs/>
                <w:noProof/>
                <w:sz w:val="20"/>
                <w:szCs w:val="20"/>
                <w:highlight w:val="yellow"/>
              </w:rPr>
            </w:pPr>
          </w:p>
        </w:tc>
        <w:tc>
          <w:tcPr>
            <w:tcW w:w="852" w:type="dxa"/>
            <w:shd w:val="clear" w:color="auto" w:fill="F2F2F2" w:themeFill="background1" w:themeFillShade="F2"/>
          </w:tcPr>
          <w:p w14:paraId="1B0B6757" w14:textId="77777777" w:rsidR="00783E31" w:rsidRPr="00686AA2" w:rsidRDefault="00783E31" w:rsidP="001C7D86">
            <w:pPr>
              <w:jc w:val="both"/>
              <w:rPr>
                <w:b/>
                <w:bCs/>
                <w:noProof/>
                <w:sz w:val="20"/>
                <w:szCs w:val="20"/>
                <w:highlight w:val="yellow"/>
              </w:rPr>
            </w:pPr>
          </w:p>
        </w:tc>
        <w:tc>
          <w:tcPr>
            <w:tcW w:w="996" w:type="dxa"/>
            <w:shd w:val="clear" w:color="auto" w:fill="F2F2F2" w:themeFill="background1" w:themeFillShade="F2"/>
          </w:tcPr>
          <w:p w14:paraId="1F882B28" w14:textId="77777777" w:rsidR="00783E31" w:rsidRPr="00686AA2" w:rsidRDefault="00783E31" w:rsidP="001C7D86">
            <w:pPr>
              <w:jc w:val="both"/>
              <w:rPr>
                <w:b/>
                <w:bCs/>
                <w:noProof/>
                <w:sz w:val="20"/>
                <w:szCs w:val="20"/>
                <w:highlight w:val="yellow"/>
              </w:rPr>
            </w:pPr>
          </w:p>
        </w:tc>
        <w:tc>
          <w:tcPr>
            <w:tcW w:w="996" w:type="dxa"/>
            <w:gridSpan w:val="2"/>
            <w:shd w:val="clear" w:color="auto" w:fill="F2F2F2" w:themeFill="background1" w:themeFillShade="F2"/>
          </w:tcPr>
          <w:p w14:paraId="45EC5A00" w14:textId="77777777" w:rsidR="00783E31" w:rsidRPr="00686AA2" w:rsidRDefault="00783E31" w:rsidP="001C7D86">
            <w:pPr>
              <w:jc w:val="both"/>
              <w:rPr>
                <w:b/>
                <w:bCs/>
                <w:noProof/>
                <w:sz w:val="20"/>
                <w:szCs w:val="20"/>
                <w:highlight w:val="yellow"/>
              </w:rPr>
            </w:pPr>
          </w:p>
        </w:tc>
        <w:tc>
          <w:tcPr>
            <w:tcW w:w="996" w:type="dxa"/>
            <w:shd w:val="clear" w:color="auto" w:fill="F2F2F2" w:themeFill="background1" w:themeFillShade="F2"/>
          </w:tcPr>
          <w:p w14:paraId="17457BE2" w14:textId="77777777" w:rsidR="00783E31" w:rsidRPr="00686AA2" w:rsidRDefault="00783E31" w:rsidP="001C7D86">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5FAE4452" w14:textId="77777777" w:rsidR="00783E31" w:rsidRPr="00686AA2" w:rsidRDefault="00783E31"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3B7FF8F9" w14:textId="77777777" w:rsidR="00783E31" w:rsidRPr="000E7461" w:rsidRDefault="00783E31" w:rsidP="001C7D86">
            <w:pPr>
              <w:jc w:val="both"/>
              <w:rPr>
                <w:b/>
                <w:bCs/>
                <w:noProof/>
                <w:sz w:val="20"/>
                <w:szCs w:val="20"/>
              </w:rPr>
            </w:pPr>
          </w:p>
        </w:tc>
      </w:tr>
      <w:bookmarkEnd w:id="6"/>
      <w:tr w:rsidR="00AC15EE" w14:paraId="69A8817F" w14:textId="77777777" w:rsidTr="00272A7C">
        <w:tc>
          <w:tcPr>
            <w:tcW w:w="4957" w:type="dxa"/>
            <w:gridSpan w:val="2"/>
            <w:tcBorders>
              <w:right w:val="single" w:sz="4" w:space="0" w:color="auto"/>
            </w:tcBorders>
          </w:tcPr>
          <w:p w14:paraId="73CA16C6" w14:textId="267B006E" w:rsidR="00AC15EE" w:rsidRPr="00F408FD" w:rsidRDefault="00AC15EE" w:rsidP="00AC15EE">
            <w:pPr>
              <w:jc w:val="both"/>
              <w:rPr>
                <w:noProof/>
                <w:sz w:val="20"/>
                <w:szCs w:val="20"/>
              </w:rPr>
            </w:pPr>
            <w:r w:rsidRPr="00F408FD">
              <w:rPr>
                <w:sz w:val="20"/>
                <w:szCs w:val="20"/>
              </w:rPr>
              <w:lastRenderedPageBreak/>
              <w:t>3. Valstybės valdomų įmonių lėšos</w:t>
            </w:r>
          </w:p>
        </w:tc>
        <w:tc>
          <w:tcPr>
            <w:tcW w:w="1130" w:type="dxa"/>
            <w:tcBorders>
              <w:left w:val="single" w:sz="4" w:space="0" w:color="auto"/>
              <w:right w:val="single" w:sz="4" w:space="0" w:color="auto"/>
            </w:tcBorders>
          </w:tcPr>
          <w:p w14:paraId="2AD89CB9" w14:textId="516DC19B" w:rsidR="00AC15EE" w:rsidRPr="009A32F2" w:rsidRDefault="00AC15EE" w:rsidP="00AC15EE">
            <w:pPr>
              <w:jc w:val="center"/>
              <w:rPr>
                <w:noProof/>
                <w:sz w:val="20"/>
                <w:szCs w:val="20"/>
                <w:highlight w:val="yellow"/>
              </w:rPr>
            </w:pPr>
          </w:p>
        </w:tc>
        <w:tc>
          <w:tcPr>
            <w:tcW w:w="996" w:type="dxa"/>
            <w:tcBorders>
              <w:left w:val="single" w:sz="4" w:space="0" w:color="auto"/>
            </w:tcBorders>
          </w:tcPr>
          <w:p w14:paraId="5301232C" w14:textId="6ED3E10E" w:rsidR="00AC15EE" w:rsidRPr="009A32F2" w:rsidRDefault="00AC15EE" w:rsidP="00AC15EE">
            <w:pPr>
              <w:jc w:val="center"/>
              <w:rPr>
                <w:noProof/>
                <w:sz w:val="20"/>
                <w:szCs w:val="20"/>
                <w:highlight w:val="yellow"/>
              </w:rPr>
            </w:pPr>
          </w:p>
        </w:tc>
        <w:tc>
          <w:tcPr>
            <w:tcW w:w="996" w:type="dxa"/>
          </w:tcPr>
          <w:p w14:paraId="6DAF3123" w14:textId="0E9114B3" w:rsidR="00AC15EE" w:rsidRPr="009A32F2" w:rsidRDefault="00AC15EE" w:rsidP="00AC15EE">
            <w:pPr>
              <w:jc w:val="center"/>
              <w:rPr>
                <w:noProof/>
                <w:sz w:val="20"/>
                <w:szCs w:val="20"/>
                <w:highlight w:val="yellow"/>
              </w:rPr>
            </w:pPr>
          </w:p>
        </w:tc>
        <w:tc>
          <w:tcPr>
            <w:tcW w:w="1284" w:type="dxa"/>
            <w:shd w:val="clear" w:color="auto" w:fill="F2F2F2" w:themeFill="background1" w:themeFillShade="F2"/>
          </w:tcPr>
          <w:p w14:paraId="74FD09F7" w14:textId="77777777" w:rsidR="00AC15EE" w:rsidRPr="00FE6FE8" w:rsidRDefault="00AC15EE" w:rsidP="00AC15EE">
            <w:pPr>
              <w:jc w:val="both"/>
              <w:rPr>
                <w:b/>
                <w:bCs/>
                <w:noProof/>
                <w:sz w:val="20"/>
                <w:szCs w:val="20"/>
              </w:rPr>
            </w:pPr>
          </w:p>
        </w:tc>
        <w:tc>
          <w:tcPr>
            <w:tcW w:w="992" w:type="dxa"/>
            <w:shd w:val="clear" w:color="auto" w:fill="F2F2F2" w:themeFill="background1" w:themeFillShade="F2"/>
          </w:tcPr>
          <w:p w14:paraId="2A744B7B" w14:textId="77777777" w:rsidR="00AC15EE" w:rsidRPr="00686AA2" w:rsidRDefault="00AC15EE" w:rsidP="00AC15EE">
            <w:pPr>
              <w:jc w:val="both"/>
              <w:rPr>
                <w:b/>
                <w:bCs/>
                <w:noProof/>
                <w:sz w:val="20"/>
                <w:szCs w:val="20"/>
                <w:highlight w:val="yellow"/>
              </w:rPr>
            </w:pPr>
          </w:p>
        </w:tc>
        <w:tc>
          <w:tcPr>
            <w:tcW w:w="852" w:type="dxa"/>
            <w:shd w:val="clear" w:color="auto" w:fill="F2F2F2" w:themeFill="background1" w:themeFillShade="F2"/>
          </w:tcPr>
          <w:p w14:paraId="4A80862C"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3FA833AE" w14:textId="77777777" w:rsidR="00AC15EE" w:rsidRPr="00686AA2" w:rsidRDefault="00AC15EE" w:rsidP="00AC15EE">
            <w:pPr>
              <w:jc w:val="both"/>
              <w:rPr>
                <w:b/>
                <w:bCs/>
                <w:noProof/>
                <w:sz w:val="20"/>
                <w:szCs w:val="20"/>
                <w:highlight w:val="yellow"/>
              </w:rPr>
            </w:pPr>
          </w:p>
        </w:tc>
        <w:tc>
          <w:tcPr>
            <w:tcW w:w="996" w:type="dxa"/>
            <w:gridSpan w:val="2"/>
            <w:shd w:val="clear" w:color="auto" w:fill="F2F2F2" w:themeFill="background1" w:themeFillShade="F2"/>
          </w:tcPr>
          <w:p w14:paraId="32D3710E"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74A4ED91" w14:textId="77777777" w:rsidR="00AC15EE" w:rsidRPr="00686AA2" w:rsidRDefault="00AC15EE" w:rsidP="00AC15EE">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763AB874" w14:textId="77777777" w:rsidR="00AC15EE" w:rsidRPr="00686AA2" w:rsidRDefault="00AC15EE" w:rsidP="00AC15EE">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45C31FD1" w14:textId="77777777" w:rsidR="00AC15EE" w:rsidRPr="000E7461" w:rsidRDefault="00AC15EE" w:rsidP="00AC15EE">
            <w:pPr>
              <w:jc w:val="both"/>
              <w:rPr>
                <w:b/>
                <w:bCs/>
                <w:noProof/>
                <w:sz w:val="20"/>
                <w:szCs w:val="20"/>
              </w:rPr>
            </w:pPr>
          </w:p>
        </w:tc>
      </w:tr>
      <w:tr w:rsidR="00AC15EE" w14:paraId="06BED58B" w14:textId="77777777" w:rsidTr="00272A7C">
        <w:tc>
          <w:tcPr>
            <w:tcW w:w="4957" w:type="dxa"/>
            <w:gridSpan w:val="2"/>
            <w:tcBorders>
              <w:right w:val="single" w:sz="4" w:space="0" w:color="auto"/>
            </w:tcBorders>
          </w:tcPr>
          <w:p w14:paraId="61138C4B" w14:textId="57CC502E" w:rsidR="00AC15EE" w:rsidRPr="00F408FD" w:rsidRDefault="00AC15EE" w:rsidP="00AC15EE">
            <w:pPr>
              <w:jc w:val="both"/>
              <w:rPr>
                <w:noProof/>
                <w:sz w:val="20"/>
                <w:szCs w:val="20"/>
              </w:rPr>
            </w:pPr>
            <w:r w:rsidRPr="00F408FD">
              <w:rPr>
                <w:sz w:val="20"/>
                <w:szCs w:val="20"/>
              </w:rPr>
              <w:t>4. Valstybės kontroliuojamų viešųjų įstaigų lėšos</w:t>
            </w:r>
          </w:p>
        </w:tc>
        <w:tc>
          <w:tcPr>
            <w:tcW w:w="1130" w:type="dxa"/>
            <w:tcBorders>
              <w:left w:val="single" w:sz="4" w:space="0" w:color="auto"/>
              <w:right w:val="single" w:sz="4" w:space="0" w:color="auto"/>
            </w:tcBorders>
          </w:tcPr>
          <w:p w14:paraId="45FA08D0" w14:textId="33BA2D20" w:rsidR="00AC15EE" w:rsidRPr="009A32F2" w:rsidRDefault="00AC15EE" w:rsidP="00AC15EE">
            <w:pPr>
              <w:jc w:val="center"/>
              <w:rPr>
                <w:noProof/>
                <w:sz w:val="20"/>
                <w:szCs w:val="20"/>
                <w:highlight w:val="yellow"/>
              </w:rPr>
            </w:pPr>
          </w:p>
        </w:tc>
        <w:tc>
          <w:tcPr>
            <w:tcW w:w="996" w:type="dxa"/>
            <w:tcBorders>
              <w:left w:val="single" w:sz="4" w:space="0" w:color="auto"/>
            </w:tcBorders>
          </w:tcPr>
          <w:p w14:paraId="2430FF29" w14:textId="4B952506" w:rsidR="00AC15EE" w:rsidRPr="009A32F2" w:rsidRDefault="00AC15EE" w:rsidP="00AC15EE">
            <w:pPr>
              <w:jc w:val="center"/>
              <w:rPr>
                <w:noProof/>
                <w:sz w:val="20"/>
                <w:szCs w:val="20"/>
                <w:highlight w:val="yellow"/>
              </w:rPr>
            </w:pPr>
          </w:p>
        </w:tc>
        <w:tc>
          <w:tcPr>
            <w:tcW w:w="996" w:type="dxa"/>
          </w:tcPr>
          <w:p w14:paraId="06B99B72" w14:textId="7AA94A52" w:rsidR="00AC15EE" w:rsidRPr="009A32F2" w:rsidRDefault="00AC15EE" w:rsidP="00AC15EE">
            <w:pPr>
              <w:jc w:val="center"/>
              <w:rPr>
                <w:noProof/>
                <w:sz w:val="20"/>
                <w:szCs w:val="20"/>
                <w:highlight w:val="yellow"/>
              </w:rPr>
            </w:pPr>
          </w:p>
        </w:tc>
        <w:tc>
          <w:tcPr>
            <w:tcW w:w="1284" w:type="dxa"/>
            <w:shd w:val="clear" w:color="auto" w:fill="F2F2F2" w:themeFill="background1" w:themeFillShade="F2"/>
          </w:tcPr>
          <w:p w14:paraId="198D05D6" w14:textId="77777777" w:rsidR="00AC15EE" w:rsidRPr="00686AA2" w:rsidRDefault="00AC15EE" w:rsidP="00AC15EE">
            <w:pPr>
              <w:jc w:val="both"/>
              <w:rPr>
                <w:b/>
                <w:bCs/>
                <w:noProof/>
                <w:sz w:val="20"/>
                <w:szCs w:val="20"/>
                <w:highlight w:val="yellow"/>
              </w:rPr>
            </w:pPr>
          </w:p>
        </w:tc>
        <w:tc>
          <w:tcPr>
            <w:tcW w:w="992" w:type="dxa"/>
            <w:shd w:val="clear" w:color="auto" w:fill="F2F2F2" w:themeFill="background1" w:themeFillShade="F2"/>
          </w:tcPr>
          <w:p w14:paraId="522596AB" w14:textId="77777777" w:rsidR="00AC15EE" w:rsidRPr="00686AA2" w:rsidRDefault="00AC15EE" w:rsidP="00AC15EE">
            <w:pPr>
              <w:jc w:val="both"/>
              <w:rPr>
                <w:b/>
                <w:bCs/>
                <w:noProof/>
                <w:sz w:val="20"/>
                <w:szCs w:val="20"/>
                <w:highlight w:val="yellow"/>
              </w:rPr>
            </w:pPr>
          </w:p>
        </w:tc>
        <w:tc>
          <w:tcPr>
            <w:tcW w:w="852" w:type="dxa"/>
            <w:shd w:val="clear" w:color="auto" w:fill="F2F2F2" w:themeFill="background1" w:themeFillShade="F2"/>
          </w:tcPr>
          <w:p w14:paraId="0711F33E"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56AD522F" w14:textId="77777777" w:rsidR="00AC15EE" w:rsidRPr="00686AA2" w:rsidRDefault="00AC15EE" w:rsidP="00AC15EE">
            <w:pPr>
              <w:jc w:val="both"/>
              <w:rPr>
                <w:b/>
                <w:bCs/>
                <w:noProof/>
                <w:sz w:val="20"/>
                <w:szCs w:val="20"/>
                <w:highlight w:val="yellow"/>
              </w:rPr>
            </w:pPr>
          </w:p>
        </w:tc>
        <w:tc>
          <w:tcPr>
            <w:tcW w:w="996" w:type="dxa"/>
            <w:gridSpan w:val="2"/>
            <w:shd w:val="clear" w:color="auto" w:fill="F2F2F2" w:themeFill="background1" w:themeFillShade="F2"/>
          </w:tcPr>
          <w:p w14:paraId="5236CBE9" w14:textId="77777777" w:rsidR="00AC15EE" w:rsidRPr="00686AA2" w:rsidRDefault="00AC15EE" w:rsidP="00AC15EE">
            <w:pPr>
              <w:jc w:val="both"/>
              <w:rPr>
                <w:b/>
                <w:bCs/>
                <w:noProof/>
                <w:sz w:val="20"/>
                <w:szCs w:val="20"/>
                <w:highlight w:val="yellow"/>
              </w:rPr>
            </w:pPr>
          </w:p>
        </w:tc>
        <w:tc>
          <w:tcPr>
            <w:tcW w:w="996" w:type="dxa"/>
            <w:shd w:val="clear" w:color="auto" w:fill="F2F2F2" w:themeFill="background1" w:themeFillShade="F2"/>
          </w:tcPr>
          <w:p w14:paraId="1B3986A2" w14:textId="77777777" w:rsidR="00AC15EE" w:rsidRPr="00686AA2" w:rsidRDefault="00AC15EE" w:rsidP="00AC15EE">
            <w:pPr>
              <w:jc w:val="both"/>
              <w:rPr>
                <w:b/>
                <w:bCs/>
                <w:noProof/>
                <w:sz w:val="20"/>
                <w:szCs w:val="20"/>
                <w:highlight w:val="yellow"/>
              </w:rPr>
            </w:pPr>
          </w:p>
        </w:tc>
        <w:tc>
          <w:tcPr>
            <w:tcW w:w="996" w:type="dxa"/>
            <w:gridSpan w:val="2"/>
            <w:tcBorders>
              <w:right w:val="single" w:sz="4" w:space="0" w:color="auto"/>
            </w:tcBorders>
            <w:shd w:val="clear" w:color="auto" w:fill="F2F2F2" w:themeFill="background1" w:themeFillShade="F2"/>
          </w:tcPr>
          <w:p w14:paraId="08EEB84A" w14:textId="77777777" w:rsidR="00AC15EE" w:rsidRPr="00686AA2" w:rsidRDefault="00AC15EE" w:rsidP="00AC15EE">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4920B4A4" w14:textId="77777777" w:rsidR="00AC15EE" w:rsidRPr="000E7461" w:rsidRDefault="00AC15EE" w:rsidP="00AC15EE">
            <w:pPr>
              <w:jc w:val="both"/>
              <w:rPr>
                <w:b/>
                <w:bCs/>
                <w:noProof/>
                <w:sz w:val="20"/>
                <w:szCs w:val="20"/>
              </w:rPr>
            </w:pPr>
          </w:p>
        </w:tc>
      </w:tr>
      <w:tr w:rsidR="00B071D2" w14:paraId="53089073" w14:textId="77777777" w:rsidTr="00272A7C">
        <w:trPr>
          <w:trHeight w:val="519"/>
        </w:trPr>
        <w:tc>
          <w:tcPr>
            <w:tcW w:w="4957" w:type="dxa"/>
            <w:gridSpan w:val="2"/>
            <w:tcBorders>
              <w:bottom w:val="double" w:sz="4" w:space="0" w:color="auto"/>
              <w:right w:val="single" w:sz="4" w:space="0" w:color="auto"/>
            </w:tcBorders>
          </w:tcPr>
          <w:p w14:paraId="61FA5C2A" w14:textId="50A551CA" w:rsidR="00B071D2" w:rsidRPr="00F408FD" w:rsidRDefault="00B071D2" w:rsidP="001C7D86">
            <w:pPr>
              <w:jc w:val="both"/>
              <w:rPr>
                <w:b/>
                <w:bCs/>
                <w:noProof/>
                <w:sz w:val="20"/>
                <w:szCs w:val="20"/>
                <w:lang w:val="en-US"/>
              </w:rPr>
            </w:pPr>
            <w:r w:rsidRPr="00F408FD">
              <w:rPr>
                <w:b/>
                <w:bCs/>
                <w:noProof/>
                <w:sz w:val="20"/>
                <w:szCs w:val="20"/>
                <w:lang w:val="en-US"/>
              </w:rPr>
              <w:t>Iš viso 10-001 programai (1+2+3+4)</w:t>
            </w:r>
          </w:p>
        </w:tc>
        <w:tc>
          <w:tcPr>
            <w:tcW w:w="1130" w:type="dxa"/>
            <w:tcBorders>
              <w:left w:val="single" w:sz="4" w:space="0" w:color="auto"/>
              <w:bottom w:val="double" w:sz="4" w:space="0" w:color="auto"/>
              <w:right w:val="single" w:sz="4" w:space="0" w:color="auto"/>
            </w:tcBorders>
          </w:tcPr>
          <w:p w14:paraId="5CAEAA32" w14:textId="4D715670" w:rsidR="00B071D2" w:rsidRPr="004546C6" w:rsidRDefault="008A32C2" w:rsidP="00CD306F">
            <w:pPr>
              <w:ind w:hanging="114"/>
              <w:jc w:val="center"/>
              <w:rPr>
                <w:b/>
                <w:bCs/>
                <w:noProof/>
                <w:sz w:val="20"/>
                <w:szCs w:val="20"/>
              </w:rPr>
            </w:pPr>
            <w:r w:rsidRPr="004546C6">
              <w:rPr>
                <w:b/>
                <w:bCs/>
                <w:noProof/>
                <w:sz w:val="20"/>
                <w:szCs w:val="20"/>
              </w:rPr>
              <w:t xml:space="preserve">1 262 176,6 </w:t>
            </w:r>
          </w:p>
        </w:tc>
        <w:tc>
          <w:tcPr>
            <w:tcW w:w="996" w:type="dxa"/>
            <w:tcBorders>
              <w:left w:val="single" w:sz="4" w:space="0" w:color="auto"/>
              <w:bottom w:val="double" w:sz="4" w:space="0" w:color="auto"/>
            </w:tcBorders>
          </w:tcPr>
          <w:p w14:paraId="33C4326E" w14:textId="68CB6E06" w:rsidR="00B071D2" w:rsidRPr="004546C6" w:rsidRDefault="008A32C2" w:rsidP="0011615C">
            <w:pPr>
              <w:ind w:right="-104" w:hanging="108"/>
              <w:jc w:val="center"/>
              <w:rPr>
                <w:b/>
                <w:bCs/>
                <w:noProof/>
                <w:sz w:val="20"/>
                <w:szCs w:val="20"/>
              </w:rPr>
            </w:pPr>
            <w:r w:rsidRPr="004546C6">
              <w:rPr>
                <w:b/>
                <w:bCs/>
                <w:noProof/>
                <w:sz w:val="20"/>
                <w:szCs w:val="20"/>
              </w:rPr>
              <w:t>1</w:t>
            </w:r>
            <w:r w:rsidR="00574174">
              <w:rPr>
                <w:b/>
                <w:bCs/>
                <w:noProof/>
                <w:sz w:val="20"/>
                <w:szCs w:val="20"/>
              </w:rPr>
              <w:t> </w:t>
            </w:r>
            <w:r w:rsidRPr="004546C6">
              <w:rPr>
                <w:b/>
                <w:bCs/>
                <w:noProof/>
                <w:sz w:val="20"/>
                <w:szCs w:val="20"/>
              </w:rPr>
              <w:t>222</w:t>
            </w:r>
            <w:r w:rsidR="00574174">
              <w:rPr>
                <w:b/>
                <w:bCs/>
                <w:noProof/>
                <w:sz w:val="20"/>
                <w:szCs w:val="20"/>
              </w:rPr>
              <w:t xml:space="preserve"> </w:t>
            </w:r>
            <w:r w:rsidRPr="004546C6">
              <w:rPr>
                <w:b/>
                <w:bCs/>
                <w:noProof/>
                <w:sz w:val="20"/>
                <w:szCs w:val="20"/>
              </w:rPr>
              <w:t>181,0</w:t>
            </w:r>
          </w:p>
        </w:tc>
        <w:tc>
          <w:tcPr>
            <w:tcW w:w="996" w:type="dxa"/>
            <w:tcBorders>
              <w:bottom w:val="double" w:sz="4" w:space="0" w:color="auto"/>
            </w:tcBorders>
          </w:tcPr>
          <w:p w14:paraId="08CF7FE1" w14:textId="3B2FDD99" w:rsidR="00B071D2" w:rsidRPr="004546C6" w:rsidRDefault="004546C6" w:rsidP="0011615C">
            <w:pPr>
              <w:jc w:val="center"/>
              <w:rPr>
                <w:b/>
                <w:bCs/>
                <w:noProof/>
                <w:sz w:val="20"/>
                <w:szCs w:val="20"/>
              </w:rPr>
            </w:pPr>
            <w:r w:rsidRPr="004546C6">
              <w:rPr>
                <w:b/>
                <w:bCs/>
                <w:noProof/>
                <w:sz w:val="20"/>
                <w:szCs w:val="20"/>
              </w:rPr>
              <w:t>96,8</w:t>
            </w:r>
          </w:p>
        </w:tc>
        <w:tc>
          <w:tcPr>
            <w:tcW w:w="1284" w:type="dxa"/>
            <w:tcBorders>
              <w:bottom w:val="double" w:sz="4" w:space="0" w:color="auto"/>
            </w:tcBorders>
            <w:shd w:val="clear" w:color="auto" w:fill="F2F2F2" w:themeFill="background1" w:themeFillShade="F2"/>
          </w:tcPr>
          <w:p w14:paraId="1B698D05" w14:textId="77777777" w:rsidR="00B071D2" w:rsidRPr="00686AA2" w:rsidRDefault="00B071D2" w:rsidP="001C7D86">
            <w:pPr>
              <w:jc w:val="both"/>
              <w:rPr>
                <w:b/>
                <w:bCs/>
                <w:noProof/>
                <w:sz w:val="20"/>
                <w:szCs w:val="20"/>
                <w:highlight w:val="yellow"/>
              </w:rPr>
            </w:pPr>
          </w:p>
        </w:tc>
        <w:tc>
          <w:tcPr>
            <w:tcW w:w="992" w:type="dxa"/>
            <w:tcBorders>
              <w:bottom w:val="double" w:sz="4" w:space="0" w:color="auto"/>
            </w:tcBorders>
            <w:shd w:val="clear" w:color="auto" w:fill="F2F2F2" w:themeFill="background1" w:themeFillShade="F2"/>
          </w:tcPr>
          <w:p w14:paraId="3B53A7B9" w14:textId="77777777" w:rsidR="00B071D2" w:rsidRPr="00686AA2" w:rsidRDefault="00B071D2" w:rsidP="001C7D86">
            <w:pPr>
              <w:jc w:val="both"/>
              <w:rPr>
                <w:b/>
                <w:bCs/>
                <w:noProof/>
                <w:sz w:val="20"/>
                <w:szCs w:val="20"/>
                <w:highlight w:val="yellow"/>
              </w:rPr>
            </w:pPr>
          </w:p>
        </w:tc>
        <w:tc>
          <w:tcPr>
            <w:tcW w:w="852" w:type="dxa"/>
            <w:tcBorders>
              <w:bottom w:val="double" w:sz="4" w:space="0" w:color="auto"/>
            </w:tcBorders>
            <w:shd w:val="clear" w:color="auto" w:fill="F2F2F2" w:themeFill="background1" w:themeFillShade="F2"/>
          </w:tcPr>
          <w:p w14:paraId="135632CF" w14:textId="77777777" w:rsidR="00B071D2" w:rsidRPr="00686AA2" w:rsidRDefault="00B071D2" w:rsidP="001C7D86">
            <w:pPr>
              <w:jc w:val="both"/>
              <w:rPr>
                <w:b/>
                <w:bCs/>
                <w:noProof/>
                <w:sz w:val="20"/>
                <w:szCs w:val="20"/>
                <w:highlight w:val="yellow"/>
              </w:rPr>
            </w:pPr>
          </w:p>
        </w:tc>
        <w:tc>
          <w:tcPr>
            <w:tcW w:w="996" w:type="dxa"/>
            <w:tcBorders>
              <w:bottom w:val="double" w:sz="4" w:space="0" w:color="auto"/>
            </w:tcBorders>
            <w:shd w:val="clear" w:color="auto" w:fill="F2F2F2" w:themeFill="background1" w:themeFillShade="F2"/>
          </w:tcPr>
          <w:p w14:paraId="6CE7F76D" w14:textId="77777777" w:rsidR="00B071D2" w:rsidRPr="00686AA2" w:rsidRDefault="00B071D2" w:rsidP="001C7D86">
            <w:pPr>
              <w:jc w:val="both"/>
              <w:rPr>
                <w:b/>
                <w:bCs/>
                <w:noProof/>
                <w:sz w:val="20"/>
                <w:szCs w:val="20"/>
                <w:highlight w:val="yellow"/>
              </w:rPr>
            </w:pPr>
          </w:p>
        </w:tc>
        <w:tc>
          <w:tcPr>
            <w:tcW w:w="996" w:type="dxa"/>
            <w:gridSpan w:val="2"/>
            <w:tcBorders>
              <w:bottom w:val="double" w:sz="4" w:space="0" w:color="auto"/>
            </w:tcBorders>
            <w:shd w:val="clear" w:color="auto" w:fill="F2F2F2" w:themeFill="background1" w:themeFillShade="F2"/>
          </w:tcPr>
          <w:p w14:paraId="1A0C14B3" w14:textId="77777777" w:rsidR="00B071D2" w:rsidRPr="00686AA2" w:rsidRDefault="00B071D2" w:rsidP="001C7D86">
            <w:pPr>
              <w:jc w:val="both"/>
              <w:rPr>
                <w:b/>
                <w:bCs/>
                <w:noProof/>
                <w:sz w:val="20"/>
                <w:szCs w:val="20"/>
                <w:highlight w:val="yellow"/>
              </w:rPr>
            </w:pPr>
          </w:p>
        </w:tc>
        <w:tc>
          <w:tcPr>
            <w:tcW w:w="996" w:type="dxa"/>
            <w:tcBorders>
              <w:bottom w:val="double" w:sz="4" w:space="0" w:color="auto"/>
            </w:tcBorders>
            <w:shd w:val="clear" w:color="auto" w:fill="F2F2F2" w:themeFill="background1" w:themeFillShade="F2"/>
          </w:tcPr>
          <w:p w14:paraId="5C82D37E" w14:textId="77777777" w:rsidR="00B071D2" w:rsidRPr="00686AA2" w:rsidRDefault="00B071D2" w:rsidP="001C7D86">
            <w:pPr>
              <w:jc w:val="both"/>
              <w:rPr>
                <w:b/>
                <w:bCs/>
                <w:noProof/>
                <w:sz w:val="20"/>
                <w:szCs w:val="20"/>
                <w:highlight w:val="yellow"/>
              </w:rPr>
            </w:pPr>
          </w:p>
        </w:tc>
        <w:tc>
          <w:tcPr>
            <w:tcW w:w="996" w:type="dxa"/>
            <w:gridSpan w:val="2"/>
            <w:tcBorders>
              <w:bottom w:val="double" w:sz="4" w:space="0" w:color="auto"/>
              <w:right w:val="single" w:sz="4" w:space="0" w:color="auto"/>
            </w:tcBorders>
            <w:shd w:val="clear" w:color="auto" w:fill="F2F2F2" w:themeFill="background1" w:themeFillShade="F2"/>
          </w:tcPr>
          <w:p w14:paraId="21F87905" w14:textId="77777777" w:rsidR="00B071D2" w:rsidRPr="00686AA2" w:rsidRDefault="00B071D2" w:rsidP="001C7D86">
            <w:pPr>
              <w:jc w:val="both"/>
              <w:rPr>
                <w:b/>
                <w:bCs/>
                <w:noProof/>
                <w:sz w:val="20"/>
                <w:szCs w:val="20"/>
                <w:highlight w:val="yellow"/>
              </w:rPr>
            </w:pPr>
          </w:p>
        </w:tc>
        <w:tc>
          <w:tcPr>
            <w:tcW w:w="854" w:type="dxa"/>
            <w:tcBorders>
              <w:left w:val="single" w:sz="4" w:space="0" w:color="auto"/>
              <w:right w:val="single" w:sz="4" w:space="0" w:color="auto"/>
            </w:tcBorders>
            <w:shd w:val="clear" w:color="auto" w:fill="F2F2F2" w:themeFill="background1" w:themeFillShade="F2"/>
          </w:tcPr>
          <w:p w14:paraId="54476C0A" w14:textId="77777777" w:rsidR="00B071D2" w:rsidRPr="000E7461" w:rsidRDefault="00B071D2" w:rsidP="001C7D86">
            <w:pPr>
              <w:jc w:val="both"/>
              <w:rPr>
                <w:b/>
                <w:bCs/>
                <w:noProof/>
                <w:sz w:val="20"/>
                <w:szCs w:val="20"/>
              </w:rPr>
            </w:pPr>
          </w:p>
        </w:tc>
      </w:tr>
      <w:tr w:rsidR="002C167F" w14:paraId="708024A7" w14:textId="77777777" w:rsidTr="0011615C">
        <w:tc>
          <w:tcPr>
            <w:tcW w:w="1403" w:type="dxa"/>
            <w:tcBorders>
              <w:top w:val="double" w:sz="4" w:space="0" w:color="auto"/>
            </w:tcBorders>
            <w:shd w:val="clear" w:color="auto" w:fill="B4C6E7" w:themeFill="accent5" w:themeFillTint="66"/>
          </w:tcPr>
          <w:p w14:paraId="2BF0E2FA" w14:textId="43822F0F" w:rsidR="002C167F" w:rsidRDefault="002C167F" w:rsidP="001C7D86">
            <w:pPr>
              <w:jc w:val="both"/>
              <w:rPr>
                <w:b/>
                <w:bCs/>
                <w:noProof/>
                <w:sz w:val="20"/>
                <w:szCs w:val="20"/>
              </w:rPr>
            </w:pPr>
            <w:r>
              <w:rPr>
                <w:b/>
                <w:bCs/>
                <w:noProof/>
                <w:sz w:val="20"/>
                <w:szCs w:val="20"/>
              </w:rPr>
              <w:t>10-002 (V)</w:t>
            </w:r>
          </w:p>
        </w:tc>
        <w:tc>
          <w:tcPr>
            <w:tcW w:w="14642" w:type="dxa"/>
            <w:gridSpan w:val="14"/>
            <w:tcBorders>
              <w:top w:val="double" w:sz="4" w:space="0" w:color="auto"/>
              <w:right w:val="single" w:sz="4" w:space="0" w:color="auto"/>
            </w:tcBorders>
            <w:shd w:val="clear" w:color="auto" w:fill="B4C6E7" w:themeFill="accent5" w:themeFillTint="66"/>
          </w:tcPr>
          <w:p w14:paraId="1A37FA0A" w14:textId="1ABC9E2A" w:rsidR="009752C4" w:rsidRPr="000E7461" w:rsidRDefault="00505D38" w:rsidP="001C7D86">
            <w:pPr>
              <w:jc w:val="both"/>
              <w:rPr>
                <w:b/>
                <w:bCs/>
                <w:noProof/>
                <w:sz w:val="20"/>
                <w:szCs w:val="20"/>
              </w:rPr>
            </w:pPr>
            <w:r>
              <w:rPr>
                <w:b/>
                <w:bCs/>
                <w:noProof/>
                <w:sz w:val="20"/>
                <w:szCs w:val="20"/>
              </w:rPr>
              <w:t xml:space="preserve">2 </w:t>
            </w:r>
            <w:r w:rsidR="002C167F">
              <w:rPr>
                <w:b/>
                <w:bCs/>
                <w:noProof/>
                <w:sz w:val="20"/>
                <w:szCs w:val="20"/>
              </w:rPr>
              <w:t>PROGRAMA: Susisiekimo mini</w:t>
            </w:r>
            <w:r w:rsidR="000D2387">
              <w:rPr>
                <w:b/>
                <w:bCs/>
                <w:noProof/>
                <w:sz w:val="20"/>
                <w:szCs w:val="20"/>
              </w:rPr>
              <w:t>s</w:t>
            </w:r>
            <w:r w:rsidR="002C167F">
              <w:rPr>
                <w:b/>
                <w:bCs/>
                <w:noProof/>
                <w:sz w:val="20"/>
                <w:szCs w:val="20"/>
              </w:rPr>
              <w:t>terijos valdymo programa</w:t>
            </w:r>
          </w:p>
        </w:tc>
      </w:tr>
      <w:tr w:rsidR="0011615C" w:rsidRPr="000E7461" w14:paraId="73CBC1CE" w14:textId="5215AF49" w:rsidTr="00272A7C">
        <w:tc>
          <w:tcPr>
            <w:tcW w:w="1403" w:type="dxa"/>
          </w:tcPr>
          <w:p w14:paraId="718B207C" w14:textId="17B78590" w:rsidR="0011615C" w:rsidRPr="004010C8" w:rsidRDefault="0011615C" w:rsidP="0011615C">
            <w:pPr>
              <w:jc w:val="both"/>
              <w:rPr>
                <w:noProof/>
                <w:sz w:val="20"/>
                <w:szCs w:val="20"/>
              </w:rPr>
            </w:pPr>
            <w:r w:rsidRPr="004010C8">
              <w:rPr>
                <w:noProof/>
                <w:sz w:val="20"/>
                <w:szCs w:val="20"/>
              </w:rPr>
              <w:t>10-002-11-0</w:t>
            </w:r>
            <w:r w:rsidR="001A3000" w:rsidRPr="004010C8">
              <w:rPr>
                <w:noProof/>
                <w:sz w:val="20"/>
                <w:szCs w:val="20"/>
              </w:rPr>
              <w:t>1</w:t>
            </w:r>
            <w:r w:rsidRPr="004010C8">
              <w:rPr>
                <w:noProof/>
                <w:sz w:val="20"/>
                <w:szCs w:val="20"/>
              </w:rPr>
              <w:t>(P)</w:t>
            </w:r>
          </w:p>
        </w:tc>
        <w:tc>
          <w:tcPr>
            <w:tcW w:w="3554" w:type="dxa"/>
          </w:tcPr>
          <w:p w14:paraId="016A36C0" w14:textId="19A0BA64" w:rsidR="0011615C" w:rsidRPr="000E7461" w:rsidRDefault="00F7078A" w:rsidP="0011615C">
            <w:pPr>
              <w:jc w:val="both"/>
              <w:rPr>
                <w:b/>
                <w:bCs/>
                <w:noProof/>
                <w:sz w:val="20"/>
                <w:szCs w:val="20"/>
              </w:rPr>
            </w:pPr>
            <w:r w:rsidRPr="00F7078A">
              <w:rPr>
                <w:b/>
                <w:bCs/>
                <w:noProof/>
                <w:sz w:val="20"/>
                <w:szCs w:val="20"/>
              </w:rPr>
              <w:t xml:space="preserve">Uždavinys: </w:t>
            </w:r>
            <w:r w:rsidRPr="00F7078A">
              <w:rPr>
                <w:noProof/>
                <w:sz w:val="20"/>
                <w:szCs w:val="20"/>
              </w:rPr>
              <w:t>Užtikrinti ministerijos veiklos organizavimą ir Lietuvos Respublikos Vyriausybės programos nuostatų įgyvendinimą</w:t>
            </w:r>
          </w:p>
        </w:tc>
        <w:tc>
          <w:tcPr>
            <w:tcW w:w="1130" w:type="dxa"/>
            <w:tcBorders>
              <w:top w:val="double" w:sz="4" w:space="0" w:color="auto"/>
            </w:tcBorders>
          </w:tcPr>
          <w:p w14:paraId="62C32769" w14:textId="4948BABE" w:rsidR="0011615C" w:rsidRPr="00C1008F" w:rsidRDefault="00853D45" w:rsidP="0011615C">
            <w:pPr>
              <w:jc w:val="center"/>
              <w:rPr>
                <w:b/>
                <w:bCs/>
                <w:noProof/>
                <w:sz w:val="20"/>
                <w:szCs w:val="20"/>
              </w:rPr>
            </w:pPr>
            <w:r w:rsidRPr="00C1008F">
              <w:rPr>
                <w:b/>
                <w:bCs/>
                <w:noProof/>
                <w:sz w:val="20"/>
                <w:szCs w:val="20"/>
              </w:rPr>
              <w:t>11 341,8</w:t>
            </w:r>
          </w:p>
        </w:tc>
        <w:tc>
          <w:tcPr>
            <w:tcW w:w="996" w:type="dxa"/>
            <w:tcBorders>
              <w:top w:val="double" w:sz="4" w:space="0" w:color="auto"/>
            </w:tcBorders>
          </w:tcPr>
          <w:p w14:paraId="4425066F" w14:textId="7B5A16E3" w:rsidR="0011615C" w:rsidRPr="00C1008F" w:rsidRDefault="00853D45" w:rsidP="0011615C">
            <w:pPr>
              <w:jc w:val="center"/>
              <w:rPr>
                <w:b/>
                <w:bCs/>
                <w:noProof/>
                <w:sz w:val="20"/>
                <w:szCs w:val="20"/>
              </w:rPr>
            </w:pPr>
            <w:r w:rsidRPr="00C1008F">
              <w:rPr>
                <w:b/>
                <w:bCs/>
                <w:noProof/>
                <w:sz w:val="20"/>
                <w:szCs w:val="20"/>
              </w:rPr>
              <w:t>11</w:t>
            </w:r>
            <w:r w:rsidR="00C1008F" w:rsidRPr="00C1008F">
              <w:rPr>
                <w:b/>
                <w:bCs/>
                <w:noProof/>
                <w:sz w:val="20"/>
                <w:szCs w:val="20"/>
              </w:rPr>
              <w:t> 143,5</w:t>
            </w:r>
          </w:p>
        </w:tc>
        <w:tc>
          <w:tcPr>
            <w:tcW w:w="996" w:type="dxa"/>
            <w:tcBorders>
              <w:top w:val="double" w:sz="4" w:space="0" w:color="auto"/>
            </w:tcBorders>
          </w:tcPr>
          <w:p w14:paraId="7FD875B8" w14:textId="46B7510E" w:rsidR="0011615C" w:rsidRPr="00C1008F" w:rsidRDefault="00C1008F" w:rsidP="0011615C">
            <w:pPr>
              <w:jc w:val="center"/>
              <w:rPr>
                <w:b/>
                <w:bCs/>
                <w:noProof/>
                <w:sz w:val="20"/>
                <w:szCs w:val="20"/>
              </w:rPr>
            </w:pPr>
            <w:r w:rsidRPr="00C1008F">
              <w:rPr>
                <w:b/>
                <w:bCs/>
                <w:noProof/>
                <w:sz w:val="20"/>
                <w:szCs w:val="20"/>
              </w:rPr>
              <w:t>98,3</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6648A" w14:textId="77777777" w:rsidR="0011615C" w:rsidRPr="0011615C" w:rsidRDefault="0011615C" w:rsidP="0011615C">
            <w:pPr>
              <w:rPr>
                <w:b/>
                <w:bCs/>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94706" w14:textId="77777777" w:rsidR="0011615C" w:rsidRPr="000E7461" w:rsidRDefault="0011615C" w:rsidP="0011615C">
            <w:pPr>
              <w:rPr>
                <w:b/>
                <w:bCs/>
                <w:noProof/>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0A479" w14:textId="77777777" w:rsidR="0011615C" w:rsidRPr="000E7461" w:rsidRDefault="0011615C" w:rsidP="0011615C">
            <w:pPr>
              <w:rPr>
                <w:b/>
                <w:bCs/>
                <w:noProof/>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06F4A" w14:textId="77777777" w:rsidR="0011615C" w:rsidRPr="000E7461" w:rsidRDefault="0011615C" w:rsidP="0011615C">
            <w:pPr>
              <w:rPr>
                <w:b/>
                <w:bCs/>
                <w:noProof/>
                <w:sz w:val="20"/>
                <w:szCs w:val="20"/>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3BEA7" w14:textId="77777777" w:rsidR="0011615C" w:rsidRPr="000E7461" w:rsidRDefault="0011615C" w:rsidP="0011615C">
            <w:pPr>
              <w:rPr>
                <w:b/>
                <w:bCs/>
                <w:noProof/>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D5D507" w14:textId="77777777" w:rsidR="0011615C" w:rsidRPr="000E7461" w:rsidRDefault="0011615C" w:rsidP="0011615C">
            <w:pPr>
              <w:rPr>
                <w:b/>
                <w:bCs/>
                <w:noProof/>
                <w:sz w:val="20"/>
                <w:szCs w:val="20"/>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395DF" w14:textId="77777777" w:rsidR="0011615C" w:rsidRPr="000E7461" w:rsidRDefault="0011615C" w:rsidP="0011615C">
            <w:pPr>
              <w:rPr>
                <w:b/>
                <w:bCs/>
                <w:noProof/>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27051" w14:textId="77777777" w:rsidR="0011615C" w:rsidRPr="000E7461" w:rsidRDefault="0011615C" w:rsidP="0011615C">
            <w:pPr>
              <w:rPr>
                <w:b/>
                <w:bCs/>
                <w:noProof/>
                <w:sz w:val="20"/>
                <w:szCs w:val="20"/>
              </w:rPr>
            </w:pPr>
          </w:p>
        </w:tc>
      </w:tr>
      <w:tr w:rsidR="007C7D56" w14:paraId="643B298F" w14:textId="77777777" w:rsidTr="00272A7C">
        <w:tc>
          <w:tcPr>
            <w:tcW w:w="4957" w:type="dxa"/>
            <w:gridSpan w:val="2"/>
            <w:tcBorders>
              <w:top w:val="double" w:sz="4" w:space="0" w:color="auto"/>
              <w:right w:val="single" w:sz="4" w:space="0" w:color="auto"/>
            </w:tcBorders>
          </w:tcPr>
          <w:p w14:paraId="7163B09B" w14:textId="05D8DAB6" w:rsidR="007C7D56" w:rsidRPr="007C7D56" w:rsidRDefault="007C7D56" w:rsidP="007C7D56">
            <w:pPr>
              <w:jc w:val="both"/>
              <w:rPr>
                <w:b/>
                <w:bCs/>
                <w:noProof/>
                <w:sz w:val="20"/>
                <w:szCs w:val="20"/>
              </w:rPr>
            </w:pPr>
            <w:r w:rsidRPr="007C7D56">
              <w:rPr>
                <w:b/>
                <w:bCs/>
                <w:noProof/>
                <w:sz w:val="20"/>
                <w:szCs w:val="20"/>
              </w:rPr>
              <w:t>1.</w:t>
            </w:r>
            <w:r>
              <w:rPr>
                <w:noProof/>
                <w:sz w:val="20"/>
                <w:szCs w:val="20"/>
              </w:rPr>
              <w:t xml:space="preserve"> </w:t>
            </w:r>
            <w:r w:rsidRPr="004010C8">
              <w:rPr>
                <w:b/>
                <w:bCs/>
                <w:noProof/>
                <w:sz w:val="20"/>
                <w:szCs w:val="20"/>
              </w:rPr>
              <w:t>Lietuvos Respublikos valstybės biudžetas, iš viso</w:t>
            </w:r>
            <w:r w:rsidRPr="007C7D56">
              <w:rPr>
                <w:b/>
                <w:bCs/>
                <w:noProof/>
                <w:sz w:val="20"/>
                <w:szCs w:val="20"/>
              </w:rPr>
              <w:t>:</w:t>
            </w:r>
          </w:p>
        </w:tc>
        <w:tc>
          <w:tcPr>
            <w:tcW w:w="1130" w:type="dxa"/>
            <w:tcBorders>
              <w:top w:val="double" w:sz="4" w:space="0" w:color="auto"/>
            </w:tcBorders>
          </w:tcPr>
          <w:p w14:paraId="187B1FF3" w14:textId="4D9F8CFA" w:rsidR="007C7D56" w:rsidRPr="009A32F2" w:rsidRDefault="003E1D44" w:rsidP="00214307">
            <w:pPr>
              <w:jc w:val="center"/>
              <w:rPr>
                <w:b/>
                <w:bCs/>
                <w:noProof/>
                <w:sz w:val="20"/>
                <w:szCs w:val="20"/>
                <w:highlight w:val="yellow"/>
              </w:rPr>
            </w:pPr>
            <w:r>
              <w:rPr>
                <w:b/>
                <w:bCs/>
                <w:noProof/>
                <w:sz w:val="20"/>
                <w:szCs w:val="20"/>
              </w:rPr>
              <w:t>9 824,6</w:t>
            </w:r>
          </w:p>
        </w:tc>
        <w:tc>
          <w:tcPr>
            <w:tcW w:w="996" w:type="dxa"/>
            <w:tcBorders>
              <w:top w:val="double" w:sz="4" w:space="0" w:color="auto"/>
            </w:tcBorders>
          </w:tcPr>
          <w:p w14:paraId="468567A5" w14:textId="796B50A6" w:rsidR="007C7D56" w:rsidRPr="00B50BB0" w:rsidRDefault="003E1D44" w:rsidP="00214307">
            <w:pPr>
              <w:jc w:val="center"/>
              <w:rPr>
                <w:b/>
                <w:bCs/>
                <w:noProof/>
                <w:sz w:val="20"/>
                <w:szCs w:val="20"/>
              </w:rPr>
            </w:pPr>
            <w:r>
              <w:rPr>
                <w:b/>
                <w:bCs/>
                <w:noProof/>
                <w:sz w:val="20"/>
                <w:szCs w:val="20"/>
              </w:rPr>
              <w:t>9 626,3</w:t>
            </w:r>
          </w:p>
        </w:tc>
        <w:tc>
          <w:tcPr>
            <w:tcW w:w="996" w:type="dxa"/>
            <w:tcBorders>
              <w:top w:val="double" w:sz="4" w:space="0" w:color="auto"/>
            </w:tcBorders>
          </w:tcPr>
          <w:p w14:paraId="06E611E4" w14:textId="77B7A737" w:rsidR="007C7D56" w:rsidRPr="00B50BB0" w:rsidRDefault="008A32C2" w:rsidP="00214307">
            <w:pPr>
              <w:jc w:val="center"/>
              <w:rPr>
                <w:b/>
                <w:bCs/>
                <w:noProof/>
                <w:sz w:val="20"/>
                <w:szCs w:val="20"/>
              </w:rPr>
            </w:pPr>
            <w:r>
              <w:rPr>
                <w:b/>
                <w:bCs/>
                <w:noProof/>
                <w:sz w:val="20"/>
                <w:szCs w:val="20"/>
              </w:rPr>
              <w:t>98,0</w:t>
            </w:r>
          </w:p>
        </w:tc>
        <w:tc>
          <w:tcPr>
            <w:tcW w:w="1284" w:type="dxa"/>
            <w:tcBorders>
              <w:top w:val="double" w:sz="4" w:space="0" w:color="auto"/>
            </w:tcBorders>
            <w:shd w:val="clear" w:color="auto" w:fill="F2F2F2" w:themeFill="background1" w:themeFillShade="F2"/>
          </w:tcPr>
          <w:p w14:paraId="43490F5A" w14:textId="77777777" w:rsidR="007C7D56" w:rsidRPr="000E7461" w:rsidRDefault="007C7D56" w:rsidP="00214307">
            <w:pPr>
              <w:jc w:val="center"/>
              <w:rPr>
                <w:b/>
                <w:bCs/>
                <w:noProof/>
                <w:sz w:val="20"/>
                <w:szCs w:val="20"/>
              </w:rPr>
            </w:pPr>
          </w:p>
        </w:tc>
        <w:tc>
          <w:tcPr>
            <w:tcW w:w="992" w:type="dxa"/>
            <w:tcBorders>
              <w:top w:val="double" w:sz="4" w:space="0" w:color="auto"/>
            </w:tcBorders>
            <w:shd w:val="clear" w:color="auto" w:fill="F2F2F2" w:themeFill="background1" w:themeFillShade="F2"/>
          </w:tcPr>
          <w:p w14:paraId="64DEBA06" w14:textId="77777777" w:rsidR="007C7D56" w:rsidRPr="000E7461" w:rsidRDefault="007C7D56" w:rsidP="00214307">
            <w:pPr>
              <w:jc w:val="center"/>
              <w:rPr>
                <w:b/>
                <w:bCs/>
                <w:noProof/>
                <w:sz w:val="20"/>
                <w:szCs w:val="20"/>
              </w:rPr>
            </w:pPr>
          </w:p>
        </w:tc>
        <w:tc>
          <w:tcPr>
            <w:tcW w:w="852" w:type="dxa"/>
            <w:tcBorders>
              <w:top w:val="double" w:sz="4" w:space="0" w:color="auto"/>
            </w:tcBorders>
            <w:shd w:val="clear" w:color="auto" w:fill="F2F2F2" w:themeFill="background1" w:themeFillShade="F2"/>
          </w:tcPr>
          <w:p w14:paraId="4F935936" w14:textId="77777777" w:rsidR="007C7D56" w:rsidRPr="000E7461" w:rsidRDefault="007C7D56" w:rsidP="00214307">
            <w:pPr>
              <w:jc w:val="center"/>
              <w:rPr>
                <w:b/>
                <w:bCs/>
                <w:noProof/>
                <w:sz w:val="20"/>
                <w:szCs w:val="20"/>
              </w:rPr>
            </w:pPr>
          </w:p>
        </w:tc>
        <w:tc>
          <w:tcPr>
            <w:tcW w:w="996" w:type="dxa"/>
            <w:tcBorders>
              <w:top w:val="double" w:sz="4" w:space="0" w:color="auto"/>
            </w:tcBorders>
            <w:shd w:val="clear" w:color="auto" w:fill="F2F2F2" w:themeFill="background1" w:themeFillShade="F2"/>
          </w:tcPr>
          <w:p w14:paraId="62D24F12" w14:textId="77777777" w:rsidR="007C7D56" w:rsidRPr="000E7461" w:rsidRDefault="007C7D56" w:rsidP="00214307">
            <w:pPr>
              <w:jc w:val="center"/>
              <w:rPr>
                <w:b/>
                <w:bCs/>
                <w:noProof/>
                <w:sz w:val="20"/>
                <w:szCs w:val="20"/>
              </w:rPr>
            </w:pPr>
          </w:p>
        </w:tc>
        <w:tc>
          <w:tcPr>
            <w:tcW w:w="996" w:type="dxa"/>
            <w:gridSpan w:val="2"/>
            <w:tcBorders>
              <w:top w:val="double" w:sz="4" w:space="0" w:color="auto"/>
            </w:tcBorders>
            <w:shd w:val="clear" w:color="auto" w:fill="F2F2F2" w:themeFill="background1" w:themeFillShade="F2"/>
          </w:tcPr>
          <w:p w14:paraId="3930594E" w14:textId="77777777" w:rsidR="007C7D56" w:rsidRPr="000E7461" w:rsidRDefault="007C7D56" w:rsidP="00214307">
            <w:pPr>
              <w:jc w:val="center"/>
              <w:rPr>
                <w:b/>
                <w:bCs/>
                <w:noProof/>
                <w:sz w:val="20"/>
                <w:szCs w:val="20"/>
              </w:rPr>
            </w:pPr>
          </w:p>
        </w:tc>
        <w:tc>
          <w:tcPr>
            <w:tcW w:w="996" w:type="dxa"/>
            <w:tcBorders>
              <w:top w:val="double" w:sz="4" w:space="0" w:color="auto"/>
            </w:tcBorders>
            <w:shd w:val="clear" w:color="auto" w:fill="F2F2F2" w:themeFill="background1" w:themeFillShade="F2"/>
          </w:tcPr>
          <w:p w14:paraId="0EDED12B" w14:textId="77777777" w:rsidR="007C7D56" w:rsidRPr="000E7461" w:rsidRDefault="007C7D56" w:rsidP="00214307">
            <w:pPr>
              <w:jc w:val="center"/>
              <w:rPr>
                <w:b/>
                <w:bCs/>
                <w:noProof/>
                <w:sz w:val="20"/>
                <w:szCs w:val="20"/>
              </w:rPr>
            </w:pPr>
          </w:p>
        </w:tc>
        <w:tc>
          <w:tcPr>
            <w:tcW w:w="996" w:type="dxa"/>
            <w:gridSpan w:val="2"/>
            <w:tcBorders>
              <w:top w:val="double" w:sz="4" w:space="0" w:color="auto"/>
            </w:tcBorders>
            <w:shd w:val="clear" w:color="auto" w:fill="F2F2F2" w:themeFill="background1" w:themeFillShade="F2"/>
          </w:tcPr>
          <w:p w14:paraId="150B0B35" w14:textId="77777777" w:rsidR="007C7D56" w:rsidRPr="000E7461" w:rsidRDefault="007C7D56" w:rsidP="00214307">
            <w:pPr>
              <w:jc w:val="center"/>
              <w:rPr>
                <w:b/>
                <w:bCs/>
                <w:noProof/>
                <w:sz w:val="20"/>
                <w:szCs w:val="20"/>
              </w:rPr>
            </w:pPr>
          </w:p>
        </w:tc>
        <w:tc>
          <w:tcPr>
            <w:tcW w:w="854" w:type="dxa"/>
            <w:tcBorders>
              <w:top w:val="double" w:sz="4" w:space="0" w:color="auto"/>
            </w:tcBorders>
            <w:shd w:val="clear" w:color="auto" w:fill="F2F2F2" w:themeFill="background1" w:themeFillShade="F2"/>
          </w:tcPr>
          <w:p w14:paraId="63B9A6A6" w14:textId="77777777" w:rsidR="007C7D56" w:rsidRPr="000E7461" w:rsidRDefault="007C7D56" w:rsidP="00214307">
            <w:pPr>
              <w:jc w:val="center"/>
              <w:rPr>
                <w:b/>
                <w:bCs/>
                <w:noProof/>
                <w:sz w:val="20"/>
                <w:szCs w:val="20"/>
              </w:rPr>
            </w:pPr>
          </w:p>
        </w:tc>
      </w:tr>
      <w:tr w:rsidR="007C7D56" w14:paraId="55D40A16" w14:textId="77777777" w:rsidTr="00272A7C">
        <w:tc>
          <w:tcPr>
            <w:tcW w:w="4957" w:type="dxa"/>
            <w:gridSpan w:val="2"/>
            <w:tcBorders>
              <w:right w:val="single" w:sz="4" w:space="0" w:color="auto"/>
            </w:tcBorders>
          </w:tcPr>
          <w:p w14:paraId="08CF72BC" w14:textId="77777777" w:rsidR="007C7D56" w:rsidRPr="004010C8" w:rsidRDefault="007C7D56" w:rsidP="00A4798C">
            <w:pPr>
              <w:jc w:val="both"/>
              <w:rPr>
                <w:noProof/>
                <w:sz w:val="20"/>
                <w:szCs w:val="20"/>
              </w:rPr>
            </w:pPr>
            <w:r w:rsidRPr="004010C8">
              <w:rPr>
                <w:noProof/>
                <w:sz w:val="20"/>
                <w:szCs w:val="20"/>
              </w:rPr>
              <w:t xml:space="preserve">Iš jo: </w:t>
            </w:r>
          </w:p>
          <w:p w14:paraId="0878BE2A" w14:textId="2737AF3E" w:rsidR="007C7D56" w:rsidRPr="007C7D56" w:rsidRDefault="007C7D56" w:rsidP="002917BE">
            <w:pPr>
              <w:pStyle w:val="Sraopastraipa"/>
              <w:numPr>
                <w:ilvl w:val="1"/>
                <w:numId w:val="2"/>
              </w:numPr>
              <w:jc w:val="both"/>
              <w:rPr>
                <w:noProof/>
                <w:sz w:val="20"/>
                <w:szCs w:val="20"/>
              </w:rPr>
            </w:pPr>
            <w:r w:rsidRPr="007C7D56">
              <w:rPr>
                <w:noProof/>
                <w:sz w:val="20"/>
                <w:szCs w:val="20"/>
              </w:rPr>
              <w:t>valstybės biudžeto lėšos</w:t>
            </w:r>
          </w:p>
        </w:tc>
        <w:tc>
          <w:tcPr>
            <w:tcW w:w="1130" w:type="dxa"/>
          </w:tcPr>
          <w:p w14:paraId="1B2406C2" w14:textId="3A094675" w:rsidR="007C7D56" w:rsidRPr="009A32F2" w:rsidRDefault="00464DA1" w:rsidP="00214307">
            <w:pPr>
              <w:jc w:val="center"/>
              <w:rPr>
                <w:noProof/>
                <w:sz w:val="20"/>
                <w:szCs w:val="20"/>
                <w:highlight w:val="yellow"/>
              </w:rPr>
            </w:pPr>
            <w:r>
              <w:rPr>
                <w:noProof/>
                <w:sz w:val="20"/>
                <w:szCs w:val="20"/>
              </w:rPr>
              <w:t>9385,0</w:t>
            </w:r>
          </w:p>
        </w:tc>
        <w:tc>
          <w:tcPr>
            <w:tcW w:w="996" w:type="dxa"/>
          </w:tcPr>
          <w:p w14:paraId="50240E7A" w14:textId="6E8A3CB6" w:rsidR="007C7D56" w:rsidRPr="009A32F2" w:rsidRDefault="00D1402F" w:rsidP="00214307">
            <w:pPr>
              <w:jc w:val="center"/>
              <w:rPr>
                <w:noProof/>
                <w:sz w:val="20"/>
                <w:szCs w:val="20"/>
                <w:highlight w:val="yellow"/>
              </w:rPr>
            </w:pPr>
            <w:r>
              <w:rPr>
                <w:noProof/>
                <w:sz w:val="20"/>
                <w:szCs w:val="20"/>
              </w:rPr>
              <w:t>9 188,1</w:t>
            </w:r>
          </w:p>
        </w:tc>
        <w:tc>
          <w:tcPr>
            <w:tcW w:w="996" w:type="dxa"/>
          </w:tcPr>
          <w:p w14:paraId="124C3B89" w14:textId="66EE767C" w:rsidR="007C7D56" w:rsidRPr="009A32F2" w:rsidRDefault="00D1402F" w:rsidP="00214307">
            <w:pPr>
              <w:jc w:val="center"/>
              <w:rPr>
                <w:noProof/>
                <w:sz w:val="20"/>
                <w:szCs w:val="20"/>
                <w:highlight w:val="yellow"/>
              </w:rPr>
            </w:pPr>
            <w:r>
              <w:rPr>
                <w:noProof/>
                <w:sz w:val="20"/>
                <w:szCs w:val="20"/>
              </w:rPr>
              <w:t>97,9</w:t>
            </w:r>
          </w:p>
        </w:tc>
        <w:tc>
          <w:tcPr>
            <w:tcW w:w="1284" w:type="dxa"/>
            <w:shd w:val="clear" w:color="auto" w:fill="F2F2F2" w:themeFill="background1" w:themeFillShade="F2"/>
          </w:tcPr>
          <w:p w14:paraId="1194A8C0"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0F1A8726"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07BF7587"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570C82C6"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1601D1C1"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5ED89B33"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36C6D54F"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04F2131E" w14:textId="77777777" w:rsidR="007C7D56" w:rsidRPr="000E7461" w:rsidRDefault="007C7D56" w:rsidP="00214307">
            <w:pPr>
              <w:jc w:val="center"/>
              <w:rPr>
                <w:b/>
                <w:bCs/>
                <w:noProof/>
                <w:sz w:val="20"/>
                <w:szCs w:val="20"/>
              </w:rPr>
            </w:pPr>
          </w:p>
        </w:tc>
      </w:tr>
      <w:tr w:rsidR="007C7D56" w14:paraId="484298D0" w14:textId="77777777" w:rsidTr="00272A7C">
        <w:tc>
          <w:tcPr>
            <w:tcW w:w="4957" w:type="dxa"/>
            <w:gridSpan w:val="2"/>
            <w:tcBorders>
              <w:right w:val="single" w:sz="4" w:space="0" w:color="auto"/>
            </w:tcBorders>
          </w:tcPr>
          <w:p w14:paraId="3E9BF78E" w14:textId="254FC64D" w:rsidR="007C7D56" w:rsidRPr="00D1622B" w:rsidRDefault="007C7D56" w:rsidP="007C7D56">
            <w:pPr>
              <w:jc w:val="both"/>
              <w:rPr>
                <w:noProof/>
                <w:sz w:val="20"/>
                <w:szCs w:val="20"/>
              </w:rPr>
            </w:pPr>
            <w:r>
              <w:rPr>
                <w:noProof/>
                <w:sz w:val="20"/>
                <w:szCs w:val="20"/>
              </w:rPr>
              <w:t>1</w:t>
            </w:r>
            <w:r w:rsidRPr="00A4798C">
              <w:rPr>
                <w:noProof/>
                <w:sz w:val="20"/>
                <w:szCs w:val="20"/>
              </w:rPr>
              <w:t>.</w:t>
            </w:r>
            <w:r>
              <w:rPr>
                <w:noProof/>
                <w:sz w:val="20"/>
                <w:szCs w:val="20"/>
              </w:rPr>
              <w:t>2. bendrojo finansavimo lėšos</w:t>
            </w:r>
          </w:p>
        </w:tc>
        <w:tc>
          <w:tcPr>
            <w:tcW w:w="1130" w:type="dxa"/>
          </w:tcPr>
          <w:p w14:paraId="0074D11D" w14:textId="7D7C129C" w:rsidR="007C7D56" w:rsidRPr="009A32F2" w:rsidRDefault="007C7D56" w:rsidP="00214307">
            <w:pPr>
              <w:jc w:val="center"/>
              <w:rPr>
                <w:noProof/>
                <w:sz w:val="20"/>
                <w:szCs w:val="20"/>
                <w:highlight w:val="yellow"/>
              </w:rPr>
            </w:pPr>
          </w:p>
        </w:tc>
        <w:tc>
          <w:tcPr>
            <w:tcW w:w="996" w:type="dxa"/>
          </w:tcPr>
          <w:p w14:paraId="1C8706CD" w14:textId="0E66168F" w:rsidR="007C7D56" w:rsidRPr="009A32F2" w:rsidRDefault="007C7D56" w:rsidP="00214307">
            <w:pPr>
              <w:jc w:val="center"/>
              <w:rPr>
                <w:noProof/>
                <w:sz w:val="20"/>
                <w:szCs w:val="20"/>
                <w:highlight w:val="yellow"/>
              </w:rPr>
            </w:pPr>
          </w:p>
        </w:tc>
        <w:tc>
          <w:tcPr>
            <w:tcW w:w="996" w:type="dxa"/>
          </w:tcPr>
          <w:p w14:paraId="031CA1F9" w14:textId="1B7FBC43" w:rsidR="007C7D56" w:rsidRPr="009A32F2" w:rsidRDefault="007C7D56" w:rsidP="00214307">
            <w:pPr>
              <w:jc w:val="center"/>
              <w:rPr>
                <w:noProof/>
                <w:sz w:val="20"/>
                <w:szCs w:val="20"/>
                <w:highlight w:val="yellow"/>
              </w:rPr>
            </w:pPr>
          </w:p>
        </w:tc>
        <w:tc>
          <w:tcPr>
            <w:tcW w:w="1284" w:type="dxa"/>
            <w:shd w:val="clear" w:color="auto" w:fill="F2F2F2" w:themeFill="background1" w:themeFillShade="F2"/>
          </w:tcPr>
          <w:p w14:paraId="7C7E6E9C"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1966521F"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05693061"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2F71A6CC"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3618A45F"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6A669631"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7C9CD327"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275D7AF4" w14:textId="77777777" w:rsidR="007C7D56" w:rsidRPr="000E7461" w:rsidRDefault="007C7D56" w:rsidP="00214307">
            <w:pPr>
              <w:jc w:val="center"/>
              <w:rPr>
                <w:b/>
                <w:bCs/>
                <w:noProof/>
                <w:sz w:val="20"/>
                <w:szCs w:val="20"/>
              </w:rPr>
            </w:pPr>
          </w:p>
        </w:tc>
      </w:tr>
      <w:tr w:rsidR="007C7D56" w14:paraId="589EA57E" w14:textId="77777777" w:rsidTr="00272A7C">
        <w:tc>
          <w:tcPr>
            <w:tcW w:w="4957" w:type="dxa"/>
            <w:gridSpan w:val="2"/>
            <w:tcBorders>
              <w:right w:val="single" w:sz="4" w:space="0" w:color="auto"/>
            </w:tcBorders>
          </w:tcPr>
          <w:p w14:paraId="5339747E" w14:textId="215F4DBB" w:rsidR="007C7D56" w:rsidRPr="002906D9" w:rsidRDefault="007C7D56" w:rsidP="002917BE">
            <w:pPr>
              <w:pStyle w:val="Sraopastraipa"/>
              <w:numPr>
                <w:ilvl w:val="1"/>
                <w:numId w:val="3"/>
              </w:numPr>
              <w:jc w:val="both"/>
              <w:rPr>
                <w:b/>
                <w:bCs/>
                <w:noProof/>
                <w:sz w:val="20"/>
                <w:szCs w:val="20"/>
              </w:rPr>
            </w:pPr>
            <w:r w:rsidRPr="002906D9">
              <w:rPr>
                <w:noProof/>
                <w:sz w:val="20"/>
                <w:szCs w:val="20"/>
              </w:rPr>
              <w:t>ES ir kitos tarptautinės finansinės paramos lėšos</w:t>
            </w:r>
          </w:p>
        </w:tc>
        <w:tc>
          <w:tcPr>
            <w:tcW w:w="1130" w:type="dxa"/>
            <w:tcBorders>
              <w:left w:val="single" w:sz="4" w:space="0" w:color="auto"/>
              <w:right w:val="single" w:sz="4" w:space="0" w:color="auto"/>
            </w:tcBorders>
          </w:tcPr>
          <w:p w14:paraId="5E36E17C" w14:textId="2B1527F2" w:rsidR="007C7D56" w:rsidRPr="00C1008F" w:rsidRDefault="00C1008F" w:rsidP="00D1622B">
            <w:pPr>
              <w:jc w:val="center"/>
              <w:rPr>
                <w:noProof/>
                <w:sz w:val="20"/>
                <w:szCs w:val="20"/>
              </w:rPr>
            </w:pPr>
            <w:r w:rsidRPr="00C1008F">
              <w:rPr>
                <w:noProof/>
                <w:sz w:val="20"/>
                <w:szCs w:val="20"/>
              </w:rPr>
              <w:t>432,0</w:t>
            </w:r>
          </w:p>
        </w:tc>
        <w:tc>
          <w:tcPr>
            <w:tcW w:w="996" w:type="dxa"/>
            <w:tcBorders>
              <w:left w:val="single" w:sz="4" w:space="0" w:color="auto"/>
            </w:tcBorders>
          </w:tcPr>
          <w:p w14:paraId="7A753878" w14:textId="68F8BAFF" w:rsidR="007C7D56" w:rsidRPr="00C1008F" w:rsidRDefault="00C1008F" w:rsidP="00D1622B">
            <w:pPr>
              <w:jc w:val="center"/>
              <w:rPr>
                <w:noProof/>
                <w:sz w:val="20"/>
                <w:szCs w:val="20"/>
              </w:rPr>
            </w:pPr>
            <w:r w:rsidRPr="00C1008F">
              <w:rPr>
                <w:noProof/>
                <w:sz w:val="20"/>
                <w:szCs w:val="20"/>
              </w:rPr>
              <w:t>432,0</w:t>
            </w:r>
          </w:p>
        </w:tc>
        <w:tc>
          <w:tcPr>
            <w:tcW w:w="996" w:type="dxa"/>
          </w:tcPr>
          <w:p w14:paraId="7E045F68" w14:textId="3F6F9958" w:rsidR="007C7D56" w:rsidRPr="00C1008F" w:rsidRDefault="00C1008F" w:rsidP="00D1622B">
            <w:pPr>
              <w:jc w:val="center"/>
              <w:rPr>
                <w:noProof/>
                <w:sz w:val="20"/>
                <w:szCs w:val="20"/>
              </w:rPr>
            </w:pPr>
            <w:r w:rsidRPr="00C1008F">
              <w:rPr>
                <w:noProof/>
                <w:sz w:val="20"/>
                <w:szCs w:val="20"/>
              </w:rPr>
              <w:t>100,0</w:t>
            </w:r>
          </w:p>
        </w:tc>
        <w:tc>
          <w:tcPr>
            <w:tcW w:w="1284" w:type="dxa"/>
            <w:shd w:val="clear" w:color="auto" w:fill="F2F2F2" w:themeFill="background1" w:themeFillShade="F2"/>
          </w:tcPr>
          <w:p w14:paraId="08CD16E4" w14:textId="77777777" w:rsidR="007C7D56" w:rsidRPr="000E7461" w:rsidRDefault="007C7D56" w:rsidP="00D1622B">
            <w:pPr>
              <w:jc w:val="center"/>
              <w:rPr>
                <w:b/>
                <w:bCs/>
                <w:noProof/>
                <w:sz w:val="20"/>
                <w:szCs w:val="20"/>
              </w:rPr>
            </w:pPr>
          </w:p>
        </w:tc>
        <w:tc>
          <w:tcPr>
            <w:tcW w:w="992" w:type="dxa"/>
            <w:shd w:val="clear" w:color="auto" w:fill="F2F2F2" w:themeFill="background1" w:themeFillShade="F2"/>
          </w:tcPr>
          <w:p w14:paraId="3EF3D0EA" w14:textId="77777777" w:rsidR="007C7D56" w:rsidRPr="000E7461" w:rsidRDefault="007C7D56" w:rsidP="00D1622B">
            <w:pPr>
              <w:jc w:val="center"/>
              <w:rPr>
                <w:b/>
                <w:bCs/>
                <w:noProof/>
                <w:sz w:val="20"/>
                <w:szCs w:val="20"/>
              </w:rPr>
            </w:pPr>
          </w:p>
        </w:tc>
        <w:tc>
          <w:tcPr>
            <w:tcW w:w="852" w:type="dxa"/>
            <w:shd w:val="clear" w:color="auto" w:fill="F2F2F2" w:themeFill="background1" w:themeFillShade="F2"/>
          </w:tcPr>
          <w:p w14:paraId="2AA281AB" w14:textId="77777777" w:rsidR="007C7D56" w:rsidRPr="000E7461" w:rsidRDefault="007C7D56" w:rsidP="00D1622B">
            <w:pPr>
              <w:jc w:val="center"/>
              <w:rPr>
                <w:b/>
                <w:bCs/>
                <w:noProof/>
                <w:sz w:val="20"/>
                <w:szCs w:val="20"/>
              </w:rPr>
            </w:pPr>
          </w:p>
        </w:tc>
        <w:tc>
          <w:tcPr>
            <w:tcW w:w="996" w:type="dxa"/>
            <w:shd w:val="clear" w:color="auto" w:fill="F2F2F2" w:themeFill="background1" w:themeFillShade="F2"/>
          </w:tcPr>
          <w:p w14:paraId="37553CBC" w14:textId="77777777" w:rsidR="007C7D56" w:rsidRPr="000E7461" w:rsidRDefault="007C7D56" w:rsidP="00D1622B">
            <w:pPr>
              <w:jc w:val="center"/>
              <w:rPr>
                <w:b/>
                <w:bCs/>
                <w:noProof/>
                <w:sz w:val="20"/>
                <w:szCs w:val="20"/>
              </w:rPr>
            </w:pPr>
          </w:p>
        </w:tc>
        <w:tc>
          <w:tcPr>
            <w:tcW w:w="996" w:type="dxa"/>
            <w:gridSpan w:val="2"/>
            <w:shd w:val="clear" w:color="auto" w:fill="F2F2F2" w:themeFill="background1" w:themeFillShade="F2"/>
          </w:tcPr>
          <w:p w14:paraId="5C07DA4D" w14:textId="77777777" w:rsidR="007C7D56" w:rsidRPr="000E7461" w:rsidRDefault="007C7D56" w:rsidP="00D1622B">
            <w:pPr>
              <w:jc w:val="center"/>
              <w:rPr>
                <w:b/>
                <w:bCs/>
                <w:noProof/>
                <w:sz w:val="20"/>
                <w:szCs w:val="20"/>
              </w:rPr>
            </w:pPr>
          </w:p>
        </w:tc>
        <w:tc>
          <w:tcPr>
            <w:tcW w:w="996" w:type="dxa"/>
            <w:shd w:val="clear" w:color="auto" w:fill="F2F2F2" w:themeFill="background1" w:themeFillShade="F2"/>
          </w:tcPr>
          <w:p w14:paraId="344EAC4B" w14:textId="77777777" w:rsidR="007C7D56" w:rsidRPr="000E7461" w:rsidRDefault="007C7D56" w:rsidP="00D1622B">
            <w:pPr>
              <w:jc w:val="center"/>
              <w:rPr>
                <w:b/>
                <w:bCs/>
                <w:noProof/>
                <w:sz w:val="20"/>
                <w:szCs w:val="20"/>
              </w:rPr>
            </w:pPr>
          </w:p>
        </w:tc>
        <w:tc>
          <w:tcPr>
            <w:tcW w:w="996" w:type="dxa"/>
            <w:gridSpan w:val="2"/>
            <w:shd w:val="clear" w:color="auto" w:fill="F2F2F2" w:themeFill="background1" w:themeFillShade="F2"/>
          </w:tcPr>
          <w:p w14:paraId="49347770" w14:textId="77777777" w:rsidR="007C7D56" w:rsidRPr="000E7461" w:rsidRDefault="007C7D56" w:rsidP="00D1622B">
            <w:pPr>
              <w:jc w:val="center"/>
              <w:rPr>
                <w:b/>
                <w:bCs/>
                <w:noProof/>
                <w:sz w:val="20"/>
                <w:szCs w:val="20"/>
              </w:rPr>
            </w:pPr>
          </w:p>
        </w:tc>
        <w:tc>
          <w:tcPr>
            <w:tcW w:w="854" w:type="dxa"/>
            <w:shd w:val="clear" w:color="auto" w:fill="F2F2F2" w:themeFill="background1" w:themeFillShade="F2"/>
          </w:tcPr>
          <w:p w14:paraId="7CD6D462" w14:textId="77777777" w:rsidR="007C7D56" w:rsidRPr="000E7461" w:rsidRDefault="007C7D56" w:rsidP="00D1622B">
            <w:pPr>
              <w:jc w:val="center"/>
              <w:rPr>
                <w:b/>
                <w:bCs/>
                <w:noProof/>
                <w:sz w:val="20"/>
                <w:szCs w:val="20"/>
              </w:rPr>
            </w:pPr>
          </w:p>
        </w:tc>
      </w:tr>
      <w:tr w:rsidR="007C7D56" w14:paraId="7BEC522E" w14:textId="77777777" w:rsidTr="00272A7C">
        <w:tc>
          <w:tcPr>
            <w:tcW w:w="4957" w:type="dxa"/>
            <w:gridSpan w:val="2"/>
            <w:tcBorders>
              <w:right w:val="single" w:sz="4" w:space="0" w:color="auto"/>
            </w:tcBorders>
          </w:tcPr>
          <w:p w14:paraId="7B57CE7F" w14:textId="3A0DE8C0" w:rsidR="007C7D56" w:rsidRPr="002906D9" w:rsidRDefault="007C7D56" w:rsidP="002917BE">
            <w:pPr>
              <w:pStyle w:val="Sraopastraipa"/>
              <w:numPr>
                <w:ilvl w:val="1"/>
                <w:numId w:val="3"/>
              </w:numPr>
              <w:jc w:val="both"/>
              <w:rPr>
                <w:noProof/>
                <w:sz w:val="20"/>
                <w:szCs w:val="20"/>
              </w:rPr>
            </w:pPr>
            <w:r w:rsidRPr="002906D9">
              <w:rPr>
                <w:noProof/>
                <w:sz w:val="20"/>
                <w:szCs w:val="20"/>
              </w:rPr>
              <w:t>Pajamų įmokos ir kitos pajamos</w:t>
            </w:r>
          </w:p>
        </w:tc>
        <w:tc>
          <w:tcPr>
            <w:tcW w:w="1130" w:type="dxa"/>
          </w:tcPr>
          <w:p w14:paraId="7299D7E4" w14:textId="112D3C48" w:rsidR="007C7D56" w:rsidRPr="00C1008F" w:rsidRDefault="00C1008F" w:rsidP="00214307">
            <w:pPr>
              <w:jc w:val="center"/>
              <w:rPr>
                <w:noProof/>
                <w:sz w:val="20"/>
                <w:szCs w:val="20"/>
              </w:rPr>
            </w:pPr>
            <w:r w:rsidRPr="00C1008F">
              <w:rPr>
                <w:noProof/>
                <w:sz w:val="20"/>
                <w:szCs w:val="20"/>
              </w:rPr>
              <w:t>7,6</w:t>
            </w:r>
          </w:p>
        </w:tc>
        <w:tc>
          <w:tcPr>
            <w:tcW w:w="996" w:type="dxa"/>
          </w:tcPr>
          <w:p w14:paraId="12FC4C7A" w14:textId="53DFF6F4" w:rsidR="007C7D56" w:rsidRPr="00C1008F" w:rsidRDefault="00C1008F" w:rsidP="00214307">
            <w:pPr>
              <w:jc w:val="center"/>
              <w:rPr>
                <w:noProof/>
                <w:sz w:val="20"/>
                <w:szCs w:val="20"/>
              </w:rPr>
            </w:pPr>
            <w:r w:rsidRPr="00C1008F">
              <w:rPr>
                <w:noProof/>
                <w:sz w:val="20"/>
                <w:szCs w:val="20"/>
              </w:rPr>
              <w:t>6,2</w:t>
            </w:r>
          </w:p>
        </w:tc>
        <w:tc>
          <w:tcPr>
            <w:tcW w:w="996" w:type="dxa"/>
          </w:tcPr>
          <w:p w14:paraId="740EA787" w14:textId="2D24F63F" w:rsidR="007C7D56" w:rsidRPr="00C1008F" w:rsidRDefault="00C1008F" w:rsidP="00214307">
            <w:pPr>
              <w:jc w:val="center"/>
              <w:rPr>
                <w:noProof/>
                <w:sz w:val="20"/>
                <w:szCs w:val="20"/>
              </w:rPr>
            </w:pPr>
            <w:r w:rsidRPr="00C1008F">
              <w:rPr>
                <w:noProof/>
                <w:sz w:val="20"/>
                <w:szCs w:val="20"/>
              </w:rPr>
              <w:t>81,6</w:t>
            </w:r>
          </w:p>
        </w:tc>
        <w:tc>
          <w:tcPr>
            <w:tcW w:w="1284" w:type="dxa"/>
            <w:shd w:val="clear" w:color="auto" w:fill="F2F2F2" w:themeFill="background1" w:themeFillShade="F2"/>
          </w:tcPr>
          <w:p w14:paraId="713DE39F"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6E523515"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62CB5D3D"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2EC4DBAE"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512C78FA"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3229F5B3"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0EC39691"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0073F78B" w14:textId="77777777" w:rsidR="007C7D56" w:rsidRPr="000E7461" w:rsidRDefault="007C7D56" w:rsidP="00214307">
            <w:pPr>
              <w:jc w:val="center"/>
              <w:rPr>
                <w:b/>
                <w:bCs/>
                <w:noProof/>
                <w:sz w:val="20"/>
                <w:szCs w:val="20"/>
              </w:rPr>
            </w:pPr>
          </w:p>
        </w:tc>
      </w:tr>
      <w:tr w:rsidR="007C7D56" w14:paraId="14BF6082" w14:textId="77777777" w:rsidTr="00272A7C">
        <w:tc>
          <w:tcPr>
            <w:tcW w:w="4957" w:type="dxa"/>
            <w:gridSpan w:val="2"/>
            <w:tcBorders>
              <w:right w:val="single" w:sz="4" w:space="0" w:color="auto"/>
            </w:tcBorders>
          </w:tcPr>
          <w:p w14:paraId="5663FACC" w14:textId="49C18854" w:rsidR="007C7D56" w:rsidRPr="000E7461" w:rsidRDefault="007C7D56" w:rsidP="00A4798C">
            <w:pPr>
              <w:jc w:val="both"/>
              <w:rPr>
                <w:b/>
                <w:bCs/>
                <w:noProof/>
                <w:sz w:val="20"/>
                <w:szCs w:val="20"/>
              </w:rPr>
            </w:pPr>
            <w:r w:rsidRPr="003E1D44">
              <w:rPr>
                <w:b/>
                <w:bCs/>
                <w:noProof/>
                <w:sz w:val="20"/>
                <w:szCs w:val="20"/>
              </w:rPr>
              <w:t>2.</w:t>
            </w:r>
            <w:r>
              <w:rPr>
                <w:b/>
                <w:bCs/>
                <w:noProof/>
                <w:sz w:val="20"/>
                <w:szCs w:val="20"/>
              </w:rPr>
              <w:t xml:space="preserve"> </w:t>
            </w:r>
            <w:r w:rsidR="00565FD2" w:rsidRPr="00FC1750">
              <w:rPr>
                <w:noProof/>
                <w:sz w:val="20"/>
                <w:szCs w:val="20"/>
              </w:rPr>
              <w:t>Kiti šaltiniai, išskyrus valstybės valdomų įmonių lėšas ir valstybės kontroliuojamų viešųjų įstaigų lėšas (</w:t>
            </w:r>
            <w:r w:rsidR="001A4149">
              <w:rPr>
                <w:noProof/>
                <w:sz w:val="20"/>
                <w:szCs w:val="20"/>
              </w:rPr>
              <w:t>ES</w:t>
            </w:r>
            <w:r w:rsidR="00565FD2" w:rsidRPr="00FC1750">
              <w:rPr>
                <w:noProof/>
                <w:sz w:val="20"/>
                <w:szCs w:val="20"/>
              </w:rPr>
              <w:t xml:space="preserve"> finansinė parama projektams įgyvendinti ir kitos teisėtai gautos lėšos, nurodant atskirus šaltinius)</w:t>
            </w:r>
          </w:p>
        </w:tc>
        <w:tc>
          <w:tcPr>
            <w:tcW w:w="1130" w:type="dxa"/>
          </w:tcPr>
          <w:p w14:paraId="54993794" w14:textId="6B2691C8" w:rsidR="007C7D56" w:rsidRPr="003E1D44" w:rsidRDefault="000A7AC2" w:rsidP="00214307">
            <w:pPr>
              <w:jc w:val="center"/>
              <w:rPr>
                <w:b/>
                <w:bCs/>
                <w:noProof/>
                <w:sz w:val="20"/>
                <w:szCs w:val="20"/>
              </w:rPr>
            </w:pPr>
            <w:r w:rsidRPr="003E1D44">
              <w:rPr>
                <w:b/>
                <w:bCs/>
                <w:noProof/>
                <w:sz w:val="20"/>
                <w:szCs w:val="20"/>
              </w:rPr>
              <w:t>1 517,2</w:t>
            </w:r>
          </w:p>
        </w:tc>
        <w:tc>
          <w:tcPr>
            <w:tcW w:w="996" w:type="dxa"/>
          </w:tcPr>
          <w:p w14:paraId="14F60FF2" w14:textId="1C46040F" w:rsidR="007C7D56" w:rsidRPr="003E1D44" w:rsidRDefault="000A7AC2" w:rsidP="00214307">
            <w:pPr>
              <w:jc w:val="center"/>
              <w:rPr>
                <w:b/>
                <w:bCs/>
                <w:noProof/>
                <w:sz w:val="20"/>
                <w:szCs w:val="20"/>
              </w:rPr>
            </w:pPr>
            <w:r w:rsidRPr="003E1D44">
              <w:rPr>
                <w:b/>
                <w:bCs/>
                <w:noProof/>
                <w:sz w:val="20"/>
                <w:szCs w:val="20"/>
              </w:rPr>
              <w:t>1 517,2</w:t>
            </w:r>
          </w:p>
        </w:tc>
        <w:tc>
          <w:tcPr>
            <w:tcW w:w="996" w:type="dxa"/>
          </w:tcPr>
          <w:p w14:paraId="3ECE6EF6" w14:textId="59E0E647" w:rsidR="007C7D56" w:rsidRPr="003E1D44" w:rsidRDefault="000A7AC2" w:rsidP="00214307">
            <w:pPr>
              <w:jc w:val="center"/>
              <w:rPr>
                <w:b/>
                <w:bCs/>
                <w:noProof/>
                <w:sz w:val="20"/>
                <w:szCs w:val="20"/>
              </w:rPr>
            </w:pPr>
            <w:r w:rsidRPr="003E1D44">
              <w:rPr>
                <w:b/>
                <w:bCs/>
                <w:noProof/>
                <w:sz w:val="20"/>
                <w:szCs w:val="20"/>
              </w:rPr>
              <w:t>100,0</w:t>
            </w:r>
          </w:p>
        </w:tc>
        <w:tc>
          <w:tcPr>
            <w:tcW w:w="1284" w:type="dxa"/>
            <w:shd w:val="clear" w:color="auto" w:fill="F2F2F2" w:themeFill="background1" w:themeFillShade="F2"/>
          </w:tcPr>
          <w:p w14:paraId="1083A81D" w14:textId="77777777" w:rsidR="007C7D56" w:rsidRPr="000A7AC2" w:rsidRDefault="007C7D56" w:rsidP="00214307">
            <w:pPr>
              <w:jc w:val="center"/>
              <w:rPr>
                <w:b/>
                <w:bCs/>
                <w:noProof/>
                <w:sz w:val="20"/>
                <w:szCs w:val="20"/>
              </w:rPr>
            </w:pPr>
          </w:p>
        </w:tc>
        <w:tc>
          <w:tcPr>
            <w:tcW w:w="992" w:type="dxa"/>
            <w:shd w:val="clear" w:color="auto" w:fill="F2F2F2" w:themeFill="background1" w:themeFillShade="F2"/>
          </w:tcPr>
          <w:p w14:paraId="25D524B9"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7CEE8BEB"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667AB7D8"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0CEBD4E1"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4E52756F"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4C6FF7EB"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7E86CEFB" w14:textId="77777777" w:rsidR="007C7D56" w:rsidRPr="000E7461" w:rsidRDefault="007C7D56" w:rsidP="00214307">
            <w:pPr>
              <w:jc w:val="center"/>
              <w:rPr>
                <w:b/>
                <w:bCs/>
                <w:noProof/>
                <w:sz w:val="20"/>
                <w:szCs w:val="20"/>
              </w:rPr>
            </w:pPr>
          </w:p>
        </w:tc>
      </w:tr>
      <w:tr w:rsidR="00AE258F" w14:paraId="0FB56BA8" w14:textId="77777777" w:rsidTr="00272A7C">
        <w:tc>
          <w:tcPr>
            <w:tcW w:w="4957" w:type="dxa"/>
            <w:gridSpan w:val="2"/>
            <w:tcBorders>
              <w:right w:val="single" w:sz="4" w:space="0" w:color="auto"/>
            </w:tcBorders>
          </w:tcPr>
          <w:p w14:paraId="3F326281" w14:textId="77777777" w:rsidR="00AE258F" w:rsidRPr="00F408FD" w:rsidRDefault="00AE258F" w:rsidP="00AE258F">
            <w:pPr>
              <w:jc w:val="both"/>
              <w:rPr>
                <w:noProof/>
                <w:sz w:val="20"/>
                <w:szCs w:val="20"/>
              </w:rPr>
            </w:pPr>
            <w:r w:rsidRPr="00F408FD">
              <w:rPr>
                <w:noProof/>
                <w:sz w:val="20"/>
                <w:szCs w:val="20"/>
              </w:rPr>
              <w:t xml:space="preserve">Iš jų: </w:t>
            </w:r>
          </w:p>
          <w:p w14:paraId="194B38EA" w14:textId="0AF9B620" w:rsidR="00AE258F" w:rsidRPr="002906D9" w:rsidRDefault="00AE258F" w:rsidP="00AE258F">
            <w:pPr>
              <w:jc w:val="both"/>
              <w:rPr>
                <w:noProof/>
                <w:sz w:val="20"/>
                <w:szCs w:val="20"/>
              </w:rPr>
            </w:pPr>
            <w:r w:rsidRPr="00F408FD">
              <w:rPr>
                <w:noProof/>
                <w:sz w:val="20"/>
                <w:szCs w:val="20"/>
              </w:rPr>
              <w:t>2.1.skolintos lėšos</w:t>
            </w:r>
          </w:p>
        </w:tc>
        <w:tc>
          <w:tcPr>
            <w:tcW w:w="1130" w:type="dxa"/>
          </w:tcPr>
          <w:p w14:paraId="75D33488" w14:textId="756448CC" w:rsidR="00AE258F" w:rsidRPr="00D1402F" w:rsidRDefault="0027630E" w:rsidP="00AE258F">
            <w:pPr>
              <w:jc w:val="center"/>
              <w:rPr>
                <w:noProof/>
                <w:sz w:val="20"/>
                <w:szCs w:val="20"/>
              </w:rPr>
            </w:pPr>
            <w:r w:rsidRPr="00D1402F">
              <w:rPr>
                <w:noProof/>
                <w:sz w:val="20"/>
                <w:szCs w:val="20"/>
              </w:rPr>
              <w:t>770,3</w:t>
            </w:r>
          </w:p>
        </w:tc>
        <w:tc>
          <w:tcPr>
            <w:tcW w:w="996" w:type="dxa"/>
          </w:tcPr>
          <w:p w14:paraId="42934935" w14:textId="417D4BAD" w:rsidR="00AE258F" w:rsidRPr="00D1402F" w:rsidRDefault="00464DA1" w:rsidP="00AE258F">
            <w:pPr>
              <w:jc w:val="center"/>
              <w:rPr>
                <w:noProof/>
                <w:sz w:val="20"/>
                <w:szCs w:val="20"/>
              </w:rPr>
            </w:pPr>
            <w:r w:rsidRPr="00D1402F">
              <w:rPr>
                <w:noProof/>
                <w:sz w:val="20"/>
                <w:szCs w:val="20"/>
              </w:rPr>
              <w:t>770,3</w:t>
            </w:r>
          </w:p>
        </w:tc>
        <w:tc>
          <w:tcPr>
            <w:tcW w:w="996" w:type="dxa"/>
          </w:tcPr>
          <w:p w14:paraId="276C3D36" w14:textId="714CD33B" w:rsidR="00AE258F" w:rsidRPr="00D1402F" w:rsidRDefault="0012468E" w:rsidP="00AE258F">
            <w:pPr>
              <w:jc w:val="center"/>
              <w:rPr>
                <w:noProof/>
                <w:sz w:val="20"/>
                <w:szCs w:val="20"/>
              </w:rPr>
            </w:pPr>
            <w:r w:rsidRPr="00D1402F">
              <w:rPr>
                <w:noProof/>
                <w:sz w:val="20"/>
                <w:szCs w:val="20"/>
              </w:rPr>
              <w:t>100</w:t>
            </w:r>
            <w:r w:rsidR="00C71F5C">
              <w:rPr>
                <w:noProof/>
                <w:sz w:val="20"/>
                <w:szCs w:val="20"/>
              </w:rPr>
              <w:t>,0</w:t>
            </w:r>
          </w:p>
        </w:tc>
        <w:tc>
          <w:tcPr>
            <w:tcW w:w="1284" w:type="dxa"/>
            <w:shd w:val="clear" w:color="auto" w:fill="F2F2F2" w:themeFill="background1" w:themeFillShade="F2"/>
          </w:tcPr>
          <w:p w14:paraId="7E751AFA" w14:textId="77777777" w:rsidR="00AE258F" w:rsidRPr="000E7461" w:rsidRDefault="00AE258F" w:rsidP="00AE258F">
            <w:pPr>
              <w:jc w:val="center"/>
              <w:rPr>
                <w:b/>
                <w:bCs/>
                <w:noProof/>
                <w:sz w:val="20"/>
                <w:szCs w:val="20"/>
              </w:rPr>
            </w:pPr>
          </w:p>
        </w:tc>
        <w:tc>
          <w:tcPr>
            <w:tcW w:w="992" w:type="dxa"/>
            <w:shd w:val="clear" w:color="auto" w:fill="F2F2F2" w:themeFill="background1" w:themeFillShade="F2"/>
          </w:tcPr>
          <w:p w14:paraId="6D98EB45" w14:textId="77777777" w:rsidR="00AE258F" w:rsidRPr="000E7461" w:rsidRDefault="00AE258F" w:rsidP="00AE258F">
            <w:pPr>
              <w:jc w:val="center"/>
              <w:rPr>
                <w:b/>
                <w:bCs/>
                <w:noProof/>
                <w:sz w:val="20"/>
                <w:szCs w:val="20"/>
              </w:rPr>
            </w:pPr>
          </w:p>
        </w:tc>
        <w:tc>
          <w:tcPr>
            <w:tcW w:w="852" w:type="dxa"/>
            <w:shd w:val="clear" w:color="auto" w:fill="F2F2F2" w:themeFill="background1" w:themeFillShade="F2"/>
          </w:tcPr>
          <w:p w14:paraId="1E86990D" w14:textId="77777777" w:rsidR="00AE258F" w:rsidRPr="000E7461" w:rsidRDefault="00AE258F" w:rsidP="00AE258F">
            <w:pPr>
              <w:jc w:val="center"/>
              <w:rPr>
                <w:b/>
                <w:bCs/>
                <w:noProof/>
                <w:sz w:val="20"/>
                <w:szCs w:val="20"/>
              </w:rPr>
            </w:pPr>
          </w:p>
        </w:tc>
        <w:tc>
          <w:tcPr>
            <w:tcW w:w="996" w:type="dxa"/>
            <w:shd w:val="clear" w:color="auto" w:fill="F2F2F2" w:themeFill="background1" w:themeFillShade="F2"/>
          </w:tcPr>
          <w:p w14:paraId="2CAA3940" w14:textId="77777777" w:rsidR="00AE258F" w:rsidRPr="000E7461" w:rsidRDefault="00AE258F" w:rsidP="00AE258F">
            <w:pPr>
              <w:jc w:val="center"/>
              <w:rPr>
                <w:b/>
                <w:bCs/>
                <w:noProof/>
                <w:sz w:val="20"/>
                <w:szCs w:val="20"/>
              </w:rPr>
            </w:pPr>
          </w:p>
        </w:tc>
        <w:tc>
          <w:tcPr>
            <w:tcW w:w="996" w:type="dxa"/>
            <w:gridSpan w:val="2"/>
            <w:shd w:val="clear" w:color="auto" w:fill="F2F2F2" w:themeFill="background1" w:themeFillShade="F2"/>
          </w:tcPr>
          <w:p w14:paraId="19632890" w14:textId="77777777" w:rsidR="00AE258F" w:rsidRPr="000E7461" w:rsidRDefault="00AE258F" w:rsidP="00AE258F">
            <w:pPr>
              <w:jc w:val="center"/>
              <w:rPr>
                <w:b/>
                <w:bCs/>
                <w:noProof/>
                <w:sz w:val="20"/>
                <w:szCs w:val="20"/>
              </w:rPr>
            </w:pPr>
          </w:p>
        </w:tc>
        <w:tc>
          <w:tcPr>
            <w:tcW w:w="996" w:type="dxa"/>
            <w:shd w:val="clear" w:color="auto" w:fill="F2F2F2" w:themeFill="background1" w:themeFillShade="F2"/>
          </w:tcPr>
          <w:p w14:paraId="0C17EDC3" w14:textId="77777777" w:rsidR="00AE258F" w:rsidRPr="000E7461" w:rsidRDefault="00AE258F" w:rsidP="00AE258F">
            <w:pPr>
              <w:jc w:val="center"/>
              <w:rPr>
                <w:b/>
                <w:bCs/>
                <w:noProof/>
                <w:sz w:val="20"/>
                <w:szCs w:val="20"/>
              </w:rPr>
            </w:pPr>
          </w:p>
        </w:tc>
        <w:tc>
          <w:tcPr>
            <w:tcW w:w="996" w:type="dxa"/>
            <w:gridSpan w:val="2"/>
            <w:shd w:val="clear" w:color="auto" w:fill="F2F2F2" w:themeFill="background1" w:themeFillShade="F2"/>
          </w:tcPr>
          <w:p w14:paraId="0D091654" w14:textId="77777777" w:rsidR="00AE258F" w:rsidRPr="000E7461" w:rsidRDefault="00AE258F" w:rsidP="00AE258F">
            <w:pPr>
              <w:jc w:val="center"/>
              <w:rPr>
                <w:b/>
                <w:bCs/>
                <w:noProof/>
                <w:sz w:val="20"/>
                <w:szCs w:val="20"/>
              </w:rPr>
            </w:pPr>
          </w:p>
        </w:tc>
        <w:tc>
          <w:tcPr>
            <w:tcW w:w="854" w:type="dxa"/>
            <w:shd w:val="clear" w:color="auto" w:fill="F2F2F2" w:themeFill="background1" w:themeFillShade="F2"/>
          </w:tcPr>
          <w:p w14:paraId="30AA48BE" w14:textId="77777777" w:rsidR="00AE258F" w:rsidRPr="000E7461" w:rsidRDefault="00AE258F" w:rsidP="00AE258F">
            <w:pPr>
              <w:jc w:val="center"/>
              <w:rPr>
                <w:b/>
                <w:bCs/>
                <w:noProof/>
                <w:sz w:val="20"/>
                <w:szCs w:val="20"/>
              </w:rPr>
            </w:pPr>
          </w:p>
        </w:tc>
      </w:tr>
      <w:tr w:rsidR="00E64E0A" w14:paraId="28C87CC0" w14:textId="77777777" w:rsidTr="00272A7C">
        <w:tc>
          <w:tcPr>
            <w:tcW w:w="4957" w:type="dxa"/>
            <w:gridSpan w:val="2"/>
            <w:tcBorders>
              <w:right w:val="single" w:sz="4" w:space="0" w:color="auto"/>
            </w:tcBorders>
          </w:tcPr>
          <w:p w14:paraId="280103CD" w14:textId="28CC9323" w:rsidR="00E64E0A" w:rsidRPr="002906D9" w:rsidRDefault="00E64E0A" w:rsidP="00E64E0A">
            <w:pPr>
              <w:jc w:val="both"/>
              <w:rPr>
                <w:noProof/>
                <w:sz w:val="20"/>
                <w:szCs w:val="20"/>
              </w:rPr>
            </w:pPr>
            <w:r w:rsidRPr="00F408FD">
              <w:rPr>
                <w:noProof/>
                <w:sz w:val="20"/>
                <w:szCs w:val="20"/>
              </w:rPr>
              <w:t xml:space="preserve">2.2. </w:t>
            </w:r>
            <w:r w:rsidRPr="00F408FD">
              <w:rPr>
                <w:noProof/>
                <w:sz w:val="20"/>
                <w:szCs w:val="20"/>
                <w:lang w:val="en-US"/>
              </w:rPr>
              <w:t>Valstyb</w:t>
            </w:r>
            <w:r w:rsidRPr="00F408FD">
              <w:rPr>
                <w:noProof/>
                <w:sz w:val="20"/>
                <w:szCs w:val="20"/>
              </w:rPr>
              <w:t>ė</w:t>
            </w:r>
            <w:r w:rsidRPr="00F408FD">
              <w:rPr>
                <w:noProof/>
                <w:sz w:val="20"/>
                <w:szCs w:val="20"/>
                <w:lang w:val="en-US"/>
              </w:rPr>
              <w:t>s rezervas</w:t>
            </w:r>
          </w:p>
        </w:tc>
        <w:tc>
          <w:tcPr>
            <w:tcW w:w="1130" w:type="dxa"/>
          </w:tcPr>
          <w:p w14:paraId="49FB98FA" w14:textId="2408742C" w:rsidR="00E64E0A" w:rsidRPr="00D1402F" w:rsidRDefault="0027630E" w:rsidP="00E64E0A">
            <w:pPr>
              <w:jc w:val="center"/>
              <w:rPr>
                <w:noProof/>
                <w:sz w:val="20"/>
                <w:szCs w:val="20"/>
              </w:rPr>
            </w:pPr>
            <w:r w:rsidRPr="00D1402F">
              <w:rPr>
                <w:noProof/>
                <w:sz w:val="20"/>
                <w:szCs w:val="20"/>
              </w:rPr>
              <w:t>746,9</w:t>
            </w:r>
          </w:p>
        </w:tc>
        <w:tc>
          <w:tcPr>
            <w:tcW w:w="996" w:type="dxa"/>
          </w:tcPr>
          <w:p w14:paraId="54288FED" w14:textId="594609C9" w:rsidR="00E64E0A" w:rsidRPr="00D1402F" w:rsidRDefault="0027630E" w:rsidP="00E64E0A">
            <w:pPr>
              <w:jc w:val="center"/>
              <w:rPr>
                <w:noProof/>
                <w:sz w:val="20"/>
                <w:szCs w:val="20"/>
              </w:rPr>
            </w:pPr>
            <w:r w:rsidRPr="00D1402F">
              <w:rPr>
                <w:noProof/>
                <w:sz w:val="20"/>
                <w:szCs w:val="20"/>
              </w:rPr>
              <w:t>746,9</w:t>
            </w:r>
          </w:p>
        </w:tc>
        <w:tc>
          <w:tcPr>
            <w:tcW w:w="996" w:type="dxa"/>
          </w:tcPr>
          <w:p w14:paraId="33266086" w14:textId="1DC73427" w:rsidR="00E64E0A" w:rsidRPr="00D1402F" w:rsidRDefault="0027630E" w:rsidP="00E64E0A">
            <w:pPr>
              <w:jc w:val="center"/>
              <w:rPr>
                <w:noProof/>
                <w:sz w:val="20"/>
                <w:szCs w:val="20"/>
              </w:rPr>
            </w:pPr>
            <w:r w:rsidRPr="00D1402F">
              <w:rPr>
                <w:noProof/>
                <w:sz w:val="20"/>
                <w:szCs w:val="20"/>
              </w:rPr>
              <w:t>100</w:t>
            </w:r>
            <w:r w:rsidR="00C71F5C">
              <w:rPr>
                <w:noProof/>
                <w:sz w:val="20"/>
                <w:szCs w:val="20"/>
              </w:rPr>
              <w:t>,0</w:t>
            </w:r>
          </w:p>
        </w:tc>
        <w:tc>
          <w:tcPr>
            <w:tcW w:w="1284" w:type="dxa"/>
            <w:shd w:val="clear" w:color="auto" w:fill="F2F2F2" w:themeFill="background1" w:themeFillShade="F2"/>
          </w:tcPr>
          <w:p w14:paraId="6251BDF5" w14:textId="77777777" w:rsidR="00E64E0A" w:rsidRPr="000E7461" w:rsidRDefault="00E64E0A" w:rsidP="00E64E0A">
            <w:pPr>
              <w:jc w:val="center"/>
              <w:rPr>
                <w:b/>
                <w:bCs/>
                <w:noProof/>
                <w:sz w:val="20"/>
                <w:szCs w:val="20"/>
              </w:rPr>
            </w:pPr>
          </w:p>
        </w:tc>
        <w:tc>
          <w:tcPr>
            <w:tcW w:w="992" w:type="dxa"/>
            <w:shd w:val="clear" w:color="auto" w:fill="F2F2F2" w:themeFill="background1" w:themeFillShade="F2"/>
          </w:tcPr>
          <w:p w14:paraId="74F15291" w14:textId="77777777" w:rsidR="00E64E0A" w:rsidRPr="000E7461" w:rsidRDefault="00E64E0A" w:rsidP="00E64E0A">
            <w:pPr>
              <w:jc w:val="center"/>
              <w:rPr>
                <w:b/>
                <w:bCs/>
                <w:noProof/>
                <w:sz w:val="20"/>
                <w:szCs w:val="20"/>
              </w:rPr>
            </w:pPr>
          </w:p>
        </w:tc>
        <w:tc>
          <w:tcPr>
            <w:tcW w:w="852" w:type="dxa"/>
            <w:shd w:val="clear" w:color="auto" w:fill="F2F2F2" w:themeFill="background1" w:themeFillShade="F2"/>
          </w:tcPr>
          <w:p w14:paraId="68F97A76" w14:textId="77777777" w:rsidR="00E64E0A" w:rsidRPr="000E7461" w:rsidRDefault="00E64E0A" w:rsidP="00E64E0A">
            <w:pPr>
              <w:jc w:val="center"/>
              <w:rPr>
                <w:b/>
                <w:bCs/>
                <w:noProof/>
                <w:sz w:val="20"/>
                <w:szCs w:val="20"/>
              </w:rPr>
            </w:pPr>
          </w:p>
        </w:tc>
        <w:tc>
          <w:tcPr>
            <w:tcW w:w="996" w:type="dxa"/>
            <w:shd w:val="clear" w:color="auto" w:fill="F2F2F2" w:themeFill="background1" w:themeFillShade="F2"/>
          </w:tcPr>
          <w:p w14:paraId="45DBEF63" w14:textId="77777777" w:rsidR="00E64E0A" w:rsidRPr="000E7461" w:rsidRDefault="00E64E0A" w:rsidP="00E64E0A">
            <w:pPr>
              <w:jc w:val="center"/>
              <w:rPr>
                <w:b/>
                <w:bCs/>
                <w:noProof/>
                <w:sz w:val="20"/>
                <w:szCs w:val="20"/>
              </w:rPr>
            </w:pPr>
          </w:p>
        </w:tc>
        <w:tc>
          <w:tcPr>
            <w:tcW w:w="996" w:type="dxa"/>
            <w:gridSpan w:val="2"/>
            <w:shd w:val="clear" w:color="auto" w:fill="F2F2F2" w:themeFill="background1" w:themeFillShade="F2"/>
          </w:tcPr>
          <w:p w14:paraId="217B7FBC" w14:textId="77777777" w:rsidR="00E64E0A" w:rsidRPr="000E7461" w:rsidRDefault="00E64E0A" w:rsidP="00E64E0A">
            <w:pPr>
              <w:jc w:val="center"/>
              <w:rPr>
                <w:b/>
                <w:bCs/>
                <w:noProof/>
                <w:sz w:val="20"/>
                <w:szCs w:val="20"/>
              </w:rPr>
            </w:pPr>
          </w:p>
        </w:tc>
        <w:tc>
          <w:tcPr>
            <w:tcW w:w="996" w:type="dxa"/>
            <w:shd w:val="clear" w:color="auto" w:fill="F2F2F2" w:themeFill="background1" w:themeFillShade="F2"/>
          </w:tcPr>
          <w:p w14:paraId="19E00FD0" w14:textId="77777777" w:rsidR="00E64E0A" w:rsidRPr="000E7461" w:rsidRDefault="00E64E0A" w:rsidP="00E64E0A">
            <w:pPr>
              <w:jc w:val="center"/>
              <w:rPr>
                <w:b/>
                <w:bCs/>
                <w:noProof/>
                <w:sz w:val="20"/>
                <w:szCs w:val="20"/>
              </w:rPr>
            </w:pPr>
          </w:p>
        </w:tc>
        <w:tc>
          <w:tcPr>
            <w:tcW w:w="996" w:type="dxa"/>
            <w:gridSpan w:val="2"/>
            <w:shd w:val="clear" w:color="auto" w:fill="F2F2F2" w:themeFill="background1" w:themeFillShade="F2"/>
          </w:tcPr>
          <w:p w14:paraId="43CB6119" w14:textId="77777777" w:rsidR="00E64E0A" w:rsidRPr="000E7461" w:rsidRDefault="00E64E0A" w:rsidP="00E64E0A">
            <w:pPr>
              <w:jc w:val="center"/>
              <w:rPr>
                <w:b/>
                <w:bCs/>
                <w:noProof/>
                <w:sz w:val="20"/>
                <w:szCs w:val="20"/>
              </w:rPr>
            </w:pPr>
          </w:p>
        </w:tc>
        <w:tc>
          <w:tcPr>
            <w:tcW w:w="854" w:type="dxa"/>
            <w:shd w:val="clear" w:color="auto" w:fill="F2F2F2" w:themeFill="background1" w:themeFillShade="F2"/>
          </w:tcPr>
          <w:p w14:paraId="6C58E14F" w14:textId="77777777" w:rsidR="00E64E0A" w:rsidRPr="000E7461" w:rsidRDefault="00E64E0A" w:rsidP="00E64E0A">
            <w:pPr>
              <w:jc w:val="center"/>
              <w:rPr>
                <w:b/>
                <w:bCs/>
                <w:noProof/>
                <w:sz w:val="20"/>
                <w:szCs w:val="20"/>
              </w:rPr>
            </w:pPr>
          </w:p>
        </w:tc>
      </w:tr>
      <w:tr w:rsidR="00997544" w14:paraId="34F4630B" w14:textId="77777777" w:rsidTr="00272A7C">
        <w:tc>
          <w:tcPr>
            <w:tcW w:w="4957" w:type="dxa"/>
            <w:gridSpan w:val="2"/>
            <w:tcBorders>
              <w:right w:val="single" w:sz="4" w:space="0" w:color="auto"/>
            </w:tcBorders>
          </w:tcPr>
          <w:p w14:paraId="4A5BE128" w14:textId="0B300AD0" w:rsidR="00997544" w:rsidRPr="00997544" w:rsidRDefault="00997544" w:rsidP="00997544">
            <w:pPr>
              <w:jc w:val="both"/>
              <w:rPr>
                <w:b/>
                <w:bCs/>
                <w:noProof/>
                <w:sz w:val="20"/>
                <w:szCs w:val="20"/>
              </w:rPr>
            </w:pPr>
            <w:r w:rsidRPr="00997544">
              <w:rPr>
                <w:sz w:val="20"/>
                <w:szCs w:val="20"/>
              </w:rPr>
              <w:t>3. Valstybės valdomų įmonių lėšos</w:t>
            </w:r>
          </w:p>
        </w:tc>
        <w:tc>
          <w:tcPr>
            <w:tcW w:w="1130" w:type="dxa"/>
          </w:tcPr>
          <w:p w14:paraId="41D98FAD" w14:textId="1DCF4651" w:rsidR="00997544" w:rsidRPr="00810D05" w:rsidRDefault="00997544" w:rsidP="00997544">
            <w:pPr>
              <w:jc w:val="center"/>
              <w:rPr>
                <w:noProof/>
                <w:sz w:val="20"/>
                <w:szCs w:val="20"/>
                <w:highlight w:val="yellow"/>
              </w:rPr>
            </w:pPr>
          </w:p>
        </w:tc>
        <w:tc>
          <w:tcPr>
            <w:tcW w:w="996" w:type="dxa"/>
          </w:tcPr>
          <w:p w14:paraId="5269B903" w14:textId="7A6F6053" w:rsidR="00997544" w:rsidRPr="00810D05" w:rsidRDefault="00997544" w:rsidP="00997544">
            <w:pPr>
              <w:jc w:val="center"/>
              <w:rPr>
                <w:noProof/>
                <w:sz w:val="20"/>
                <w:szCs w:val="20"/>
                <w:highlight w:val="yellow"/>
              </w:rPr>
            </w:pPr>
          </w:p>
        </w:tc>
        <w:tc>
          <w:tcPr>
            <w:tcW w:w="996" w:type="dxa"/>
          </w:tcPr>
          <w:p w14:paraId="3CEB87C6" w14:textId="2329174B" w:rsidR="00997544" w:rsidRPr="00810D05" w:rsidRDefault="00997544" w:rsidP="00997544">
            <w:pPr>
              <w:jc w:val="center"/>
              <w:rPr>
                <w:noProof/>
                <w:sz w:val="20"/>
                <w:szCs w:val="20"/>
                <w:highlight w:val="yellow"/>
              </w:rPr>
            </w:pPr>
          </w:p>
        </w:tc>
        <w:tc>
          <w:tcPr>
            <w:tcW w:w="1284" w:type="dxa"/>
            <w:shd w:val="clear" w:color="auto" w:fill="F2F2F2" w:themeFill="background1" w:themeFillShade="F2"/>
          </w:tcPr>
          <w:p w14:paraId="32C48F0C" w14:textId="77777777" w:rsidR="00997544" w:rsidRPr="000E7461" w:rsidRDefault="00997544" w:rsidP="00997544">
            <w:pPr>
              <w:jc w:val="center"/>
              <w:rPr>
                <w:b/>
                <w:bCs/>
                <w:noProof/>
                <w:sz w:val="20"/>
                <w:szCs w:val="20"/>
              </w:rPr>
            </w:pPr>
          </w:p>
        </w:tc>
        <w:tc>
          <w:tcPr>
            <w:tcW w:w="992" w:type="dxa"/>
            <w:shd w:val="clear" w:color="auto" w:fill="F2F2F2" w:themeFill="background1" w:themeFillShade="F2"/>
          </w:tcPr>
          <w:p w14:paraId="39B08A37" w14:textId="77777777" w:rsidR="00997544" w:rsidRPr="000E7461" w:rsidRDefault="00997544" w:rsidP="00997544">
            <w:pPr>
              <w:jc w:val="center"/>
              <w:rPr>
                <w:b/>
                <w:bCs/>
                <w:noProof/>
                <w:sz w:val="20"/>
                <w:szCs w:val="20"/>
              </w:rPr>
            </w:pPr>
          </w:p>
        </w:tc>
        <w:tc>
          <w:tcPr>
            <w:tcW w:w="852" w:type="dxa"/>
            <w:shd w:val="clear" w:color="auto" w:fill="F2F2F2" w:themeFill="background1" w:themeFillShade="F2"/>
          </w:tcPr>
          <w:p w14:paraId="44B32510"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27A1C2C9" w14:textId="77777777" w:rsidR="00997544" w:rsidRPr="000E7461" w:rsidRDefault="00997544" w:rsidP="00997544">
            <w:pPr>
              <w:jc w:val="center"/>
              <w:rPr>
                <w:b/>
                <w:bCs/>
                <w:noProof/>
                <w:sz w:val="20"/>
                <w:szCs w:val="20"/>
              </w:rPr>
            </w:pPr>
          </w:p>
        </w:tc>
        <w:tc>
          <w:tcPr>
            <w:tcW w:w="996" w:type="dxa"/>
            <w:gridSpan w:val="2"/>
            <w:shd w:val="clear" w:color="auto" w:fill="F2F2F2" w:themeFill="background1" w:themeFillShade="F2"/>
          </w:tcPr>
          <w:p w14:paraId="03BA690C"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215CA48A" w14:textId="77777777" w:rsidR="00997544" w:rsidRPr="000E7461" w:rsidRDefault="00997544" w:rsidP="00997544">
            <w:pPr>
              <w:jc w:val="center"/>
              <w:rPr>
                <w:b/>
                <w:bCs/>
                <w:noProof/>
                <w:sz w:val="20"/>
                <w:szCs w:val="20"/>
              </w:rPr>
            </w:pPr>
          </w:p>
        </w:tc>
        <w:tc>
          <w:tcPr>
            <w:tcW w:w="996" w:type="dxa"/>
            <w:gridSpan w:val="2"/>
            <w:shd w:val="clear" w:color="auto" w:fill="F2F2F2" w:themeFill="background1" w:themeFillShade="F2"/>
          </w:tcPr>
          <w:p w14:paraId="7A20F7EE" w14:textId="77777777" w:rsidR="00997544" w:rsidRPr="000E7461" w:rsidRDefault="00997544" w:rsidP="00997544">
            <w:pPr>
              <w:jc w:val="center"/>
              <w:rPr>
                <w:b/>
                <w:bCs/>
                <w:noProof/>
                <w:sz w:val="20"/>
                <w:szCs w:val="20"/>
              </w:rPr>
            </w:pPr>
          </w:p>
        </w:tc>
        <w:tc>
          <w:tcPr>
            <w:tcW w:w="854" w:type="dxa"/>
            <w:shd w:val="clear" w:color="auto" w:fill="F2F2F2" w:themeFill="background1" w:themeFillShade="F2"/>
          </w:tcPr>
          <w:p w14:paraId="5DD44F55" w14:textId="77777777" w:rsidR="00997544" w:rsidRPr="000E7461" w:rsidRDefault="00997544" w:rsidP="00997544">
            <w:pPr>
              <w:jc w:val="center"/>
              <w:rPr>
                <w:b/>
                <w:bCs/>
                <w:noProof/>
                <w:sz w:val="20"/>
                <w:szCs w:val="20"/>
              </w:rPr>
            </w:pPr>
          </w:p>
        </w:tc>
      </w:tr>
      <w:tr w:rsidR="00997544" w14:paraId="0C45F966" w14:textId="77777777" w:rsidTr="00272A7C">
        <w:tc>
          <w:tcPr>
            <w:tcW w:w="4957" w:type="dxa"/>
            <w:gridSpan w:val="2"/>
            <w:tcBorders>
              <w:right w:val="single" w:sz="4" w:space="0" w:color="auto"/>
            </w:tcBorders>
          </w:tcPr>
          <w:p w14:paraId="0D4FD92B" w14:textId="4D1B88E8" w:rsidR="00997544" w:rsidRPr="00997544" w:rsidRDefault="00997544" w:rsidP="00997544">
            <w:pPr>
              <w:jc w:val="both"/>
              <w:rPr>
                <w:b/>
                <w:bCs/>
                <w:noProof/>
                <w:sz w:val="20"/>
                <w:szCs w:val="20"/>
              </w:rPr>
            </w:pPr>
            <w:r w:rsidRPr="00997544">
              <w:rPr>
                <w:sz w:val="20"/>
                <w:szCs w:val="20"/>
              </w:rPr>
              <w:t>4. Valstybės kontroliuojamų viešųjų įstaigų lėšos</w:t>
            </w:r>
          </w:p>
        </w:tc>
        <w:tc>
          <w:tcPr>
            <w:tcW w:w="1130" w:type="dxa"/>
          </w:tcPr>
          <w:p w14:paraId="4B4AFFDE" w14:textId="1556541A" w:rsidR="00997544" w:rsidRPr="00810D05" w:rsidRDefault="00997544" w:rsidP="00997544">
            <w:pPr>
              <w:jc w:val="center"/>
              <w:rPr>
                <w:noProof/>
                <w:sz w:val="20"/>
                <w:szCs w:val="20"/>
                <w:highlight w:val="yellow"/>
              </w:rPr>
            </w:pPr>
          </w:p>
        </w:tc>
        <w:tc>
          <w:tcPr>
            <w:tcW w:w="996" w:type="dxa"/>
          </w:tcPr>
          <w:p w14:paraId="1746B8CC" w14:textId="4DFA45D8" w:rsidR="00997544" w:rsidRPr="00810D05" w:rsidRDefault="00997544" w:rsidP="00997544">
            <w:pPr>
              <w:jc w:val="center"/>
              <w:rPr>
                <w:noProof/>
                <w:sz w:val="20"/>
                <w:szCs w:val="20"/>
                <w:highlight w:val="yellow"/>
              </w:rPr>
            </w:pPr>
          </w:p>
        </w:tc>
        <w:tc>
          <w:tcPr>
            <w:tcW w:w="996" w:type="dxa"/>
          </w:tcPr>
          <w:p w14:paraId="0F2C3916" w14:textId="33C95623" w:rsidR="00997544" w:rsidRPr="00810D05" w:rsidRDefault="00997544" w:rsidP="00997544">
            <w:pPr>
              <w:jc w:val="center"/>
              <w:rPr>
                <w:noProof/>
                <w:sz w:val="20"/>
                <w:szCs w:val="20"/>
                <w:highlight w:val="yellow"/>
              </w:rPr>
            </w:pPr>
          </w:p>
        </w:tc>
        <w:tc>
          <w:tcPr>
            <w:tcW w:w="1284" w:type="dxa"/>
            <w:shd w:val="clear" w:color="auto" w:fill="F2F2F2" w:themeFill="background1" w:themeFillShade="F2"/>
          </w:tcPr>
          <w:p w14:paraId="2E96C5B4" w14:textId="77777777" w:rsidR="00997544" w:rsidRPr="000E7461" w:rsidRDefault="00997544" w:rsidP="00997544">
            <w:pPr>
              <w:jc w:val="center"/>
              <w:rPr>
                <w:b/>
                <w:bCs/>
                <w:noProof/>
                <w:sz w:val="20"/>
                <w:szCs w:val="20"/>
              </w:rPr>
            </w:pPr>
          </w:p>
        </w:tc>
        <w:tc>
          <w:tcPr>
            <w:tcW w:w="992" w:type="dxa"/>
            <w:shd w:val="clear" w:color="auto" w:fill="F2F2F2" w:themeFill="background1" w:themeFillShade="F2"/>
          </w:tcPr>
          <w:p w14:paraId="692B5385" w14:textId="77777777" w:rsidR="00997544" w:rsidRPr="000E7461" w:rsidRDefault="00997544" w:rsidP="00997544">
            <w:pPr>
              <w:jc w:val="center"/>
              <w:rPr>
                <w:b/>
                <w:bCs/>
                <w:noProof/>
                <w:sz w:val="20"/>
                <w:szCs w:val="20"/>
              </w:rPr>
            </w:pPr>
          </w:p>
        </w:tc>
        <w:tc>
          <w:tcPr>
            <w:tcW w:w="852" w:type="dxa"/>
            <w:shd w:val="clear" w:color="auto" w:fill="F2F2F2" w:themeFill="background1" w:themeFillShade="F2"/>
          </w:tcPr>
          <w:p w14:paraId="3E2FF9F2"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51949094" w14:textId="77777777" w:rsidR="00997544" w:rsidRPr="000E7461" w:rsidRDefault="00997544" w:rsidP="00997544">
            <w:pPr>
              <w:jc w:val="center"/>
              <w:rPr>
                <w:b/>
                <w:bCs/>
                <w:noProof/>
                <w:sz w:val="20"/>
                <w:szCs w:val="20"/>
              </w:rPr>
            </w:pPr>
          </w:p>
        </w:tc>
        <w:tc>
          <w:tcPr>
            <w:tcW w:w="996" w:type="dxa"/>
            <w:gridSpan w:val="2"/>
            <w:shd w:val="clear" w:color="auto" w:fill="F2F2F2" w:themeFill="background1" w:themeFillShade="F2"/>
          </w:tcPr>
          <w:p w14:paraId="4B7B6B89" w14:textId="77777777" w:rsidR="00997544" w:rsidRPr="000E7461" w:rsidRDefault="00997544" w:rsidP="00997544">
            <w:pPr>
              <w:jc w:val="center"/>
              <w:rPr>
                <w:b/>
                <w:bCs/>
                <w:noProof/>
                <w:sz w:val="20"/>
                <w:szCs w:val="20"/>
              </w:rPr>
            </w:pPr>
          </w:p>
        </w:tc>
        <w:tc>
          <w:tcPr>
            <w:tcW w:w="996" w:type="dxa"/>
            <w:shd w:val="clear" w:color="auto" w:fill="F2F2F2" w:themeFill="background1" w:themeFillShade="F2"/>
          </w:tcPr>
          <w:p w14:paraId="58D94494" w14:textId="77777777" w:rsidR="00997544" w:rsidRPr="000E7461" w:rsidRDefault="00997544" w:rsidP="00997544">
            <w:pPr>
              <w:jc w:val="center"/>
              <w:rPr>
                <w:b/>
                <w:bCs/>
                <w:noProof/>
                <w:sz w:val="20"/>
                <w:szCs w:val="20"/>
              </w:rPr>
            </w:pPr>
          </w:p>
        </w:tc>
        <w:tc>
          <w:tcPr>
            <w:tcW w:w="996" w:type="dxa"/>
            <w:gridSpan w:val="2"/>
            <w:shd w:val="clear" w:color="auto" w:fill="F2F2F2" w:themeFill="background1" w:themeFillShade="F2"/>
          </w:tcPr>
          <w:p w14:paraId="2228CB7E" w14:textId="77777777" w:rsidR="00997544" w:rsidRPr="000E7461" w:rsidRDefault="00997544" w:rsidP="00997544">
            <w:pPr>
              <w:jc w:val="center"/>
              <w:rPr>
                <w:b/>
                <w:bCs/>
                <w:noProof/>
                <w:sz w:val="20"/>
                <w:szCs w:val="20"/>
              </w:rPr>
            </w:pPr>
          </w:p>
        </w:tc>
        <w:tc>
          <w:tcPr>
            <w:tcW w:w="854" w:type="dxa"/>
            <w:shd w:val="clear" w:color="auto" w:fill="F2F2F2" w:themeFill="background1" w:themeFillShade="F2"/>
          </w:tcPr>
          <w:p w14:paraId="12135F91" w14:textId="77777777" w:rsidR="00997544" w:rsidRPr="000E7461" w:rsidRDefault="00997544" w:rsidP="00997544">
            <w:pPr>
              <w:jc w:val="center"/>
              <w:rPr>
                <w:b/>
                <w:bCs/>
                <w:noProof/>
                <w:sz w:val="20"/>
                <w:szCs w:val="20"/>
              </w:rPr>
            </w:pPr>
          </w:p>
        </w:tc>
      </w:tr>
      <w:tr w:rsidR="007C7D56" w14:paraId="56D23AA8" w14:textId="77777777" w:rsidTr="00272A7C">
        <w:tc>
          <w:tcPr>
            <w:tcW w:w="4957" w:type="dxa"/>
            <w:gridSpan w:val="2"/>
            <w:tcBorders>
              <w:right w:val="single" w:sz="4" w:space="0" w:color="auto"/>
            </w:tcBorders>
          </w:tcPr>
          <w:p w14:paraId="59CB7BAD" w14:textId="6869F9B9" w:rsidR="007C7D56" w:rsidRPr="009B1721" w:rsidRDefault="007C7D56" w:rsidP="00A4798C">
            <w:pPr>
              <w:jc w:val="both"/>
              <w:rPr>
                <w:b/>
                <w:bCs/>
                <w:noProof/>
                <w:sz w:val="20"/>
                <w:szCs w:val="20"/>
                <w:lang w:val="en-US"/>
              </w:rPr>
            </w:pPr>
            <w:r w:rsidRPr="00A4798C">
              <w:rPr>
                <w:b/>
                <w:bCs/>
                <w:noProof/>
                <w:sz w:val="20"/>
                <w:szCs w:val="20"/>
                <w:lang w:val="en-US"/>
              </w:rPr>
              <w:t xml:space="preserve">Iš viso </w:t>
            </w:r>
            <w:r w:rsidR="00997544">
              <w:rPr>
                <w:b/>
                <w:bCs/>
                <w:noProof/>
                <w:sz w:val="20"/>
                <w:szCs w:val="20"/>
                <w:lang w:val="en-US"/>
              </w:rPr>
              <w:t>10-002</w:t>
            </w:r>
            <w:r w:rsidRPr="00A4798C">
              <w:rPr>
                <w:b/>
                <w:bCs/>
                <w:noProof/>
                <w:sz w:val="20"/>
                <w:szCs w:val="20"/>
                <w:lang w:val="en-US"/>
              </w:rPr>
              <w:t xml:space="preserve"> programai (1+2</w:t>
            </w:r>
            <w:r w:rsidR="00997544">
              <w:rPr>
                <w:b/>
                <w:bCs/>
                <w:noProof/>
                <w:sz w:val="20"/>
                <w:szCs w:val="20"/>
                <w:lang w:val="en-US"/>
              </w:rPr>
              <w:t>+3+4</w:t>
            </w:r>
            <w:r w:rsidRPr="00A4798C">
              <w:rPr>
                <w:b/>
                <w:bCs/>
                <w:noProof/>
                <w:sz w:val="20"/>
                <w:szCs w:val="20"/>
                <w:lang w:val="en-US"/>
              </w:rPr>
              <w:t>)</w:t>
            </w:r>
          </w:p>
        </w:tc>
        <w:tc>
          <w:tcPr>
            <w:tcW w:w="1130" w:type="dxa"/>
          </w:tcPr>
          <w:p w14:paraId="6E548D96" w14:textId="42983913" w:rsidR="007C7D56" w:rsidRPr="003954DE" w:rsidRDefault="003E1D44" w:rsidP="00214307">
            <w:pPr>
              <w:jc w:val="center"/>
              <w:rPr>
                <w:b/>
                <w:bCs/>
                <w:noProof/>
                <w:sz w:val="20"/>
                <w:szCs w:val="20"/>
              </w:rPr>
            </w:pPr>
            <w:r>
              <w:rPr>
                <w:b/>
                <w:bCs/>
                <w:noProof/>
                <w:sz w:val="20"/>
                <w:szCs w:val="20"/>
              </w:rPr>
              <w:t>11 341,8</w:t>
            </w:r>
          </w:p>
        </w:tc>
        <w:tc>
          <w:tcPr>
            <w:tcW w:w="996" w:type="dxa"/>
          </w:tcPr>
          <w:p w14:paraId="3CC8A95B" w14:textId="5206B93A" w:rsidR="007C7D56" w:rsidRPr="003954DE" w:rsidRDefault="003E1D44" w:rsidP="00214307">
            <w:pPr>
              <w:jc w:val="center"/>
              <w:rPr>
                <w:b/>
                <w:bCs/>
                <w:noProof/>
                <w:sz w:val="20"/>
                <w:szCs w:val="20"/>
              </w:rPr>
            </w:pPr>
            <w:r>
              <w:rPr>
                <w:b/>
                <w:bCs/>
                <w:noProof/>
                <w:sz w:val="20"/>
                <w:szCs w:val="20"/>
              </w:rPr>
              <w:t>11 143,5</w:t>
            </w:r>
          </w:p>
        </w:tc>
        <w:tc>
          <w:tcPr>
            <w:tcW w:w="996" w:type="dxa"/>
          </w:tcPr>
          <w:p w14:paraId="7915D741" w14:textId="3A89D839" w:rsidR="007C7D56" w:rsidRPr="003954DE" w:rsidRDefault="003E1D44" w:rsidP="00214307">
            <w:pPr>
              <w:jc w:val="center"/>
              <w:rPr>
                <w:b/>
                <w:bCs/>
                <w:noProof/>
                <w:sz w:val="20"/>
                <w:szCs w:val="20"/>
              </w:rPr>
            </w:pPr>
            <w:r>
              <w:rPr>
                <w:b/>
                <w:bCs/>
                <w:noProof/>
                <w:sz w:val="20"/>
                <w:szCs w:val="20"/>
              </w:rPr>
              <w:t>98,3</w:t>
            </w:r>
          </w:p>
        </w:tc>
        <w:tc>
          <w:tcPr>
            <w:tcW w:w="1284" w:type="dxa"/>
            <w:shd w:val="clear" w:color="auto" w:fill="F2F2F2" w:themeFill="background1" w:themeFillShade="F2"/>
          </w:tcPr>
          <w:p w14:paraId="55EFD897" w14:textId="77777777" w:rsidR="007C7D56" w:rsidRPr="000E7461" w:rsidRDefault="007C7D56" w:rsidP="00214307">
            <w:pPr>
              <w:jc w:val="center"/>
              <w:rPr>
                <w:b/>
                <w:bCs/>
                <w:noProof/>
                <w:sz w:val="20"/>
                <w:szCs w:val="20"/>
              </w:rPr>
            </w:pPr>
          </w:p>
        </w:tc>
        <w:tc>
          <w:tcPr>
            <w:tcW w:w="992" w:type="dxa"/>
            <w:shd w:val="clear" w:color="auto" w:fill="F2F2F2" w:themeFill="background1" w:themeFillShade="F2"/>
          </w:tcPr>
          <w:p w14:paraId="6D54FBFC" w14:textId="77777777" w:rsidR="007C7D56" w:rsidRPr="000E7461" w:rsidRDefault="007C7D56" w:rsidP="00214307">
            <w:pPr>
              <w:jc w:val="center"/>
              <w:rPr>
                <w:b/>
                <w:bCs/>
                <w:noProof/>
                <w:sz w:val="20"/>
                <w:szCs w:val="20"/>
              </w:rPr>
            </w:pPr>
          </w:p>
        </w:tc>
        <w:tc>
          <w:tcPr>
            <w:tcW w:w="852" w:type="dxa"/>
            <w:shd w:val="clear" w:color="auto" w:fill="F2F2F2" w:themeFill="background1" w:themeFillShade="F2"/>
          </w:tcPr>
          <w:p w14:paraId="7053D84C"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5B9DCF39"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5023A209" w14:textId="77777777" w:rsidR="007C7D56" w:rsidRPr="000E7461" w:rsidRDefault="007C7D56" w:rsidP="00214307">
            <w:pPr>
              <w:jc w:val="center"/>
              <w:rPr>
                <w:b/>
                <w:bCs/>
                <w:noProof/>
                <w:sz w:val="20"/>
                <w:szCs w:val="20"/>
              </w:rPr>
            </w:pPr>
          </w:p>
        </w:tc>
        <w:tc>
          <w:tcPr>
            <w:tcW w:w="996" w:type="dxa"/>
            <w:shd w:val="clear" w:color="auto" w:fill="F2F2F2" w:themeFill="background1" w:themeFillShade="F2"/>
          </w:tcPr>
          <w:p w14:paraId="020C156E" w14:textId="77777777" w:rsidR="007C7D56" w:rsidRPr="000E7461" w:rsidRDefault="007C7D56" w:rsidP="00214307">
            <w:pPr>
              <w:jc w:val="center"/>
              <w:rPr>
                <w:b/>
                <w:bCs/>
                <w:noProof/>
                <w:sz w:val="20"/>
                <w:szCs w:val="20"/>
              </w:rPr>
            </w:pPr>
          </w:p>
        </w:tc>
        <w:tc>
          <w:tcPr>
            <w:tcW w:w="996" w:type="dxa"/>
            <w:gridSpan w:val="2"/>
            <w:shd w:val="clear" w:color="auto" w:fill="F2F2F2" w:themeFill="background1" w:themeFillShade="F2"/>
          </w:tcPr>
          <w:p w14:paraId="249ECE7E" w14:textId="77777777" w:rsidR="007C7D56" w:rsidRPr="000E7461" w:rsidRDefault="007C7D56" w:rsidP="00214307">
            <w:pPr>
              <w:jc w:val="center"/>
              <w:rPr>
                <w:b/>
                <w:bCs/>
                <w:noProof/>
                <w:sz w:val="20"/>
                <w:szCs w:val="20"/>
              </w:rPr>
            </w:pPr>
          </w:p>
        </w:tc>
        <w:tc>
          <w:tcPr>
            <w:tcW w:w="854" w:type="dxa"/>
            <w:shd w:val="clear" w:color="auto" w:fill="F2F2F2" w:themeFill="background1" w:themeFillShade="F2"/>
          </w:tcPr>
          <w:p w14:paraId="7B646DB9" w14:textId="77777777" w:rsidR="007C7D56" w:rsidRPr="000E7461" w:rsidRDefault="007C7D56" w:rsidP="00214307">
            <w:pPr>
              <w:jc w:val="center"/>
              <w:rPr>
                <w:b/>
                <w:bCs/>
                <w:noProof/>
                <w:sz w:val="20"/>
                <w:szCs w:val="20"/>
              </w:rPr>
            </w:pPr>
          </w:p>
        </w:tc>
      </w:tr>
      <w:tr w:rsidR="007B4494" w14:paraId="2B75116E" w14:textId="77777777" w:rsidTr="000E3CF2">
        <w:tc>
          <w:tcPr>
            <w:tcW w:w="7083" w:type="dxa"/>
            <w:gridSpan w:val="4"/>
          </w:tcPr>
          <w:p w14:paraId="3A515A66" w14:textId="76AC570A" w:rsidR="007B4494" w:rsidRPr="003954DE" w:rsidRDefault="007B4494" w:rsidP="007B4494">
            <w:pPr>
              <w:rPr>
                <w:b/>
                <w:bCs/>
                <w:noProof/>
                <w:sz w:val="20"/>
                <w:szCs w:val="20"/>
              </w:rPr>
            </w:pPr>
            <w:r w:rsidRPr="003954DE">
              <w:rPr>
                <w:b/>
                <w:bCs/>
                <w:sz w:val="20"/>
                <w:szCs w:val="20"/>
              </w:rPr>
              <w:t>IŠ VISO 1 IR 2 PROGRAMOMS SKIRTŲ LĖŠŲ PANAUDOJIMAS</w:t>
            </w:r>
          </w:p>
        </w:tc>
        <w:tc>
          <w:tcPr>
            <w:tcW w:w="996" w:type="dxa"/>
          </w:tcPr>
          <w:p w14:paraId="5E05DFC2" w14:textId="77777777" w:rsidR="007B4494" w:rsidRPr="00810D05" w:rsidRDefault="007B4494" w:rsidP="00214307">
            <w:pPr>
              <w:jc w:val="center"/>
              <w:rPr>
                <w:b/>
                <w:bCs/>
                <w:noProof/>
                <w:sz w:val="20"/>
                <w:szCs w:val="20"/>
                <w:highlight w:val="yellow"/>
              </w:rPr>
            </w:pPr>
          </w:p>
        </w:tc>
        <w:tc>
          <w:tcPr>
            <w:tcW w:w="1284" w:type="dxa"/>
            <w:shd w:val="clear" w:color="auto" w:fill="F2F2F2" w:themeFill="background1" w:themeFillShade="F2"/>
          </w:tcPr>
          <w:p w14:paraId="2265F41D" w14:textId="77777777" w:rsidR="007B4494" w:rsidRPr="000E7461" w:rsidRDefault="007B4494" w:rsidP="00214307">
            <w:pPr>
              <w:jc w:val="center"/>
              <w:rPr>
                <w:b/>
                <w:bCs/>
                <w:noProof/>
                <w:sz w:val="20"/>
                <w:szCs w:val="20"/>
              </w:rPr>
            </w:pPr>
          </w:p>
        </w:tc>
        <w:tc>
          <w:tcPr>
            <w:tcW w:w="992" w:type="dxa"/>
            <w:shd w:val="clear" w:color="auto" w:fill="F2F2F2" w:themeFill="background1" w:themeFillShade="F2"/>
          </w:tcPr>
          <w:p w14:paraId="3C52BFD2" w14:textId="77777777" w:rsidR="007B4494" w:rsidRPr="000E7461" w:rsidRDefault="007B4494" w:rsidP="00214307">
            <w:pPr>
              <w:jc w:val="center"/>
              <w:rPr>
                <w:b/>
                <w:bCs/>
                <w:noProof/>
                <w:sz w:val="20"/>
                <w:szCs w:val="20"/>
              </w:rPr>
            </w:pPr>
          </w:p>
        </w:tc>
        <w:tc>
          <w:tcPr>
            <w:tcW w:w="852" w:type="dxa"/>
            <w:shd w:val="clear" w:color="auto" w:fill="F2F2F2" w:themeFill="background1" w:themeFillShade="F2"/>
          </w:tcPr>
          <w:p w14:paraId="4D95B979" w14:textId="77777777" w:rsidR="007B4494" w:rsidRPr="000E7461" w:rsidRDefault="007B4494" w:rsidP="00214307">
            <w:pPr>
              <w:jc w:val="center"/>
              <w:rPr>
                <w:b/>
                <w:bCs/>
                <w:noProof/>
                <w:sz w:val="20"/>
                <w:szCs w:val="20"/>
              </w:rPr>
            </w:pPr>
          </w:p>
        </w:tc>
        <w:tc>
          <w:tcPr>
            <w:tcW w:w="996" w:type="dxa"/>
            <w:shd w:val="clear" w:color="auto" w:fill="F2F2F2" w:themeFill="background1" w:themeFillShade="F2"/>
          </w:tcPr>
          <w:p w14:paraId="03F93D2A" w14:textId="77777777" w:rsidR="007B4494" w:rsidRPr="000E7461" w:rsidRDefault="007B4494" w:rsidP="00214307">
            <w:pPr>
              <w:jc w:val="center"/>
              <w:rPr>
                <w:b/>
                <w:bCs/>
                <w:noProof/>
                <w:sz w:val="20"/>
                <w:szCs w:val="20"/>
              </w:rPr>
            </w:pPr>
          </w:p>
        </w:tc>
        <w:tc>
          <w:tcPr>
            <w:tcW w:w="996" w:type="dxa"/>
            <w:gridSpan w:val="2"/>
            <w:shd w:val="clear" w:color="auto" w:fill="F2F2F2" w:themeFill="background1" w:themeFillShade="F2"/>
          </w:tcPr>
          <w:p w14:paraId="0BAC1E72" w14:textId="77777777" w:rsidR="007B4494" w:rsidRPr="000E7461" w:rsidRDefault="007B4494" w:rsidP="00214307">
            <w:pPr>
              <w:jc w:val="center"/>
              <w:rPr>
                <w:b/>
                <w:bCs/>
                <w:noProof/>
                <w:sz w:val="20"/>
                <w:szCs w:val="20"/>
              </w:rPr>
            </w:pPr>
          </w:p>
        </w:tc>
        <w:tc>
          <w:tcPr>
            <w:tcW w:w="996" w:type="dxa"/>
            <w:shd w:val="clear" w:color="auto" w:fill="F2F2F2" w:themeFill="background1" w:themeFillShade="F2"/>
          </w:tcPr>
          <w:p w14:paraId="6518B901" w14:textId="77777777" w:rsidR="007B4494" w:rsidRPr="000E7461" w:rsidRDefault="007B4494" w:rsidP="00214307">
            <w:pPr>
              <w:jc w:val="center"/>
              <w:rPr>
                <w:b/>
                <w:bCs/>
                <w:noProof/>
                <w:sz w:val="20"/>
                <w:szCs w:val="20"/>
              </w:rPr>
            </w:pPr>
          </w:p>
        </w:tc>
        <w:tc>
          <w:tcPr>
            <w:tcW w:w="996" w:type="dxa"/>
            <w:gridSpan w:val="2"/>
            <w:shd w:val="clear" w:color="auto" w:fill="F2F2F2" w:themeFill="background1" w:themeFillShade="F2"/>
          </w:tcPr>
          <w:p w14:paraId="007E410C" w14:textId="77777777" w:rsidR="007B4494" w:rsidRPr="000E7461" w:rsidRDefault="007B4494" w:rsidP="00214307">
            <w:pPr>
              <w:jc w:val="center"/>
              <w:rPr>
                <w:b/>
                <w:bCs/>
                <w:noProof/>
                <w:sz w:val="20"/>
                <w:szCs w:val="20"/>
              </w:rPr>
            </w:pPr>
          </w:p>
        </w:tc>
        <w:tc>
          <w:tcPr>
            <w:tcW w:w="854" w:type="dxa"/>
            <w:shd w:val="clear" w:color="auto" w:fill="F2F2F2" w:themeFill="background1" w:themeFillShade="F2"/>
          </w:tcPr>
          <w:p w14:paraId="06920922" w14:textId="77777777" w:rsidR="007B4494" w:rsidRPr="000E7461" w:rsidRDefault="007B4494" w:rsidP="00214307">
            <w:pPr>
              <w:jc w:val="center"/>
              <w:rPr>
                <w:b/>
                <w:bCs/>
                <w:noProof/>
                <w:sz w:val="20"/>
                <w:szCs w:val="20"/>
              </w:rPr>
            </w:pPr>
          </w:p>
        </w:tc>
      </w:tr>
      <w:tr w:rsidR="001B121E" w14:paraId="7E3DDFE1" w14:textId="77777777" w:rsidTr="00272A7C">
        <w:tc>
          <w:tcPr>
            <w:tcW w:w="4957" w:type="dxa"/>
            <w:gridSpan w:val="2"/>
            <w:tcBorders>
              <w:right w:val="single" w:sz="4" w:space="0" w:color="auto"/>
            </w:tcBorders>
          </w:tcPr>
          <w:p w14:paraId="0A8C22D3" w14:textId="6995E3CF" w:rsidR="001B121E" w:rsidRPr="00421FB6" w:rsidRDefault="007B4494" w:rsidP="007B4494">
            <w:pPr>
              <w:jc w:val="both"/>
              <w:rPr>
                <w:b/>
                <w:bCs/>
                <w:noProof/>
                <w:sz w:val="20"/>
                <w:szCs w:val="20"/>
              </w:rPr>
            </w:pPr>
            <w:r>
              <w:rPr>
                <w:sz w:val="20"/>
                <w:szCs w:val="20"/>
              </w:rPr>
              <w:t xml:space="preserve">1. </w:t>
            </w:r>
            <w:r w:rsidR="001B121E" w:rsidRPr="007B4494">
              <w:rPr>
                <w:sz w:val="20"/>
                <w:szCs w:val="20"/>
              </w:rPr>
              <w:t>Lietuvos Respublikos valstybės biudžetas, iš viso:</w:t>
            </w:r>
          </w:p>
        </w:tc>
        <w:tc>
          <w:tcPr>
            <w:tcW w:w="1130" w:type="dxa"/>
          </w:tcPr>
          <w:p w14:paraId="3D20B63E" w14:textId="0EF37656" w:rsidR="001B121E" w:rsidRPr="00B53084" w:rsidRDefault="004A67BB" w:rsidP="00A0088B">
            <w:pPr>
              <w:ind w:hanging="114"/>
              <w:jc w:val="center"/>
              <w:rPr>
                <w:b/>
                <w:bCs/>
                <w:noProof/>
                <w:sz w:val="20"/>
                <w:szCs w:val="20"/>
              </w:rPr>
            </w:pPr>
            <w:r w:rsidRPr="00B53084">
              <w:rPr>
                <w:b/>
                <w:bCs/>
                <w:noProof/>
                <w:sz w:val="20"/>
                <w:szCs w:val="20"/>
              </w:rPr>
              <w:t>1 191 223,4</w:t>
            </w:r>
          </w:p>
        </w:tc>
        <w:tc>
          <w:tcPr>
            <w:tcW w:w="996" w:type="dxa"/>
          </w:tcPr>
          <w:p w14:paraId="2AFC4E34" w14:textId="655E0036" w:rsidR="001B121E" w:rsidRPr="00B53084" w:rsidRDefault="004A67BB" w:rsidP="00BC60C6">
            <w:pPr>
              <w:ind w:right="-113" w:hanging="108"/>
              <w:jc w:val="center"/>
              <w:rPr>
                <w:b/>
                <w:bCs/>
                <w:noProof/>
                <w:sz w:val="20"/>
                <w:szCs w:val="20"/>
              </w:rPr>
            </w:pPr>
            <w:r w:rsidRPr="00B53084">
              <w:rPr>
                <w:b/>
                <w:bCs/>
                <w:noProof/>
                <w:sz w:val="20"/>
                <w:szCs w:val="20"/>
              </w:rPr>
              <w:t>1 151 02</w:t>
            </w:r>
            <w:r w:rsidR="00B8622E" w:rsidRPr="00B53084">
              <w:rPr>
                <w:b/>
                <w:bCs/>
                <w:noProof/>
                <w:sz w:val="20"/>
                <w:szCs w:val="20"/>
              </w:rPr>
              <w:t>9</w:t>
            </w:r>
            <w:r w:rsidRPr="00B53084">
              <w:rPr>
                <w:b/>
                <w:bCs/>
                <w:noProof/>
                <w:sz w:val="20"/>
                <w:szCs w:val="20"/>
              </w:rPr>
              <w:t>,</w:t>
            </w:r>
            <w:r w:rsidR="00B8622E" w:rsidRPr="00B53084">
              <w:rPr>
                <w:b/>
                <w:bCs/>
                <w:noProof/>
                <w:sz w:val="20"/>
                <w:szCs w:val="20"/>
              </w:rPr>
              <w:t>5</w:t>
            </w:r>
          </w:p>
        </w:tc>
        <w:tc>
          <w:tcPr>
            <w:tcW w:w="996" w:type="dxa"/>
          </w:tcPr>
          <w:p w14:paraId="2C50E706" w14:textId="5B2181F6" w:rsidR="001B121E" w:rsidRPr="00B53084" w:rsidRDefault="004A67BB" w:rsidP="001B121E">
            <w:pPr>
              <w:jc w:val="center"/>
              <w:rPr>
                <w:b/>
                <w:bCs/>
                <w:noProof/>
                <w:sz w:val="20"/>
                <w:szCs w:val="20"/>
              </w:rPr>
            </w:pPr>
            <w:r w:rsidRPr="00B53084">
              <w:rPr>
                <w:b/>
                <w:bCs/>
                <w:noProof/>
                <w:sz w:val="20"/>
                <w:szCs w:val="20"/>
              </w:rPr>
              <w:t>96,6</w:t>
            </w:r>
          </w:p>
        </w:tc>
        <w:tc>
          <w:tcPr>
            <w:tcW w:w="1284" w:type="dxa"/>
            <w:shd w:val="clear" w:color="auto" w:fill="F2F2F2" w:themeFill="background1" w:themeFillShade="F2"/>
          </w:tcPr>
          <w:p w14:paraId="36BBAB9E"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58B3AF74"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005ED3EE"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50F4FC52"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6180ABBB"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20491A46"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2F81B424"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1DE89236" w14:textId="77777777" w:rsidR="001B121E" w:rsidRPr="000E7461" w:rsidRDefault="001B121E" w:rsidP="001B121E">
            <w:pPr>
              <w:jc w:val="center"/>
              <w:rPr>
                <w:b/>
                <w:bCs/>
                <w:noProof/>
                <w:sz w:val="20"/>
                <w:szCs w:val="20"/>
              </w:rPr>
            </w:pPr>
          </w:p>
        </w:tc>
      </w:tr>
      <w:tr w:rsidR="001B121E" w14:paraId="6FCB0640" w14:textId="77777777" w:rsidTr="00272A7C">
        <w:tc>
          <w:tcPr>
            <w:tcW w:w="4957" w:type="dxa"/>
            <w:gridSpan w:val="2"/>
            <w:tcBorders>
              <w:right w:val="single" w:sz="4" w:space="0" w:color="auto"/>
            </w:tcBorders>
          </w:tcPr>
          <w:p w14:paraId="482E0286" w14:textId="21B974E6" w:rsidR="001B121E" w:rsidRPr="00421FB6" w:rsidRDefault="00810122" w:rsidP="00810122">
            <w:pPr>
              <w:jc w:val="both"/>
              <w:rPr>
                <w:b/>
                <w:bCs/>
                <w:noProof/>
                <w:sz w:val="20"/>
                <w:szCs w:val="20"/>
              </w:rPr>
            </w:pPr>
            <w:r w:rsidRPr="00810122">
              <w:rPr>
                <w:sz w:val="20"/>
                <w:szCs w:val="20"/>
              </w:rPr>
              <w:t>1.</w:t>
            </w:r>
            <w:r>
              <w:rPr>
                <w:sz w:val="20"/>
                <w:szCs w:val="20"/>
              </w:rPr>
              <w:t xml:space="preserve">1. </w:t>
            </w:r>
            <w:r w:rsidR="001B121E" w:rsidRPr="00810122">
              <w:rPr>
                <w:sz w:val="20"/>
                <w:szCs w:val="20"/>
              </w:rPr>
              <w:t xml:space="preserve">Iš jo: valstybės biudžeto lėšos   </w:t>
            </w:r>
          </w:p>
        </w:tc>
        <w:tc>
          <w:tcPr>
            <w:tcW w:w="1130" w:type="dxa"/>
          </w:tcPr>
          <w:p w14:paraId="2823A047" w14:textId="74700703" w:rsidR="001B121E" w:rsidRPr="00B53084" w:rsidRDefault="004A67BB" w:rsidP="001B121E">
            <w:pPr>
              <w:jc w:val="center"/>
              <w:rPr>
                <w:noProof/>
                <w:sz w:val="20"/>
                <w:szCs w:val="20"/>
              </w:rPr>
            </w:pPr>
            <w:r w:rsidRPr="00B53084">
              <w:rPr>
                <w:noProof/>
                <w:sz w:val="20"/>
                <w:szCs w:val="20"/>
              </w:rPr>
              <w:t>723 695,0</w:t>
            </w:r>
          </w:p>
        </w:tc>
        <w:tc>
          <w:tcPr>
            <w:tcW w:w="996" w:type="dxa"/>
          </w:tcPr>
          <w:p w14:paraId="79C89636" w14:textId="18E50707" w:rsidR="001B121E" w:rsidRPr="00B53084" w:rsidRDefault="004A67BB" w:rsidP="006C4433">
            <w:pPr>
              <w:ind w:hanging="108"/>
              <w:jc w:val="center"/>
              <w:rPr>
                <w:noProof/>
                <w:sz w:val="20"/>
                <w:szCs w:val="20"/>
              </w:rPr>
            </w:pPr>
            <w:r w:rsidRPr="00B53084">
              <w:rPr>
                <w:noProof/>
                <w:sz w:val="20"/>
                <w:szCs w:val="20"/>
              </w:rPr>
              <w:t>702 173,6</w:t>
            </w:r>
          </w:p>
        </w:tc>
        <w:tc>
          <w:tcPr>
            <w:tcW w:w="996" w:type="dxa"/>
          </w:tcPr>
          <w:p w14:paraId="1F378E54" w14:textId="5932A881" w:rsidR="001B121E" w:rsidRPr="00B53084" w:rsidRDefault="004A67BB" w:rsidP="001B121E">
            <w:pPr>
              <w:jc w:val="center"/>
              <w:rPr>
                <w:noProof/>
                <w:sz w:val="20"/>
                <w:szCs w:val="20"/>
              </w:rPr>
            </w:pPr>
            <w:r w:rsidRPr="00B53084">
              <w:rPr>
                <w:noProof/>
                <w:sz w:val="20"/>
                <w:szCs w:val="20"/>
              </w:rPr>
              <w:t>97,0</w:t>
            </w:r>
          </w:p>
        </w:tc>
        <w:tc>
          <w:tcPr>
            <w:tcW w:w="1284" w:type="dxa"/>
            <w:shd w:val="clear" w:color="auto" w:fill="F2F2F2" w:themeFill="background1" w:themeFillShade="F2"/>
          </w:tcPr>
          <w:p w14:paraId="315BF7F8"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3044BB90"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57DC4E51"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39B54C72"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7B429524"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44607D37"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44B079A0"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4136D660" w14:textId="77777777" w:rsidR="001B121E" w:rsidRPr="000E7461" w:rsidRDefault="001B121E" w:rsidP="001B121E">
            <w:pPr>
              <w:jc w:val="center"/>
              <w:rPr>
                <w:b/>
                <w:bCs/>
                <w:noProof/>
                <w:sz w:val="20"/>
                <w:szCs w:val="20"/>
              </w:rPr>
            </w:pPr>
          </w:p>
        </w:tc>
      </w:tr>
      <w:tr w:rsidR="001B121E" w14:paraId="1F6587C7" w14:textId="77777777" w:rsidTr="00272A7C">
        <w:tc>
          <w:tcPr>
            <w:tcW w:w="4957" w:type="dxa"/>
            <w:gridSpan w:val="2"/>
            <w:tcBorders>
              <w:right w:val="single" w:sz="4" w:space="0" w:color="auto"/>
            </w:tcBorders>
          </w:tcPr>
          <w:p w14:paraId="361F0091" w14:textId="382CA008" w:rsidR="001B121E" w:rsidRPr="00A4798C" w:rsidRDefault="00810122" w:rsidP="001B121E">
            <w:pPr>
              <w:jc w:val="both"/>
              <w:rPr>
                <w:b/>
                <w:bCs/>
                <w:noProof/>
                <w:sz w:val="20"/>
                <w:szCs w:val="20"/>
                <w:lang w:val="en-US"/>
              </w:rPr>
            </w:pPr>
            <w:r>
              <w:rPr>
                <w:sz w:val="20"/>
                <w:szCs w:val="20"/>
              </w:rPr>
              <w:t xml:space="preserve">1.2. </w:t>
            </w:r>
            <w:r w:rsidR="001B121E" w:rsidRPr="00636D0D">
              <w:rPr>
                <w:sz w:val="20"/>
                <w:szCs w:val="20"/>
              </w:rPr>
              <w:t>bendrojo fina</w:t>
            </w:r>
            <w:r w:rsidR="001B121E">
              <w:rPr>
                <w:sz w:val="20"/>
                <w:szCs w:val="20"/>
              </w:rPr>
              <w:t>n</w:t>
            </w:r>
            <w:r w:rsidR="001B121E" w:rsidRPr="00636D0D">
              <w:rPr>
                <w:sz w:val="20"/>
                <w:szCs w:val="20"/>
              </w:rPr>
              <w:t>savimo lėšos</w:t>
            </w:r>
          </w:p>
        </w:tc>
        <w:tc>
          <w:tcPr>
            <w:tcW w:w="1130" w:type="dxa"/>
          </w:tcPr>
          <w:p w14:paraId="5E657FE8" w14:textId="57311D23" w:rsidR="001B121E" w:rsidRPr="00B53084" w:rsidRDefault="004A6DAB" w:rsidP="001B121E">
            <w:pPr>
              <w:jc w:val="center"/>
              <w:rPr>
                <w:noProof/>
                <w:sz w:val="20"/>
                <w:szCs w:val="20"/>
              </w:rPr>
            </w:pPr>
            <w:r w:rsidRPr="00B53084">
              <w:rPr>
                <w:noProof/>
                <w:sz w:val="20"/>
                <w:szCs w:val="20"/>
              </w:rPr>
              <w:t>28</w:t>
            </w:r>
            <w:r w:rsidR="00817AD1" w:rsidRPr="00B53084">
              <w:rPr>
                <w:noProof/>
                <w:sz w:val="20"/>
                <w:szCs w:val="20"/>
              </w:rPr>
              <w:t> 175,0</w:t>
            </w:r>
          </w:p>
        </w:tc>
        <w:tc>
          <w:tcPr>
            <w:tcW w:w="996" w:type="dxa"/>
          </w:tcPr>
          <w:p w14:paraId="76E8E130" w14:textId="3EAC77CF" w:rsidR="001B121E" w:rsidRPr="00B53084" w:rsidRDefault="00817AD1" w:rsidP="001B121E">
            <w:pPr>
              <w:jc w:val="center"/>
              <w:rPr>
                <w:noProof/>
                <w:sz w:val="20"/>
                <w:szCs w:val="20"/>
              </w:rPr>
            </w:pPr>
            <w:r w:rsidRPr="00B53084">
              <w:rPr>
                <w:noProof/>
                <w:sz w:val="20"/>
                <w:szCs w:val="20"/>
              </w:rPr>
              <w:t>26 740,</w:t>
            </w:r>
            <w:r w:rsidR="007033CB" w:rsidRPr="00B53084">
              <w:rPr>
                <w:noProof/>
                <w:sz w:val="20"/>
                <w:szCs w:val="20"/>
              </w:rPr>
              <w:t>6</w:t>
            </w:r>
          </w:p>
        </w:tc>
        <w:tc>
          <w:tcPr>
            <w:tcW w:w="996" w:type="dxa"/>
          </w:tcPr>
          <w:p w14:paraId="5F13DC95" w14:textId="05FA725E" w:rsidR="001B121E" w:rsidRPr="00B53084" w:rsidRDefault="00817AD1" w:rsidP="001B121E">
            <w:pPr>
              <w:jc w:val="center"/>
              <w:rPr>
                <w:noProof/>
                <w:sz w:val="20"/>
                <w:szCs w:val="20"/>
              </w:rPr>
            </w:pPr>
            <w:r w:rsidRPr="00B53084">
              <w:rPr>
                <w:noProof/>
                <w:sz w:val="20"/>
                <w:szCs w:val="20"/>
              </w:rPr>
              <w:t>94,9</w:t>
            </w:r>
          </w:p>
        </w:tc>
        <w:tc>
          <w:tcPr>
            <w:tcW w:w="1284" w:type="dxa"/>
            <w:shd w:val="clear" w:color="auto" w:fill="F2F2F2" w:themeFill="background1" w:themeFillShade="F2"/>
          </w:tcPr>
          <w:p w14:paraId="18021A92"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23C20FBC"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66E257B7"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144BFF12"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4285051E"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042236DB"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2F9F12B4"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049D3E23" w14:textId="77777777" w:rsidR="001B121E" w:rsidRPr="000E7461" w:rsidRDefault="001B121E" w:rsidP="001B121E">
            <w:pPr>
              <w:jc w:val="center"/>
              <w:rPr>
                <w:b/>
                <w:bCs/>
                <w:noProof/>
                <w:sz w:val="20"/>
                <w:szCs w:val="20"/>
              </w:rPr>
            </w:pPr>
          </w:p>
        </w:tc>
      </w:tr>
      <w:tr w:rsidR="001B121E" w14:paraId="4FCB1191" w14:textId="77777777" w:rsidTr="00272A7C">
        <w:tc>
          <w:tcPr>
            <w:tcW w:w="4957" w:type="dxa"/>
            <w:gridSpan w:val="2"/>
            <w:tcBorders>
              <w:right w:val="single" w:sz="4" w:space="0" w:color="auto"/>
            </w:tcBorders>
          </w:tcPr>
          <w:p w14:paraId="1516A693" w14:textId="70ED88D7" w:rsidR="001B121E" w:rsidRPr="00F071E1" w:rsidRDefault="001B121E" w:rsidP="002917BE">
            <w:pPr>
              <w:pStyle w:val="Sraopastraipa"/>
              <w:numPr>
                <w:ilvl w:val="1"/>
                <w:numId w:val="4"/>
              </w:numPr>
              <w:ind w:left="318" w:hanging="318"/>
              <w:jc w:val="both"/>
              <w:rPr>
                <w:b/>
                <w:bCs/>
                <w:noProof/>
                <w:sz w:val="20"/>
                <w:szCs w:val="20"/>
                <w:lang w:val="en-US"/>
              </w:rPr>
            </w:pPr>
            <w:r w:rsidRPr="00F071E1">
              <w:rPr>
                <w:sz w:val="20"/>
                <w:szCs w:val="20"/>
              </w:rPr>
              <w:t>ES ir kitos tarptautinės finansinės paramos lėšos</w:t>
            </w:r>
          </w:p>
        </w:tc>
        <w:tc>
          <w:tcPr>
            <w:tcW w:w="1130" w:type="dxa"/>
          </w:tcPr>
          <w:p w14:paraId="2101219B" w14:textId="05200AC0" w:rsidR="001B121E" w:rsidRPr="00B53084" w:rsidRDefault="004A6DAB" w:rsidP="001B121E">
            <w:pPr>
              <w:jc w:val="center"/>
              <w:rPr>
                <w:noProof/>
                <w:sz w:val="20"/>
                <w:szCs w:val="20"/>
              </w:rPr>
            </w:pPr>
            <w:r w:rsidRPr="00B53084">
              <w:rPr>
                <w:noProof/>
                <w:sz w:val="20"/>
                <w:szCs w:val="20"/>
              </w:rPr>
              <w:t>438 816,7</w:t>
            </w:r>
          </w:p>
        </w:tc>
        <w:tc>
          <w:tcPr>
            <w:tcW w:w="996" w:type="dxa"/>
          </w:tcPr>
          <w:p w14:paraId="437306BC" w14:textId="321A1E8E" w:rsidR="001B121E" w:rsidRPr="00B53084" w:rsidRDefault="004A6DAB" w:rsidP="006C4433">
            <w:pPr>
              <w:ind w:hanging="250"/>
              <w:jc w:val="center"/>
              <w:rPr>
                <w:noProof/>
                <w:sz w:val="20"/>
                <w:szCs w:val="20"/>
              </w:rPr>
            </w:pPr>
            <w:r w:rsidRPr="00B53084">
              <w:rPr>
                <w:noProof/>
                <w:sz w:val="20"/>
                <w:szCs w:val="20"/>
              </w:rPr>
              <w:t xml:space="preserve">  421 584,0</w:t>
            </w:r>
          </w:p>
        </w:tc>
        <w:tc>
          <w:tcPr>
            <w:tcW w:w="996" w:type="dxa"/>
          </w:tcPr>
          <w:p w14:paraId="2ED62274" w14:textId="51BE450A" w:rsidR="001B121E" w:rsidRPr="00B53084" w:rsidRDefault="004A6DAB" w:rsidP="001B121E">
            <w:pPr>
              <w:jc w:val="center"/>
              <w:rPr>
                <w:noProof/>
                <w:sz w:val="20"/>
                <w:szCs w:val="20"/>
              </w:rPr>
            </w:pPr>
            <w:r w:rsidRPr="00B53084">
              <w:rPr>
                <w:noProof/>
                <w:sz w:val="20"/>
                <w:szCs w:val="20"/>
              </w:rPr>
              <w:t>96,1</w:t>
            </w:r>
          </w:p>
        </w:tc>
        <w:tc>
          <w:tcPr>
            <w:tcW w:w="1284" w:type="dxa"/>
            <w:shd w:val="clear" w:color="auto" w:fill="F2F2F2" w:themeFill="background1" w:themeFillShade="F2"/>
          </w:tcPr>
          <w:p w14:paraId="67F492E8"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2CB4B529"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2B96A86F"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4DC86930"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1C783F7D"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4C286B36"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45A5D76D"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06463E27" w14:textId="77777777" w:rsidR="001B121E" w:rsidRPr="000E7461" w:rsidRDefault="001B121E" w:rsidP="001B121E">
            <w:pPr>
              <w:jc w:val="center"/>
              <w:rPr>
                <w:b/>
                <w:bCs/>
                <w:noProof/>
                <w:sz w:val="20"/>
                <w:szCs w:val="20"/>
              </w:rPr>
            </w:pPr>
          </w:p>
        </w:tc>
      </w:tr>
      <w:tr w:rsidR="001B121E" w14:paraId="5029A070" w14:textId="77777777" w:rsidTr="00272A7C">
        <w:tc>
          <w:tcPr>
            <w:tcW w:w="4957" w:type="dxa"/>
            <w:gridSpan w:val="2"/>
            <w:tcBorders>
              <w:right w:val="single" w:sz="4" w:space="0" w:color="auto"/>
            </w:tcBorders>
          </w:tcPr>
          <w:p w14:paraId="7FCFF9EA" w14:textId="6572A541" w:rsidR="001B121E" w:rsidRPr="00421FB6" w:rsidRDefault="00810122" w:rsidP="001B121E">
            <w:pPr>
              <w:jc w:val="both"/>
              <w:rPr>
                <w:b/>
                <w:bCs/>
                <w:noProof/>
                <w:sz w:val="20"/>
                <w:szCs w:val="20"/>
              </w:rPr>
            </w:pPr>
            <w:r>
              <w:rPr>
                <w:sz w:val="20"/>
                <w:szCs w:val="20"/>
              </w:rPr>
              <w:t>1.</w:t>
            </w:r>
            <w:r w:rsidR="00F071E1">
              <w:rPr>
                <w:sz w:val="20"/>
                <w:szCs w:val="20"/>
              </w:rPr>
              <w:t>4</w:t>
            </w:r>
            <w:r>
              <w:rPr>
                <w:sz w:val="20"/>
                <w:szCs w:val="20"/>
              </w:rPr>
              <w:t>.</w:t>
            </w:r>
            <w:r w:rsidR="002906D9" w:rsidRPr="007C7D56">
              <w:rPr>
                <w:noProof/>
                <w:sz w:val="20"/>
                <w:szCs w:val="20"/>
              </w:rPr>
              <w:t xml:space="preserve"> Pajamų įmokos</w:t>
            </w:r>
            <w:r w:rsidR="002906D9">
              <w:rPr>
                <w:noProof/>
                <w:sz w:val="20"/>
                <w:szCs w:val="20"/>
              </w:rPr>
              <w:t xml:space="preserve"> ir kitos pajamos</w:t>
            </w:r>
          </w:p>
        </w:tc>
        <w:tc>
          <w:tcPr>
            <w:tcW w:w="1130" w:type="dxa"/>
          </w:tcPr>
          <w:p w14:paraId="68B370DA" w14:textId="201586D1" w:rsidR="001B121E" w:rsidRPr="00B53084" w:rsidRDefault="00220CA3" w:rsidP="001B121E">
            <w:pPr>
              <w:jc w:val="center"/>
              <w:rPr>
                <w:noProof/>
                <w:sz w:val="20"/>
                <w:szCs w:val="20"/>
              </w:rPr>
            </w:pPr>
            <w:r w:rsidRPr="00B53084">
              <w:rPr>
                <w:noProof/>
                <w:sz w:val="20"/>
                <w:szCs w:val="20"/>
              </w:rPr>
              <w:t>536,7</w:t>
            </w:r>
          </w:p>
        </w:tc>
        <w:tc>
          <w:tcPr>
            <w:tcW w:w="996" w:type="dxa"/>
          </w:tcPr>
          <w:p w14:paraId="46FD5C4C" w14:textId="5EA0F8DE" w:rsidR="001B121E" w:rsidRPr="00B53084" w:rsidRDefault="004A6DAB" w:rsidP="001B121E">
            <w:pPr>
              <w:jc w:val="center"/>
              <w:rPr>
                <w:noProof/>
                <w:sz w:val="20"/>
                <w:szCs w:val="20"/>
              </w:rPr>
            </w:pPr>
            <w:r w:rsidRPr="00B53084">
              <w:rPr>
                <w:noProof/>
                <w:sz w:val="20"/>
                <w:szCs w:val="20"/>
              </w:rPr>
              <w:t>531,3</w:t>
            </w:r>
          </w:p>
        </w:tc>
        <w:tc>
          <w:tcPr>
            <w:tcW w:w="996" w:type="dxa"/>
          </w:tcPr>
          <w:p w14:paraId="00CAA82E" w14:textId="6A9FD3AC" w:rsidR="001B121E" w:rsidRPr="00B53084" w:rsidRDefault="004A6DAB" w:rsidP="001B121E">
            <w:pPr>
              <w:jc w:val="center"/>
              <w:rPr>
                <w:noProof/>
                <w:sz w:val="20"/>
                <w:szCs w:val="20"/>
              </w:rPr>
            </w:pPr>
            <w:r w:rsidRPr="00B53084">
              <w:rPr>
                <w:noProof/>
                <w:sz w:val="20"/>
                <w:szCs w:val="20"/>
              </w:rPr>
              <w:t>99,0</w:t>
            </w:r>
          </w:p>
        </w:tc>
        <w:tc>
          <w:tcPr>
            <w:tcW w:w="1284" w:type="dxa"/>
            <w:shd w:val="clear" w:color="auto" w:fill="F2F2F2" w:themeFill="background1" w:themeFillShade="F2"/>
          </w:tcPr>
          <w:p w14:paraId="79A294A5" w14:textId="77777777" w:rsidR="001B121E" w:rsidRPr="000E7461" w:rsidRDefault="001B121E" w:rsidP="001B121E">
            <w:pPr>
              <w:jc w:val="center"/>
              <w:rPr>
                <w:b/>
                <w:bCs/>
                <w:noProof/>
                <w:sz w:val="20"/>
                <w:szCs w:val="20"/>
              </w:rPr>
            </w:pPr>
          </w:p>
        </w:tc>
        <w:tc>
          <w:tcPr>
            <w:tcW w:w="992" w:type="dxa"/>
            <w:shd w:val="clear" w:color="auto" w:fill="F2F2F2" w:themeFill="background1" w:themeFillShade="F2"/>
          </w:tcPr>
          <w:p w14:paraId="6D2D7706" w14:textId="77777777" w:rsidR="001B121E" w:rsidRPr="000E7461" w:rsidRDefault="001B121E" w:rsidP="001B121E">
            <w:pPr>
              <w:jc w:val="center"/>
              <w:rPr>
                <w:b/>
                <w:bCs/>
                <w:noProof/>
                <w:sz w:val="20"/>
                <w:szCs w:val="20"/>
              </w:rPr>
            </w:pPr>
          </w:p>
        </w:tc>
        <w:tc>
          <w:tcPr>
            <w:tcW w:w="852" w:type="dxa"/>
            <w:shd w:val="clear" w:color="auto" w:fill="F2F2F2" w:themeFill="background1" w:themeFillShade="F2"/>
          </w:tcPr>
          <w:p w14:paraId="043C1AF1"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10E24979"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54296A18" w14:textId="77777777" w:rsidR="001B121E" w:rsidRPr="000E7461" w:rsidRDefault="001B121E" w:rsidP="001B121E">
            <w:pPr>
              <w:jc w:val="center"/>
              <w:rPr>
                <w:b/>
                <w:bCs/>
                <w:noProof/>
                <w:sz w:val="20"/>
                <w:szCs w:val="20"/>
              </w:rPr>
            </w:pPr>
          </w:p>
        </w:tc>
        <w:tc>
          <w:tcPr>
            <w:tcW w:w="996" w:type="dxa"/>
            <w:shd w:val="clear" w:color="auto" w:fill="F2F2F2" w:themeFill="background1" w:themeFillShade="F2"/>
          </w:tcPr>
          <w:p w14:paraId="53D7EAF7" w14:textId="77777777" w:rsidR="001B121E" w:rsidRPr="000E7461" w:rsidRDefault="001B121E" w:rsidP="001B121E">
            <w:pPr>
              <w:jc w:val="center"/>
              <w:rPr>
                <w:b/>
                <w:bCs/>
                <w:noProof/>
                <w:sz w:val="20"/>
                <w:szCs w:val="20"/>
              </w:rPr>
            </w:pPr>
          </w:p>
        </w:tc>
        <w:tc>
          <w:tcPr>
            <w:tcW w:w="996" w:type="dxa"/>
            <w:gridSpan w:val="2"/>
            <w:shd w:val="clear" w:color="auto" w:fill="F2F2F2" w:themeFill="background1" w:themeFillShade="F2"/>
          </w:tcPr>
          <w:p w14:paraId="1D5DF42D" w14:textId="77777777" w:rsidR="001B121E" w:rsidRPr="000E7461" w:rsidRDefault="001B121E" w:rsidP="001B121E">
            <w:pPr>
              <w:jc w:val="center"/>
              <w:rPr>
                <w:b/>
                <w:bCs/>
                <w:noProof/>
                <w:sz w:val="20"/>
                <w:szCs w:val="20"/>
              </w:rPr>
            </w:pPr>
          </w:p>
        </w:tc>
        <w:tc>
          <w:tcPr>
            <w:tcW w:w="854" w:type="dxa"/>
            <w:shd w:val="clear" w:color="auto" w:fill="F2F2F2" w:themeFill="background1" w:themeFillShade="F2"/>
          </w:tcPr>
          <w:p w14:paraId="386D3226" w14:textId="77777777" w:rsidR="001B121E" w:rsidRPr="000E7461" w:rsidRDefault="001B121E" w:rsidP="001B121E">
            <w:pPr>
              <w:jc w:val="center"/>
              <w:rPr>
                <w:b/>
                <w:bCs/>
                <w:noProof/>
                <w:sz w:val="20"/>
                <w:szCs w:val="20"/>
              </w:rPr>
            </w:pPr>
          </w:p>
        </w:tc>
      </w:tr>
      <w:tr w:rsidR="00C51CED" w14:paraId="7EC64F65" w14:textId="77777777" w:rsidTr="00272A7C">
        <w:tc>
          <w:tcPr>
            <w:tcW w:w="4957" w:type="dxa"/>
            <w:gridSpan w:val="2"/>
            <w:tcBorders>
              <w:right w:val="single" w:sz="4" w:space="0" w:color="auto"/>
            </w:tcBorders>
          </w:tcPr>
          <w:p w14:paraId="67FCD136" w14:textId="774DB6EB" w:rsidR="00C51CED" w:rsidRPr="00421FB6" w:rsidRDefault="00C51CED" w:rsidP="00C51CED">
            <w:pPr>
              <w:jc w:val="both"/>
              <w:rPr>
                <w:b/>
                <w:bCs/>
                <w:noProof/>
                <w:sz w:val="20"/>
                <w:szCs w:val="20"/>
              </w:rPr>
            </w:pPr>
            <w:r w:rsidRPr="000F0DAA">
              <w:rPr>
                <w:noProof/>
                <w:sz w:val="20"/>
                <w:szCs w:val="20"/>
              </w:rPr>
              <w:t>2.</w:t>
            </w:r>
            <w:r>
              <w:rPr>
                <w:b/>
                <w:bCs/>
                <w:noProof/>
                <w:sz w:val="20"/>
                <w:szCs w:val="20"/>
              </w:rPr>
              <w:t xml:space="preserve"> </w:t>
            </w:r>
            <w:r w:rsidRPr="000F0DAA">
              <w:rPr>
                <w:noProof/>
                <w:sz w:val="20"/>
                <w:szCs w:val="20"/>
              </w:rPr>
              <w:t>Kiti šaltiniai, išskyrus valstybės valdomų įmonių lėšas ir valstybės kontroliuojamų viešųjų įstaigų lėšas (</w:t>
            </w:r>
            <w:r>
              <w:rPr>
                <w:noProof/>
                <w:sz w:val="20"/>
                <w:szCs w:val="20"/>
              </w:rPr>
              <w:t>ES</w:t>
            </w:r>
            <w:r w:rsidRPr="000F0DAA">
              <w:rPr>
                <w:noProof/>
                <w:sz w:val="20"/>
                <w:szCs w:val="20"/>
              </w:rPr>
              <w:t xml:space="preserve"> finansinė parama projektams įgyvendinti ir kitos teisėtai gautos lėšos, nurodant atskirus šaltinius)</w:t>
            </w:r>
          </w:p>
        </w:tc>
        <w:tc>
          <w:tcPr>
            <w:tcW w:w="1130" w:type="dxa"/>
            <w:tcBorders>
              <w:left w:val="single" w:sz="4" w:space="0" w:color="auto"/>
              <w:right w:val="single" w:sz="4" w:space="0" w:color="auto"/>
            </w:tcBorders>
          </w:tcPr>
          <w:p w14:paraId="68F2ED5D" w14:textId="63858F91" w:rsidR="00C51CED" w:rsidRPr="00220CA3" w:rsidRDefault="00220CA3" w:rsidP="00C51CED">
            <w:pPr>
              <w:jc w:val="center"/>
              <w:rPr>
                <w:b/>
                <w:bCs/>
                <w:noProof/>
                <w:sz w:val="20"/>
                <w:szCs w:val="20"/>
              </w:rPr>
            </w:pPr>
            <w:r w:rsidRPr="00220CA3">
              <w:rPr>
                <w:b/>
                <w:bCs/>
                <w:noProof/>
                <w:sz w:val="20"/>
                <w:szCs w:val="20"/>
              </w:rPr>
              <w:t>82 295,0</w:t>
            </w:r>
          </w:p>
        </w:tc>
        <w:tc>
          <w:tcPr>
            <w:tcW w:w="996" w:type="dxa"/>
            <w:tcBorders>
              <w:left w:val="single" w:sz="4" w:space="0" w:color="auto"/>
            </w:tcBorders>
          </w:tcPr>
          <w:p w14:paraId="4A890671" w14:textId="2A74A881" w:rsidR="00C51CED" w:rsidRPr="00220CA3" w:rsidRDefault="00220CA3" w:rsidP="00C51CED">
            <w:pPr>
              <w:ind w:hanging="108"/>
              <w:jc w:val="center"/>
              <w:rPr>
                <w:b/>
                <w:bCs/>
                <w:noProof/>
                <w:sz w:val="20"/>
                <w:szCs w:val="20"/>
              </w:rPr>
            </w:pPr>
            <w:r w:rsidRPr="00220CA3">
              <w:rPr>
                <w:b/>
                <w:bCs/>
                <w:noProof/>
                <w:sz w:val="20"/>
                <w:szCs w:val="20"/>
              </w:rPr>
              <w:t>82 295,0</w:t>
            </w:r>
          </w:p>
        </w:tc>
        <w:tc>
          <w:tcPr>
            <w:tcW w:w="996" w:type="dxa"/>
          </w:tcPr>
          <w:p w14:paraId="05C8E7FC" w14:textId="230C5063" w:rsidR="00C51CED" w:rsidRPr="00220CA3" w:rsidRDefault="00220CA3" w:rsidP="00C51CED">
            <w:pPr>
              <w:jc w:val="center"/>
              <w:rPr>
                <w:b/>
                <w:bCs/>
                <w:noProof/>
                <w:sz w:val="20"/>
                <w:szCs w:val="20"/>
              </w:rPr>
            </w:pPr>
            <w:r w:rsidRPr="00220CA3">
              <w:rPr>
                <w:b/>
                <w:bCs/>
                <w:noProof/>
                <w:sz w:val="20"/>
                <w:szCs w:val="20"/>
              </w:rPr>
              <w:t>100,0</w:t>
            </w:r>
          </w:p>
        </w:tc>
        <w:tc>
          <w:tcPr>
            <w:tcW w:w="1284" w:type="dxa"/>
            <w:shd w:val="clear" w:color="auto" w:fill="F2F2F2" w:themeFill="background1" w:themeFillShade="F2"/>
          </w:tcPr>
          <w:p w14:paraId="0778543D"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2E4469A6"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1195D5B5"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3C343069"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3931F3B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4C5F05C6"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746D5E69"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22CBC80D" w14:textId="77777777" w:rsidR="00C51CED" w:rsidRPr="000E7461" w:rsidRDefault="00C51CED" w:rsidP="00C51CED">
            <w:pPr>
              <w:jc w:val="center"/>
              <w:rPr>
                <w:b/>
                <w:bCs/>
                <w:noProof/>
                <w:sz w:val="20"/>
                <w:szCs w:val="20"/>
              </w:rPr>
            </w:pPr>
          </w:p>
        </w:tc>
      </w:tr>
      <w:tr w:rsidR="00C51CED" w14:paraId="2061A183" w14:textId="77777777" w:rsidTr="00272A7C">
        <w:tc>
          <w:tcPr>
            <w:tcW w:w="4957" w:type="dxa"/>
            <w:gridSpan w:val="2"/>
            <w:tcBorders>
              <w:right w:val="single" w:sz="4" w:space="0" w:color="auto"/>
            </w:tcBorders>
          </w:tcPr>
          <w:p w14:paraId="18E0CA22" w14:textId="5C3947A4" w:rsidR="00C51CED" w:rsidRPr="00A4798C" w:rsidRDefault="00C51CED" w:rsidP="00C51CED">
            <w:pPr>
              <w:jc w:val="both"/>
              <w:rPr>
                <w:b/>
                <w:bCs/>
                <w:noProof/>
                <w:sz w:val="20"/>
                <w:szCs w:val="20"/>
                <w:lang w:val="en-US"/>
              </w:rPr>
            </w:pPr>
            <w:r w:rsidRPr="00636D0D">
              <w:rPr>
                <w:sz w:val="20"/>
                <w:szCs w:val="20"/>
              </w:rPr>
              <w:t>Iš jų: skolintos lėšos</w:t>
            </w:r>
          </w:p>
        </w:tc>
        <w:tc>
          <w:tcPr>
            <w:tcW w:w="1130" w:type="dxa"/>
            <w:tcBorders>
              <w:left w:val="single" w:sz="4" w:space="0" w:color="auto"/>
              <w:right w:val="single" w:sz="4" w:space="0" w:color="auto"/>
            </w:tcBorders>
          </w:tcPr>
          <w:p w14:paraId="02B73852" w14:textId="643D4D76" w:rsidR="00C51CED" w:rsidRPr="00C71F5C" w:rsidRDefault="00C71F5C" w:rsidP="00C51CED">
            <w:pPr>
              <w:jc w:val="center"/>
              <w:rPr>
                <w:b/>
                <w:bCs/>
                <w:noProof/>
                <w:sz w:val="20"/>
                <w:szCs w:val="20"/>
              </w:rPr>
            </w:pPr>
            <w:r w:rsidRPr="00C71F5C">
              <w:rPr>
                <w:b/>
                <w:bCs/>
                <w:noProof/>
                <w:sz w:val="20"/>
                <w:szCs w:val="20"/>
              </w:rPr>
              <w:t>81 548,1</w:t>
            </w:r>
          </w:p>
        </w:tc>
        <w:tc>
          <w:tcPr>
            <w:tcW w:w="996" w:type="dxa"/>
            <w:tcBorders>
              <w:left w:val="single" w:sz="4" w:space="0" w:color="auto"/>
            </w:tcBorders>
          </w:tcPr>
          <w:p w14:paraId="49F85D95" w14:textId="5F76A460" w:rsidR="00C51CED" w:rsidRPr="00C71F5C" w:rsidRDefault="00C71F5C" w:rsidP="00C51CED">
            <w:pPr>
              <w:ind w:hanging="108"/>
              <w:jc w:val="center"/>
              <w:rPr>
                <w:b/>
                <w:bCs/>
                <w:noProof/>
                <w:sz w:val="20"/>
                <w:szCs w:val="20"/>
              </w:rPr>
            </w:pPr>
            <w:r w:rsidRPr="00C71F5C">
              <w:rPr>
                <w:b/>
                <w:bCs/>
                <w:noProof/>
                <w:sz w:val="20"/>
                <w:szCs w:val="20"/>
              </w:rPr>
              <w:t>81 548,1</w:t>
            </w:r>
          </w:p>
        </w:tc>
        <w:tc>
          <w:tcPr>
            <w:tcW w:w="996" w:type="dxa"/>
          </w:tcPr>
          <w:p w14:paraId="582AF505" w14:textId="35FA92CE" w:rsidR="00C51CED" w:rsidRPr="00C71F5C" w:rsidRDefault="00C71F5C" w:rsidP="00C51CED">
            <w:pPr>
              <w:jc w:val="center"/>
              <w:rPr>
                <w:b/>
                <w:bCs/>
                <w:noProof/>
                <w:sz w:val="20"/>
                <w:szCs w:val="20"/>
              </w:rPr>
            </w:pPr>
            <w:r w:rsidRPr="00C71F5C">
              <w:rPr>
                <w:b/>
                <w:bCs/>
                <w:noProof/>
                <w:sz w:val="20"/>
                <w:szCs w:val="20"/>
              </w:rPr>
              <w:t>100</w:t>
            </w:r>
            <w:r>
              <w:rPr>
                <w:b/>
                <w:bCs/>
                <w:noProof/>
                <w:sz w:val="20"/>
                <w:szCs w:val="20"/>
              </w:rPr>
              <w:t>,0</w:t>
            </w:r>
          </w:p>
        </w:tc>
        <w:tc>
          <w:tcPr>
            <w:tcW w:w="1284" w:type="dxa"/>
            <w:shd w:val="clear" w:color="auto" w:fill="F2F2F2" w:themeFill="background1" w:themeFillShade="F2"/>
          </w:tcPr>
          <w:p w14:paraId="0306B423"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333944BC"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370EA59C"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47F41CD3"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7B02AB9B"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307E5B29"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7A7C057D"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02EB8533" w14:textId="77777777" w:rsidR="00C51CED" w:rsidRPr="000E7461" w:rsidRDefault="00C51CED" w:rsidP="00C51CED">
            <w:pPr>
              <w:jc w:val="center"/>
              <w:rPr>
                <w:b/>
                <w:bCs/>
                <w:noProof/>
                <w:sz w:val="20"/>
                <w:szCs w:val="20"/>
              </w:rPr>
            </w:pPr>
          </w:p>
        </w:tc>
      </w:tr>
      <w:tr w:rsidR="00C51CED" w14:paraId="3B39F9AA" w14:textId="77777777" w:rsidTr="00272A7C">
        <w:tc>
          <w:tcPr>
            <w:tcW w:w="4957" w:type="dxa"/>
            <w:gridSpan w:val="2"/>
            <w:tcBorders>
              <w:right w:val="single" w:sz="4" w:space="0" w:color="auto"/>
            </w:tcBorders>
          </w:tcPr>
          <w:p w14:paraId="5C7DE9F8" w14:textId="65A33AB8" w:rsidR="00C51CED" w:rsidRPr="00A4798C" w:rsidRDefault="00C51CED" w:rsidP="00C51CED">
            <w:pPr>
              <w:jc w:val="both"/>
              <w:rPr>
                <w:b/>
                <w:bCs/>
                <w:noProof/>
                <w:sz w:val="20"/>
                <w:szCs w:val="20"/>
                <w:lang w:val="en-US"/>
              </w:rPr>
            </w:pPr>
            <w:r>
              <w:rPr>
                <w:noProof/>
                <w:sz w:val="20"/>
                <w:szCs w:val="20"/>
                <w:lang w:val="en-US"/>
              </w:rPr>
              <w:t>Valstyb</w:t>
            </w:r>
            <w:r>
              <w:rPr>
                <w:noProof/>
                <w:sz w:val="20"/>
                <w:szCs w:val="20"/>
              </w:rPr>
              <w:t>ė</w:t>
            </w:r>
            <w:r>
              <w:rPr>
                <w:noProof/>
                <w:sz w:val="20"/>
                <w:szCs w:val="20"/>
                <w:lang w:val="en-US"/>
              </w:rPr>
              <w:t>s rezervas</w:t>
            </w:r>
          </w:p>
        </w:tc>
        <w:tc>
          <w:tcPr>
            <w:tcW w:w="1130" w:type="dxa"/>
            <w:tcBorders>
              <w:left w:val="single" w:sz="4" w:space="0" w:color="auto"/>
              <w:right w:val="single" w:sz="4" w:space="0" w:color="auto"/>
            </w:tcBorders>
          </w:tcPr>
          <w:p w14:paraId="6585B598" w14:textId="07EC76F7" w:rsidR="00C51CED" w:rsidRPr="00C71F5C" w:rsidRDefault="00C71F5C" w:rsidP="00C51CED">
            <w:pPr>
              <w:jc w:val="center"/>
              <w:rPr>
                <w:b/>
                <w:bCs/>
                <w:noProof/>
                <w:sz w:val="20"/>
                <w:szCs w:val="20"/>
              </w:rPr>
            </w:pPr>
            <w:r w:rsidRPr="00C71F5C">
              <w:rPr>
                <w:b/>
                <w:bCs/>
                <w:noProof/>
                <w:sz w:val="20"/>
                <w:szCs w:val="20"/>
              </w:rPr>
              <w:t>746,9</w:t>
            </w:r>
          </w:p>
        </w:tc>
        <w:tc>
          <w:tcPr>
            <w:tcW w:w="996" w:type="dxa"/>
            <w:tcBorders>
              <w:left w:val="single" w:sz="4" w:space="0" w:color="auto"/>
            </w:tcBorders>
          </w:tcPr>
          <w:p w14:paraId="559474A4" w14:textId="393C6281" w:rsidR="00C51CED" w:rsidRPr="00C71F5C" w:rsidRDefault="00C71F5C" w:rsidP="00C51CED">
            <w:pPr>
              <w:jc w:val="center"/>
              <w:rPr>
                <w:b/>
                <w:bCs/>
                <w:noProof/>
                <w:sz w:val="20"/>
                <w:szCs w:val="20"/>
              </w:rPr>
            </w:pPr>
            <w:r w:rsidRPr="00C71F5C">
              <w:rPr>
                <w:b/>
                <w:bCs/>
                <w:noProof/>
                <w:sz w:val="20"/>
                <w:szCs w:val="20"/>
              </w:rPr>
              <w:t>746,9</w:t>
            </w:r>
          </w:p>
        </w:tc>
        <w:tc>
          <w:tcPr>
            <w:tcW w:w="996" w:type="dxa"/>
          </w:tcPr>
          <w:p w14:paraId="3B4B8B0D" w14:textId="4180DF51" w:rsidR="00C51CED" w:rsidRPr="00C71F5C" w:rsidRDefault="00C71F5C" w:rsidP="00C51CED">
            <w:pPr>
              <w:jc w:val="center"/>
              <w:rPr>
                <w:b/>
                <w:bCs/>
                <w:noProof/>
                <w:sz w:val="20"/>
                <w:szCs w:val="20"/>
              </w:rPr>
            </w:pPr>
            <w:r w:rsidRPr="00C71F5C">
              <w:rPr>
                <w:b/>
                <w:bCs/>
                <w:noProof/>
                <w:sz w:val="20"/>
                <w:szCs w:val="20"/>
              </w:rPr>
              <w:t>100</w:t>
            </w:r>
            <w:r>
              <w:rPr>
                <w:b/>
                <w:bCs/>
                <w:noProof/>
                <w:sz w:val="20"/>
                <w:szCs w:val="20"/>
              </w:rPr>
              <w:t>,0</w:t>
            </w:r>
          </w:p>
        </w:tc>
        <w:tc>
          <w:tcPr>
            <w:tcW w:w="1284" w:type="dxa"/>
            <w:shd w:val="clear" w:color="auto" w:fill="F2F2F2" w:themeFill="background1" w:themeFillShade="F2"/>
          </w:tcPr>
          <w:p w14:paraId="5C223289" w14:textId="77777777" w:rsidR="00C51CED" w:rsidRPr="000E7461" w:rsidRDefault="00C51CED" w:rsidP="00C51CED">
            <w:pPr>
              <w:jc w:val="center"/>
              <w:rPr>
                <w:b/>
                <w:bCs/>
                <w:noProof/>
                <w:sz w:val="20"/>
                <w:szCs w:val="20"/>
              </w:rPr>
            </w:pPr>
          </w:p>
        </w:tc>
        <w:tc>
          <w:tcPr>
            <w:tcW w:w="992" w:type="dxa"/>
            <w:shd w:val="clear" w:color="auto" w:fill="F2F2F2" w:themeFill="background1" w:themeFillShade="F2"/>
          </w:tcPr>
          <w:p w14:paraId="26F9902E" w14:textId="77777777" w:rsidR="00C51CED" w:rsidRPr="000E7461" w:rsidRDefault="00C51CED" w:rsidP="00C51CED">
            <w:pPr>
              <w:jc w:val="center"/>
              <w:rPr>
                <w:b/>
                <w:bCs/>
                <w:noProof/>
                <w:sz w:val="20"/>
                <w:szCs w:val="20"/>
              </w:rPr>
            </w:pPr>
          </w:p>
        </w:tc>
        <w:tc>
          <w:tcPr>
            <w:tcW w:w="852" w:type="dxa"/>
            <w:shd w:val="clear" w:color="auto" w:fill="F2F2F2" w:themeFill="background1" w:themeFillShade="F2"/>
          </w:tcPr>
          <w:p w14:paraId="4F1D097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280091B1"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38E1F204" w14:textId="77777777" w:rsidR="00C51CED" w:rsidRPr="000E7461" w:rsidRDefault="00C51CED" w:rsidP="00C51CED">
            <w:pPr>
              <w:jc w:val="center"/>
              <w:rPr>
                <w:b/>
                <w:bCs/>
                <w:noProof/>
                <w:sz w:val="20"/>
                <w:szCs w:val="20"/>
              </w:rPr>
            </w:pPr>
          </w:p>
        </w:tc>
        <w:tc>
          <w:tcPr>
            <w:tcW w:w="996" w:type="dxa"/>
            <w:shd w:val="clear" w:color="auto" w:fill="F2F2F2" w:themeFill="background1" w:themeFillShade="F2"/>
          </w:tcPr>
          <w:p w14:paraId="4F0E5E91" w14:textId="77777777" w:rsidR="00C51CED" w:rsidRPr="000E7461" w:rsidRDefault="00C51CED" w:rsidP="00C51CED">
            <w:pPr>
              <w:jc w:val="center"/>
              <w:rPr>
                <w:b/>
                <w:bCs/>
                <w:noProof/>
                <w:sz w:val="20"/>
                <w:szCs w:val="20"/>
              </w:rPr>
            </w:pPr>
          </w:p>
        </w:tc>
        <w:tc>
          <w:tcPr>
            <w:tcW w:w="996" w:type="dxa"/>
            <w:gridSpan w:val="2"/>
            <w:shd w:val="clear" w:color="auto" w:fill="F2F2F2" w:themeFill="background1" w:themeFillShade="F2"/>
          </w:tcPr>
          <w:p w14:paraId="754EB5B7" w14:textId="77777777" w:rsidR="00C51CED" w:rsidRPr="000E7461" w:rsidRDefault="00C51CED" w:rsidP="00C51CED">
            <w:pPr>
              <w:jc w:val="center"/>
              <w:rPr>
                <w:b/>
                <w:bCs/>
                <w:noProof/>
                <w:sz w:val="20"/>
                <w:szCs w:val="20"/>
              </w:rPr>
            </w:pPr>
          </w:p>
        </w:tc>
        <w:tc>
          <w:tcPr>
            <w:tcW w:w="854" w:type="dxa"/>
            <w:shd w:val="clear" w:color="auto" w:fill="F2F2F2" w:themeFill="background1" w:themeFillShade="F2"/>
          </w:tcPr>
          <w:p w14:paraId="679E33E6" w14:textId="77777777" w:rsidR="00C51CED" w:rsidRPr="000E7461" w:rsidRDefault="00C51CED" w:rsidP="00C51CED">
            <w:pPr>
              <w:jc w:val="center"/>
              <w:rPr>
                <w:b/>
                <w:bCs/>
                <w:noProof/>
                <w:sz w:val="20"/>
                <w:szCs w:val="20"/>
              </w:rPr>
            </w:pPr>
          </w:p>
        </w:tc>
      </w:tr>
      <w:tr w:rsidR="006314BF" w14:paraId="24DB026C" w14:textId="77777777" w:rsidTr="00272A7C">
        <w:tc>
          <w:tcPr>
            <w:tcW w:w="4957" w:type="dxa"/>
            <w:gridSpan w:val="2"/>
            <w:tcBorders>
              <w:right w:val="single" w:sz="4" w:space="0" w:color="auto"/>
            </w:tcBorders>
          </w:tcPr>
          <w:p w14:paraId="6AA20DCB" w14:textId="1A7C7A2B" w:rsidR="006314BF" w:rsidRDefault="006314BF" w:rsidP="006314BF">
            <w:pPr>
              <w:jc w:val="both"/>
              <w:rPr>
                <w:noProof/>
                <w:sz w:val="20"/>
                <w:szCs w:val="20"/>
                <w:lang w:val="en-US"/>
              </w:rPr>
            </w:pPr>
            <w:r w:rsidRPr="00997544">
              <w:rPr>
                <w:sz w:val="20"/>
                <w:szCs w:val="20"/>
              </w:rPr>
              <w:t>3. Valstybės valdomų įmonių lėšos</w:t>
            </w:r>
          </w:p>
        </w:tc>
        <w:tc>
          <w:tcPr>
            <w:tcW w:w="1130" w:type="dxa"/>
          </w:tcPr>
          <w:p w14:paraId="65F81D9A" w14:textId="6FCF1801" w:rsidR="006314BF" w:rsidRPr="009A32F2" w:rsidRDefault="006314BF" w:rsidP="006314BF">
            <w:pPr>
              <w:jc w:val="center"/>
              <w:rPr>
                <w:noProof/>
                <w:sz w:val="20"/>
                <w:szCs w:val="20"/>
                <w:highlight w:val="yellow"/>
              </w:rPr>
            </w:pPr>
          </w:p>
        </w:tc>
        <w:tc>
          <w:tcPr>
            <w:tcW w:w="996" w:type="dxa"/>
          </w:tcPr>
          <w:p w14:paraId="7A949C9F" w14:textId="3B66BF8B" w:rsidR="006314BF" w:rsidRPr="009A32F2" w:rsidRDefault="006314BF" w:rsidP="006314BF">
            <w:pPr>
              <w:jc w:val="center"/>
              <w:rPr>
                <w:noProof/>
                <w:sz w:val="20"/>
                <w:szCs w:val="20"/>
                <w:highlight w:val="yellow"/>
              </w:rPr>
            </w:pPr>
          </w:p>
        </w:tc>
        <w:tc>
          <w:tcPr>
            <w:tcW w:w="996" w:type="dxa"/>
          </w:tcPr>
          <w:p w14:paraId="32496D62" w14:textId="02F9921B" w:rsidR="006314BF" w:rsidRPr="009A32F2" w:rsidRDefault="006314BF" w:rsidP="006314BF">
            <w:pPr>
              <w:jc w:val="center"/>
              <w:rPr>
                <w:noProof/>
                <w:sz w:val="20"/>
                <w:szCs w:val="20"/>
                <w:highlight w:val="yellow"/>
              </w:rPr>
            </w:pPr>
          </w:p>
        </w:tc>
        <w:tc>
          <w:tcPr>
            <w:tcW w:w="1284" w:type="dxa"/>
            <w:shd w:val="clear" w:color="auto" w:fill="F2F2F2" w:themeFill="background1" w:themeFillShade="F2"/>
          </w:tcPr>
          <w:p w14:paraId="45F6188D" w14:textId="77777777" w:rsidR="006314BF" w:rsidRPr="000E7461" w:rsidRDefault="006314BF" w:rsidP="006314BF">
            <w:pPr>
              <w:jc w:val="center"/>
              <w:rPr>
                <w:b/>
                <w:bCs/>
                <w:noProof/>
                <w:sz w:val="20"/>
                <w:szCs w:val="20"/>
              </w:rPr>
            </w:pPr>
          </w:p>
        </w:tc>
        <w:tc>
          <w:tcPr>
            <w:tcW w:w="992" w:type="dxa"/>
            <w:shd w:val="clear" w:color="auto" w:fill="F2F2F2" w:themeFill="background1" w:themeFillShade="F2"/>
          </w:tcPr>
          <w:p w14:paraId="0D18ABCC" w14:textId="77777777" w:rsidR="006314BF" w:rsidRPr="000E7461" w:rsidRDefault="006314BF" w:rsidP="006314BF">
            <w:pPr>
              <w:jc w:val="center"/>
              <w:rPr>
                <w:b/>
                <w:bCs/>
                <w:noProof/>
                <w:sz w:val="20"/>
                <w:szCs w:val="20"/>
              </w:rPr>
            </w:pPr>
          </w:p>
        </w:tc>
        <w:tc>
          <w:tcPr>
            <w:tcW w:w="852" w:type="dxa"/>
            <w:shd w:val="clear" w:color="auto" w:fill="F2F2F2" w:themeFill="background1" w:themeFillShade="F2"/>
          </w:tcPr>
          <w:p w14:paraId="06836B08"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7AADD50A" w14:textId="77777777" w:rsidR="006314BF" w:rsidRPr="000E7461" w:rsidRDefault="006314BF" w:rsidP="006314BF">
            <w:pPr>
              <w:jc w:val="center"/>
              <w:rPr>
                <w:b/>
                <w:bCs/>
                <w:noProof/>
                <w:sz w:val="20"/>
                <w:szCs w:val="20"/>
              </w:rPr>
            </w:pPr>
          </w:p>
        </w:tc>
        <w:tc>
          <w:tcPr>
            <w:tcW w:w="996" w:type="dxa"/>
            <w:gridSpan w:val="2"/>
            <w:shd w:val="clear" w:color="auto" w:fill="F2F2F2" w:themeFill="background1" w:themeFillShade="F2"/>
          </w:tcPr>
          <w:p w14:paraId="79D2D73E"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2898540B" w14:textId="77777777" w:rsidR="006314BF" w:rsidRPr="000E7461" w:rsidRDefault="006314BF" w:rsidP="006314BF">
            <w:pPr>
              <w:jc w:val="center"/>
              <w:rPr>
                <w:b/>
                <w:bCs/>
                <w:noProof/>
                <w:sz w:val="20"/>
                <w:szCs w:val="20"/>
              </w:rPr>
            </w:pPr>
          </w:p>
        </w:tc>
        <w:tc>
          <w:tcPr>
            <w:tcW w:w="996" w:type="dxa"/>
            <w:gridSpan w:val="2"/>
            <w:shd w:val="clear" w:color="auto" w:fill="F2F2F2" w:themeFill="background1" w:themeFillShade="F2"/>
          </w:tcPr>
          <w:p w14:paraId="76DD00D6" w14:textId="77777777" w:rsidR="006314BF" w:rsidRPr="000E7461" w:rsidRDefault="006314BF" w:rsidP="006314BF">
            <w:pPr>
              <w:jc w:val="center"/>
              <w:rPr>
                <w:b/>
                <w:bCs/>
                <w:noProof/>
                <w:sz w:val="20"/>
                <w:szCs w:val="20"/>
              </w:rPr>
            </w:pPr>
          </w:p>
        </w:tc>
        <w:tc>
          <w:tcPr>
            <w:tcW w:w="854" w:type="dxa"/>
            <w:shd w:val="clear" w:color="auto" w:fill="F2F2F2" w:themeFill="background1" w:themeFillShade="F2"/>
          </w:tcPr>
          <w:p w14:paraId="1775FF97" w14:textId="77777777" w:rsidR="006314BF" w:rsidRPr="000E7461" w:rsidRDefault="006314BF" w:rsidP="006314BF">
            <w:pPr>
              <w:jc w:val="center"/>
              <w:rPr>
                <w:b/>
                <w:bCs/>
                <w:noProof/>
                <w:sz w:val="20"/>
                <w:szCs w:val="20"/>
              </w:rPr>
            </w:pPr>
          </w:p>
        </w:tc>
      </w:tr>
      <w:tr w:rsidR="006314BF" w14:paraId="33A026AA" w14:textId="77777777" w:rsidTr="00272A7C">
        <w:tc>
          <w:tcPr>
            <w:tcW w:w="4957" w:type="dxa"/>
            <w:gridSpan w:val="2"/>
            <w:tcBorders>
              <w:right w:val="single" w:sz="4" w:space="0" w:color="auto"/>
            </w:tcBorders>
          </w:tcPr>
          <w:p w14:paraId="551E5F03" w14:textId="2DCCA19E" w:rsidR="006314BF" w:rsidRPr="00421FB6" w:rsidRDefault="006314BF" w:rsidP="006314BF">
            <w:pPr>
              <w:jc w:val="both"/>
              <w:rPr>
                <w:noProof/>
                <w:sz w:val="20"/>
                <w:szCs w:val="20"/>
              </w:rPr>
            </w:pPr>
            <w:r w:rsidRPr="00997544">
              <w:rPr>
                <w:sz w:val="20"/>
                <w:szCs w:val="20"/>
              </w:rPr>
              <w:t>4. Valstybės kontroliuojamų viešųjų įstaigų lėšos</w:t>
            </w:r>
          </w:p>
        </w:tc>
        <w:tc>
          <w:tcPr>
            <w:tcW w:w="1130" w:type="dxa"/>
          </w:tcPr>
          <w:p w14:paraId="092FCA3D" w14:textId="00A46095" w:rsidR="006314BF" w:rsidRPr="009A32F2" w:rsidRDefault="006314BF" w:rsidP="006314BF">
            <w:pPr>
              <w:jc w:val="center"/>
              <w:rPr>
                <w:noProof/>
                <w:sz w:val="20"/>
                <w:szCs w:val="20"/>
                <w:highlight w:val="yellow"/>
              </w:rPr>
            </w:pPr>
          </w:p>
        </w:tc>
        <w:tc>
          <w:tcPr>
            <w:tcW w:w="996" w:type="dxa"/>
          </w:tcPr>
          <w:p w14:paraId="096E38F7" w14:textId="764CF01C" w:rsidR="006314BF" w:rsidRPr="009A32F2" w:rsidRDefault="006314BF" w:rsidP="006314BF">
            <w:pPr>
              <w:jc w:val="center"/>
              <w:rPr>
                <w:noProof/>
                <w:sz w:val="20"/>
                <w:szCs w:val="20"/>
                <w:highlight w:val="yellow"/>
              </w:rPr>
            </w:pPr>
          </w:p>
        </w:tc>
        <w:tc>
          <w:tcPr>
            <w:tcW w:w="996" w:type="dxa"/>
          </w:tcPr>
          <w:p w14:paraId="648C150C" w14:textId="76D8CD67" w:rsidR="006314BF" w:rsidRPr="009A32F2" w:rsidRDefault="006314BF" w:rsidP="006314BF">
            <w:pPr>
              <w:jc w:val="center"/>
              <w:rPr>
                <w:noProof/>
                <w:sz w:val="20"/>
                <w:szCs w:val="20"/>
                <w:highlight w:val="yellow"/>
              </w:rPr>
            </w:pPr>
          </w:p>
        </w:tc>
        <w:tc>
          <w:tcPr>
            <w:tcW w:w="1284" w:type="dxa"/>
            <w:shd w:val="clear" w:color="auto" w:fill="F2F2F2" w:themeFill="background1" w:themeFillShade="F2"/>
          </w:tcPr>
          <w:p w14:paraId="6D106BD6" w14:textId="77777777" w:rsidR="006314BF" w:rsidRPr="000E7461" w:rsidRDefault="006314BF" w:rsidP="006314BF">
            <w:pPr>
              <w:jc w:val="center"/>
              <w:rPr>
                <w:b/>
                <w:bCs/>
                <w:noProof/>
                <w:sz w:val="20"/>
                <w:szCs w:val="20"/>
              </w:rPr>
            </w:pPr>
          </w:p>
        </w:tc>
        <w:tc>
          <w:tcPr>
            <w:tcW w:w="992" w:type="dxa"/>
            <w:shd w:val="clear" w:color="auto" w:fill="F2F2F2" w:themeFill="background1" w:themeFillShade="F2"/>
          </w:tcPr>
          <w:p w14:paraId="2A05E1F6" w14:textId="77777777" w:rsidR="006314BF" w:rsidRPr="000E7461" w:rsidRDefault="006314BF" w:rsidP="006314BF">
            <w:pPr>
              <w:jc w:val="center"/>
              <w:rPr>
                <w:b/>
                <w:bCs/>
                <w:noProof/>
                <w:sz w:val="20"/>
                <w:szCs w:val="20"/>
              </w:rPr>
            </w:pPr>
          </w:p>
        </w:tc>
        <w:tc>
          <w:tcPr>
            <w:tcW w:w="852" w:type="dxa"/>
            <w:shd w:val="clear" w:color="auto" w:fill="F2F2F2" w:themeFill="background1" w:themeFillShade="F2"/>
          </w:tcPr>
          <w:p w14:paraId="3EBA5F87"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0EEF8A9F" w14:textId="77777777" w:rsidR="006314BF" w:rsidRPr="000E7461" w:rsidRDefault="006314BF" w:rsidP="006314BF">
            <w:pPr>
              <w:jc w:val="center"/>
              <w:rPr>
                <w:b/>
                <w:bCs/>
                <w:noProof/>
                <w:sz w:val="20"/>
                <w:szCs w:val="20"/>
              </w:rPr>
            </w:pPr>
          </w:p>
        </w:tc>
        <w:tc>
          <w:tcPr>
            <w:tcW w:w="996" w:type="dxa"/>
            <w:gridSpan w:val="2"/>
            <w:shd w:val="clear" w:color="auto" w:fill="F2F2F2" w:themeFill="background1" w:themeFillShade="F2"/>
          </w:tcPr>
          <w:p w14:paraId="16A5C1AB" w14:textId="77777777" w:rsidR="006314BF" w:rsidRPr="000E7461" w:rsidRDefault="006314BF" w:rsidP="006314BF">
            <w:pPr>
              <w:jc w:val="center"/>
              <w:rPr>
                <w:b/>
                <w:bCs/>
                <w:noProof/>
                <w:sz w:val="20"/>
                <w:szCs w:val="20"/>
              </w:rPr>
            </w:pPr>
          </w:p>
        </w:tc>
        <w:tc>
          <w:tcPr>
            <w:tcW w:w="996" w:type="dxa"/>
            <w:shd w:val="clear" w:color="auto" w:fill="F2F2F2" w:themeFill="background1" w:themeFillShade="F2"/>
          </w:tcPr>
          <w:p w14:paraId="700370AB" w14:textId="77777777" w:rsidR="006314BF" w:rsidRPr="000E7461" w:rsidRDefault="006314BF" w:rsidP="006314BF">
            <w:pPr>
              <w:jc w:val="center"/>
              <w:rPr>
                <w:b/>
                <w:bCs/>
                <w:noProof/>
                <w:sz w:val="20"/>
                <w:szCs w:val="20"/>
              </w:rPr>
            </w:pPr>
          </w:p>
        </w:tc>
        <w:tc>
          <w:tcPr>
            <w:tcW w:w="996" w:type="dxa"/>
            <w:gridSpan w:val="2"/>
            <w:shd w:val="clear" w:color="auto" w:fill="F2F2F2" w:themeFill="background1" w:themeFillShade="F2"/>
          </w:tcPr>
          <w:p w14:paraId="4F064F20" w14:textId="77777777" w:rsidR="006314BF" w:rsidRPr="000E7461" w:rsidRDefault="006314BF" w:rsidP="006314BF">
            <w:pPr>
              <w:jc w:val="center"/>
              <w:rPr>
                <w:b/>
                <w:bCs/>
                <w:noProof/>
                <w:sz w:val="20"/>
                <w:szCs w:val="20"/>
              </w:rPr>
            </w:pPr>
          </w:p>
        </w:tc>
        <w:tc>
          <w:tcPr>
            <w:tcW w:w="854" w:type="dxa"/>
            <w:shd w:val="clear" w:color="auto" w:fill="F2F2F2" w:themeFill="background1" w:themeFillShade="F2"/>
          </w:tcPr>
          <w:p w14:paraId="401653F8" w14:textId="77777777" w:rsidR="006314BF" w:rsidRPr="000E7461" w:rsidRDefault="006314BF" w:rsidP="006314BF">
            <w:pPr>
              <w:jc w:val="center"/>
              <w:rPr>
                <w:b/>
                <w:bCs/>
                <w:noProof/>
                <w:sz w:val="20"/>
                <w:szCs w:val="20"/>
              </w:rPr>
            </w:pPr>
          </w:p>
        </w:tc>
      </w:tr>
      <w:tr w:rsidR="007C7D56" w14:paraId="0B0AB740" w14:textId="77777777" w:rsidTr="00272A7C">
        <w:tc>
          <w:tcPr>
            <w:tcW w:w="4957" w:type="dxa"/>
            <w:gridSpan w:val="2"/>
            <w:tcBorders>
              <w:right w:val="single" w:sz="4" w:space="0" w:color="auto"/>
            </w:tcBorders>
          </w:tcPr>
          <w:p w14:paraId="132EDC40" w14:textId="0CA63BA9" w:rsidR="007C7D56" w:rsidRPr="000574A1" w:rsidRDefault="009B1721" w:rsidP="009B1721">
            <w:pPr>
              <w:jc w:val="both"/>
              <w:rPr>
                <w:b/>
                <w:bCs/>
                <w:sz w:val="20"/>
                <w:szCs w:val="20"/>
              </w:rPr>
            </w:pPr>
            <w:r w:rsidRPr="009B1721">
              <w:rPr>
                <w:b/>
                <w:bCs/>
                <w:sz w:val="20"/>
                <w:szCs w:val="20"/>
              </w:rPr>
              <w:t xml:space="preserve">Iš viso 10 valstybės veiklos sričiai </w:t>
            </w:r>
            <w:r w:rsidRPr="009B1721">
              <w:t>„T</w:t>
            </w:r>
            <w:r w:rsidRPr="009B1721">
              <w:rPr>
                <w:b/>
                <w:bCs/>
                <w:sz w:val="20"/>
                <w:szCs w:val="20"/>
              </w:rPr>
              <w:t>ransportas ir ryšiai“ (1 +2 + 3+ 4)</w:t>
            </w:r>
          </w:p>
        </w:tc>
        <w:tc>
          <w:tcPr>
            <w:tcW w:w="1130" w:type="dxa"/>
          </w:tcPr>
          <w:p w14:paraId="07C43DD9" w14:textId="1D3C35A1" w:rsidR="007C7D56" w:rsidRPr="00504156" w:rsidRDefault="00B17DDE" w:rsidP="00BE1714">
            <w:pPr>
              <w:ind w:hanging="114"/>
              <w:jc w:val="center"/>
              <w:rPr>
                <w:b/>
                <w:bCs/>
                <w:noProof/>
                <w:sz w:val="20"/>
                <w:szCs w:val="20"/>
              </w:rPr>
            </w:pPr>
            <w:r w:rsidRPr="00504156">
              <w:rPr>
                <w:b/>
                <w:bCs/>
                <w:noProof/>
                <w:sz w:val="20"/>
                <w:szCs w:val="20"/>
              </w:rPr>
              <w:t>1 273 518,4</w:t>
            </w:r>
          </w:p>
        </w:tc>
        <w:tc>
          <w:tcPr>
            <w:tcW w:w="996" w:type="dxa"/>
          </w:tcPr>
          <w:p w14:paraId="0E8562F6" w14:textId="30BC3584" w:rsidR="007C7D56" w:rsidRPr="00504156" w:rsidRDefault="003D6D3D" w:rsidP="009B2F73">
            <w:pPr>
              <w:ind w:right="-104" w:hanging="108"/>
              <w:jc w:val="center"/>
              <w:rPr>
                <w:b/>
                <w:bCs/>
                <w:noProof/>
                <w:sz w:val="20"/>
                <w:szCs w:val="20"/>
              </w:rPr>
            </w:pPr>
            <w:r w:rsidRPr="00504156">
              <w:rPr>
                <w:b/>
                <w:bCs/>
                <w:noProof/>
                <w:sz w:val="20"/>
                <w:szCs w:val="20"/>
              </w:rPr>
              <w:t>1 233 324,5</w:t>
            </w:r>
          </w:p>
        </w:tc>
        <w:tc>
          <w:tcPr>
            <w:tcW w:w="996" w:type="dxa"/>
          </w:tcPr>
          <w:p w14:paraId="2E322287" w14:textId="37FDBC30" w:rsidR="007C7D56" w:rsidRPr="00504156" w:rsidRDefault="00504156" w:rsidP="00636D0D">
            <w:pPr>
              <w:jc w:val="center"/>
              <w:rPr>
                <w:b/>
                <w:bCs/>
                <w:noProof/>
                <w:sz w:val="20"/>
                <w:szCs w:val="20"/>
              </w:rPr>
            </w:pPr>
            <w:r w:rsidRPr="00504156">
              <w:rPr>
                <w:b/>
                <w:bCs/>
                <w:noProof/>
                <w:sz w:val="20"/>
                <w:szCs w:val="20"/>
              </w:rPr>
              <w:t>96,8</w:t>
            </w:r>
          </w:p>
        </w:tc>
        <w:tc>
          <w:tcPr>
            <w:tcW w:w="1284" w:type="dxa"/>
            <w:shd w:val="clear" w:color="auto" w:fill="F2F2F2" w:themeFill="background1" w:themeFillShade="F2"/>
          </w:tcPr>
          <w:p w14:paraId="5463607F" w14:textId="77777777" w:rsidR="007C7D56" w:rsidRPr="000E7461" w:rsidRDefault="007C7D56" w:rsidP="00636D0D">
            <w:pPr>
              <w:jc w:val="center"/>
              <w:rPr>
                <w:b/>
                <w:bCs/>
                <w:noProof/>
                <w:sz w:val="20"/>
                <w:szCs w:val="20"/>
              </w:rPr>
            </w:pPr>
          </w:p>
        </w:tc>
        <w:tc>
          <w:tcPr>
            <w:tcW w:w="992" w:type="dxa"/>
            <w:shd w:val="clear" w:color="auto" w:fill="F2F2F2" w:themeFill="background1" w:themeFillShade="F2"/>
          </w:tcPr>
          <w:p w14:paraId="0379BE9C" w14:textId="77777777" w:rsidR="007C7D56" w:rsidRPr="000E7461" w:rsidRDefault="007C7D56" w:rsidP="00636D0D">
            <w:pPr>
              <w:jc w:val="center"/>
              <w:rPr>
                <w:b/>
                <w:bCs/>
                <w:noProof/>
                <w:sz w:val="20"/>
                <w:szCs w:val="20"/>
              </w:rPr>
            </w:pPr>
          </w:p>
        </w:tc>
        <w:tc>
          <w:tcPr>
            <w:tcW w:w="852" w:type="dxa"/>
            <w:shd w:val="clear" w:color="auto" w:fill="F2F2F2" w:themeFill="background1" w:themeFillShade="F2"/>
          </w:tcPr>
          <w:p w14:paraId="70920B4F" w14:textId="77777777" w:rsidR="007C7D56" w:rsidRPr="000E7461" w:rsidRDefault="007C7D56" w:rsidP="00636D0D">
            <w:pPr>
              <w:jc w:val="center"/>
              <w:rPr>
                <w:b/>
                <w:bCs/>
                <w:noProof/>
                <w:sz w:val="20"/>
                <w:szCs w:val="20"/>
              </w:rPr>
            </w:pPr>
          </w:p>
        </w:tc>
        <w:tc>
          <w:tcPr>
            <w:tcW w:w="996" w:type="dxa"/>
            <w:shd w:val="clear" w:color="auto" w:fill="F2F2F2" w:themeFill="background1" w:themeFillShade="F2"/>
          </w:tcPr>
          <w:p w14:paraId="2DC8CF16" w14:textId="77777777" w:rsidR="007C7D56" w:rsidRPr="000E7461" w:rsidRDefault="007C7D56" w:rsidP="00636D0D">
            <w:pPr>
              <w:jc w:val="center"/>
              <w:rPr>
                <w:b/>
                <w:bCs/>
                <w:noProof/>
                <w:sz w:val="20"/>
                <w:szCs w:val="20"/>
              </w:rPr>
            </w:pPr>
          </w:p>
        </w:tc>
        <w:tc>
          <w:tcPr>
            <w:tcW w:w="996" w:type="dxa"/>
            <w:gridSpan w:val="2"/>
            <w:shd w:val="clear" w:color="auto" w:fill="F2F2F2" w:themeFill="background1" w:themeFillShade="F2"/>
          </w:tcPr>
          <w:p w14:paraId="0BBD3C5D" w14:textId="77777777" w:rsidR="007C7D56" w:rsidRPr="000E7461" w:rsidRDefault="007C7D56" w:rsidP="00636D0D">
            <w:pPr>
              <w:jc w:val="center"/>
              <w:rPr>
                <w:b/>
                <w:bCs/>
                <w:noProof/>
                <w:sz w:val="20"/>
                <w:szCs w:val="20"/>
              </w:rPr>
            </w:pPr>
          </w:p>
        </w:tc>
        <w:tc>
          <w:tcPr>
            <w:tcW w:w="996" w:type="dxa"/>
            <w:shd w:val="clear" w:color="auto" w:fill="F2F2F2" w:themeFill="background1" w:themeFillShade="F2"/>
          </w:tcPr>
          <w:p w14:paraId="75C16631" w14:textId="77777777" w:rsidR="007C7D56" w:rsidRPr="000E7461" w:rsidRDefault="007C7D56" w:rsidP="00636D0D">
            <w:pPr>
              <w:jc w:val="center"/>
              <w:rPr>
                <w:b/>
                <w:bCs/>
                <w:noProof/>
                <w:sz w:val="20"/>
                <w:szCs w:val="20"/>
              </w:rPr>
            </w:pPr>
          </w:p>
        </w:tc>
        <w:tc>
          <w:tcPr>
            <w:tcW w:w="996" w:type="dxa"/>
            <w:gridSpan w:val="2"/>
            <w:shd w:val="clear" w:color="auto" w:fill="F2F2F2" w:themeFill="background1" w:themeFillShade="F2"/>
          </w:tcPr>
          <w:p w14:paraId="177A5EAA" w14:textId="77777777" w:rsidR="007C7D56" w:rsidRPr="000E7461" w:rsidRDefault="007C7D56" w:rsidP="00636D0D">
            <w:pPr>
              <w:jc w:val="center"/>
              <w:rPr>
                <w:b/>
                <w:bCs/>
                <w:noProof/>
                <w:sz w:val="20"/>
                <w:szCs w:val="20"/>
              </w:rPr>
            </w:pPr>
          </w:p>
        </w:tc>
        <w:tc>
          <w:tcPr>
            <w:tcW w:w="854" w:type="dxa"/>
            <w:shd w:val="clear" w:color="auto" w:fill="F2F2F2" w:themeFill="background1" w:themeFillShade="F2"/>
          </w:tcPr>
          <w:p w14:paraId="4C8E52C9" w14:textId="77777777" w:rsidR="007C7D56" w:rsidRPr="000E7461" w:rsidRDefault="007C7D56" w:rsidP="00636D0D">
            <w:pPr>
              <w:jc w:val="center"/>
              <w:rPr>
                <w:b/>
                <w:bCs/>
                <w:noProof/>
                <w:sz w:val="20"/>
                <w:szCs w:val="20"/>
              </w:rPr>
            </w:pPr>
          </w:p>
        </w:tc>
      </w:tr>
    </w:tbl>
    <w:p w14:paraId="5CAF5E32" w14:textId="4C20F495" w:rsidR="00DB45A2" w:rsidRPr="007F1627" w:rsidRDefault="00786564" w:rsidP="00786564">
      <w:pPr>
        <w:ind w:left="1069"/>
        <w:jc w:val="both"/>
        <w:rPr>
          <w:i/>
          <w:iCs/>
          <w:noProof/>
          <w:sz w:val="20"/>
          <w:szCs w:val="20"/>
        </w:rPr>
      </w:pPr>
      <w:r w:rsidRPr="007F1627">
        <w:rPr>
          <w:i/>
          <w:iCs/>
          <w:noProof/>
          <w:sz w:val="20"/>
          <w:szCs w:val="20"/>
        </w:rPr>
        <w:t xml:space="preserve">* </w:t>
      </w:r>
      <w:r w:rsidR="002D7A1D" w:rsidRPr="007F1627">
        <w:rPr>
          <w:i/>
          <w:iCs/>
          <w:noProof/>
          <w:sz w:val="20"/>
          <w:szCs w:val="20"/>
        </w:rPr>
        <w:t>Valstybės duomenų agentūra</w:t>
      </w:r>
      <w:r w:rsidRPr="007F1627">
        <w:rPr>
          <w:i/>
          <w:iCs/>
          <w:noProof/>
          <w:sz w:val="20"/>
          <w:szCs w:val="20"/>
        </w:rPr>
        <w:t xml:space="preserve"> tiks</w:t>
      </w:r>
      <w:r w:rsidR="00E50119" w:rsidRPr="007F1627">
        <w:rPr>
          <w:i/>
          <w:iCs/>
          <w:noProof/>
          <w:sz w:val="20"/>
          <w:szCs w:val="20"/>
        </w:rPr>
        <w:t>l</w:t>
      </w:r>
      <w:r w:rsidRPr="007F1627">
        <w:rPr>
          <w:i/>
          <w:iCs/>
          <w:noProof/>
          <w:sz w:val="20"/>
          <w:szCs w:val="20"/>
        </w:rPr>
        <w:t xml:space="preserve">ius duomenis skelbs </w:t>
      </w:r>
      <w:r w:rsidR="00E50119" w:rsidRPr="007F1627">
        <w:rPr>
          <w:i/>
          <w:iCs/>
          <w:noProof/>
          <w:sz w:val="20"/>
          <w:szCs w:val="20"/>
        </w:rPr>
        <w:t>202</w:t>
      </w:r>
      <w:r w:rsidR="00261C41">
        <w:rPr>
          <w:i/>
          <w:iCs/>
          <w:noProof/>
          <w:sz w:val="20"/>
          <w:szCs w:val="20"/>
        </w:rPr>
        <w:t>6</w:t>
      </w:r>
      <w:r w:rsidR="00E50119" w:rsidRPr="007F1627">
        <w:rPr>
          <w:i/>
          <w:iCs/>
          <w:noProof/>
          <w:sz w:val="20"/>
          <w:szCs w:val="20"/>
        </w:rPr>
        <w:t xml:space="preserve"> m. II </w:t>
      </w:r>
      <w:r w:rsidR="004D68EF">
        <w:rPr>
          <w:i/>
          <w:iCs/>
          <w:noProof/>
          <w:sz w:val="20"/>
          <w:szCs w:val="20"/>
        </w:rPr>
        <w:t>pusm</w:t>
      </w:r>
      <w:r w:rsidR="00E50119" w:rsidRPr="007F1627">
        <w:rPr>
          <w:i/>
          <w:iCs/>
          <w:noProof/>
          <w:sz w:val="20"/>
          <w:szCs w:val="20"/>
        </w:rPr>
        <w:t>.</w:t>
      </w:r>
      <w:r w:rsidR="00DB45A2" w:rsidRPr="007F1627">
        <w:rPr>
          <w:i/>
          <w:iCs/>
          <w:noProof/>
          <w:sz w:val="20"/>
          <w:szCs w:val="20"/>
        </w:rPr>
        <w:t xml:space="preserve"> </w:t>
      </w:r>
    </w:p>
    <w:p w14:paraId="29552BB2" w14:textId="2EA659BE" w:rsidR="009752C4" w:rsidRDefault="009752C4" w:rsidP="0006161B">
      <w:pPr>
        <w:jc w:val="both"/>
        <w:rPr>
          <w:noProof/>
          <w:sz w:val="16"/>
          <w:szCs w:val="16"/>
          <w:highlight w:val="yellow"/>
        </w:rPr>
        <w:sectPr w:rsidR="009752C4" w:rsidSect="001E092B">
          <w:pgSz w:w="16838" w:h="11906" w:orient="landscape"/>
          <w:pgMar w:top="992" w:right="567" w:bottom="425" w:left="425" w:header="142" w:footer="567" w:gutter="0"/>
          <w:cols w:space="1296"/>
          <w:titlePg/>
          <w:docGrid w:linePitch="360"/>
        </w:sectPr>
      </w:pPr>
    </w:p>
    <w:p w14:paraId="7196A9D6" w14:textId="63B7D5B7" w:rsidR="0051057B" w:rsidRPr="00BF7A50" w:rsidRDefault="000D5738" w:rsidP="000D5738">
      <w:pPr>
        <w:shd w:val="clear" w:color="auto" w:fill="9CC2E5" w:themeFill="accent1" w:themeFillTint="99"/>
        <w:jc w:val="both"/>
        <w:rPr>
          <w:noProof/>
          <w:color w:val="000000" w:themeColor="text1"/>
        </w:rPr>
      </w:pPr>
      <w:r w:rsidRPr="00BF7A50">
        <w:rPr>
          <w:b/>
          <w:bCs/>
          <w:noProof/>
          <w:color w:val="000000" w:themeColor="text1"/>
        </w:rPr>
        <w:lastRenderedPageBreak/>
        <w:t xml:space="preserve">2. </w:t>
      </w:r>
      <w:r w:rsidR="00076492" w:rsidRPr="00BF7A50">
        <w:rPr>
          <w:b/>
          <w:bCs/>
          <w:noProof/>
          <w:color w:val="000000" w:themeColor="text1"/>
        </w:rPr>
        <w:t>1.</w:t>
      </w:r>
      <w:r w:rsidRPr="00BF7A50">
        <w:rPr>
          <w:b/>
          <w:bCs/>
          <w:noProof/>
          <w:color w:val="000000" w:themeColor="text1"/>
        </w:rPr>
        <w:t xml:space="preserve"> </w:t>
      </w:r>
      <w:r w:rsidR="0051057B" w:rsidRPr="00BF7A50">
        <w:rPr>
          <w:b/>
          <w:bCs/>
          <w:noProof/>
          <w:color w:val="000000" w:themeColor="text1"/>
        </w:rPr>
        <w:t>Programa</w:t>
      </w:r>
      <w:r w:rsidR="0051057B" w:rsidRPr="00BF7A50">
        <w:rPr>
          <w:b/>
          <w:bCs/>
          <w:color w:val="000000" w:themeColor="text1"/>
        </w:rPr>
        <w:t xml:space="preserve"> 10-001 (F) „</w:t>
      </w:r>
      <w:r w:rsidR="0051057B" w:rsidRPr="00BF7A50">
        <w:rPr>
          <w:b/>
          <w:bCs/>
          <w:noProof/>
          <w:color w:val="000000" w:themeColor="text1"/>
        </w:rPr>
        <w:t>Transporto ir ryšių politikos įgyvendinimas“</w:t>
      </w:r>
    </w:p>
    <w:p w14:paraId="5E909F44" w14:textId="3681191C" w:rsidR="005B6929" w:rsidRPr="005604BD" w:rsidRDefault="000D5738" w:rsidP="005F62FF">
      <w:pPr>
        <w:shd w:val="clear" w:color="auto" w:fill="9CC2E5" w:themeFill="accent1" w:themeFillTint="99"/>
        <w:jc w:val="both"/>
        <w:rPr>
          <w:b/>
          <w:bCs/>
          <w:noProof/>
        </w:rPr>
      </w:pPr>
      <w:r>
        <w:rPr>
          <w:b/>
          <w:bCs/>
          <w:noProof/>
        </w:rPr>
        <w:t>P</w:t>
      </w:r>
      <w:r w:rsidR="005B6929" w:rsidRPr="005604BD">
        <w:rPr>
          <w:b/>
          <w:bCs/>
          <w:noProof/>
        </w:rPr>
        <w:t xml:space="preserve">ažangos </w:t>
      </w:r>
      <w:r w:rsidR="005604BD" w:rsidRPr="005604BD">
        <w:rPr>
          <w:b/>
          <w:bCs/>
          <w:noProof/>
        </w:rPr>
        <w:t>uždavinių įgyvendinimo pasiekimai</w:t>
      </w:r>
    </w:p>
    <w:p w14:paraId="54162956" w14:textId="3D8EE3B6" w:rsidR="00E86D66" w:rsidRDefault="00E86D66" w:rsidP="006F20C1">
      <w:pPr>
        <w:jc w:val="both"/>
        <w:rPr>
          <w:noProof/>
          <w:sz w:val="16"/>
          <w:szCs w:val="16"/>
          <w:highlight w:val="yellow"/>
        </w:rPr>
      </w:pPr>
    </w:p>
    <w:p w14:paraId="2121C4A1" w14:textId="77777777" w:rsidR="00BD79B9" w:rsidRDefault="00BD79B9" w:rsidP="006F20C1">
      <w:pPr>
        <w:jc w:val="both"/>
        <w:rPr>
          <w:noProof/>
          <w:sz w:val="16"/>
          <w:szCs w:val="16"/>
          <w:highlight w:val="yellow"/>
        </w:rPr>
      </w:pPr>
    </w:p>
    <w:p w14:paraId="40D67E05" w14:textId="0DCF4AB1" w:rsidR="00347D7A" w:rsidRPr="00955EAA" w:rsidRDefault="00A85224" w:rsidP="005F62FF">
      <w:pPr>
        <w:shd w:val="clear" w:color="auto" w:fill="DEEAF6" w:themeFill="accent1" w:themeFillTint="33"/>
        <w:ind w:right="-141"/>
        <w:jc w:val="both"/>
        <w:rPr>
          <w:b/>
          <w:bCs/>
          <w:noProof/>
        </w:rPr>
      </w:pPr>
      <w:bookmarkStart w:id="7" w:name="_Hlk159395897"/>
      <w:r w:rsidRPr="00F7257E">
        <w:rPr>
          <w:b/>
          <w:bCs/>
          <w:noProof/>
          <w:color w:val="000000" w:themeColor="text1"/>
        </w:rPr>
        <w:t>5.</w:t>
      </w:r>
      <w:r w:rsidR="00304B49">
        <w:rPr>
          <w:b/>
          <w:bCs/>
          <w:noProof/>
          <w:color w:val="000000" w:themeColor="text1"/>
        </w:rPr>
        <w:t>3</w:t>
      </w:r>
      <w:r w:rsidRPr="00F7257E">
        <w:rPr>
          <w:b/>
          <w:bCs/>
          <w:noProof/>
          <w:color w:val="000000" w:themeColor="text1"/>
        </w:rPr>
        <w:t>. p</w:t>
      </w:r>
      <w:r w:rsidR="005075E6" w:rsidRPr="00F7257E">
        <w:rPr>
          <w:b/>
          <w:bCs/>
          <w:noProof/>
          <w:color w:val="000000" w:themeColor="text1"/>
        </w:rPr>
        <w:t xml:space="preserve">ažangos </w:t>
      </w:r>
      <w:r w:rsidR="005075E6">
        <w:rPr>
          <w:b/>
          <w:bCs/>
          <w:noProof/>
        </w:rPr>
        <w:t>uždavin</w:t>
      </w:r>
      <w:r w:rsidR="002843A3">
        <w:rPr>
          <w:b/>
          <w:bCs/>
          <w:noProof/>
        </w:rPr>
        <w:t>ys</w:t>
      </w:r>
      <w:r w:rsidR="00284CFA">
        <w:rPr>
          <w:b/>
          <w:bCs/>
          <w:noProof/>
        </w:rPr>
        <w:t xml:space="preserve"> </w:t>
      </w:r>
      <w:r w:rsidR="00C544A0" w:rsidRPr="00C544A0">
        <w:rPr>
          <w:b/>
          <w:bCs/>
          <w:noProof/>
          <w:color w:val="000000" w:themeColor="text1"/>
        </w:rPr>
        <w:t>„Gerinti transporto junglumą šalies viduje, su ES valstybėmis narėmis ir trečiosiomis šalimis</w:t>
      </w:r>
      <w:r w:rsidR="0082533D">
        <w:rPr>
          <w:b/>
          <w:bCs/>
          <w:noProof/>
          <w:color w:val="000000" w:themeColor="text1"/>
        </w:rPr>
        <w:t>,</w:t>
      </w:r>
      <w:r w:rsidR="00C544A0" w:rsidRPr="00C544A0">
        <w:rPr>
          <w:b/>
          <w:bCs/>
          <w:noProof/>
          <w:color w:val="000000" w:themeColor="text1"/>
        </w:rPr>
        <w:t xml:space="preserve">  užtikrinti eismo saugumą“</w:t>
      </w:r>
    </w:p>
    <w:bookmarkEnd w:id="7"/>
    <w:p w14:paraId="754CC8BC" w14:textId="77777777" w:rsidR="009F6571" w:rsidRDefault="009F6571" w:rsidP="009F6571">
      <w:pPr>
        <w:ind w:firstLine="709"/>
        <w:jc w:val="both"/>
        <w:rPr>
          <w:bCs/>
          <w:color w:val="000000"/>
          <w:highlight w:val="yellow"/>
        </w:rPr>
      </w:pPr>
    </w:p>
    <w:p w14:paraId="555E59A8" w14:textId="33067ADD" w:rsidR="009F6571" w:rsidRDefault="009F6571" w:rsidP="009F6571">
      <w:pPr>
        <w:ind w:firstLine="709"/>
        <w:jc w:val="both"/>
        <w:rPr>
          <w:bCs/>
          <w:color w:val="000000"/>
        </w:rPr>
      </w:pPr>
      <w:r w:rsidRPr="00F6580B">
        <w:rPr>
          <w:bCs/>
          <w:color w:val="000000"/>
        </w:rPr>
        <w:t>Lietuvos banko duomenimis</w:t>
      </w:r>
      <w:r w:rsidRPr="00F6580B">
        <w:rPr>
          <w:rStyle w:val="Puslapioinaosnuoroda"/>
          <w:bCs/>
          <w:color w:val="000000"/>
        </w:rPr>
        <w:footnoteReference w:id="4"/>
      </w:r>
      <w:r w:rsidRPr="00F6580B">
        <w:rPr>
          <w:bCs/>
          <w:color w:val="000000"/>
        </w:rPr>
        <w:t xml:space="preserve">, </w:t>
      </w:r>
      <w:r w:rsidRPr="00F6580B">
        <w:rPr>
          <w:bCs/>
          <w:color w:val="000000" w:themeColor="text1"/>
        </w:rPr>
        <w:t>palyginti 2</w:t>
      </w:r>
      <w:r w:rsidRPr="00F6580B">
        <w:rPr>
          <w:bCs/>
          <w:color w:val="000000"/>
        </w:rPr>
        <w:t>02</w:t>
      </w:r>
      <w:r w:rsidR="00285F3A" w:rsidRPr="00F6580B">
        <w:rPr>
          <w:bCs/>
          <w:color w:val="000000"/>
        </w:rPr>
        <w:t>5</w:t>
      </w:r>
      <w:r w:rsidRPr="00F6580B">
        <w:rPr>
          <w:bCs/>
          <w:color w:val="000000"/>
        </w:rPr>
        <w:t xml:space="preserve"> m. I-III ketv. laikotarpio duomenis su 202</w:t>
      </w:r>
      <w:r w:rsidR="00285F3A" w:rsidRPr="00F6580B">
        <w:rPr>
          <w:bCs/>
          <w:color w:val="000000"/>
        </w:rPr>
        <w:t>4</w:t>
      </w:r>
      <w:r w:rsidRPr="00F6580B">
        <w:rPr>
          <w:bCs/>
          <w:color w:val="000000"/>
        </w:rPr>
        <w:t xml:space="preserve"> m. I-III ketv. laikotarpiu, bendras Lietuvos paslaugų eksportas augo </w:t>
      </w:r>
      <w:r w:rsidR="00285F3A" w:rsidRPr="00F6580B">
        <w:rPr>
          <w:bCs/>
          <w:color w:val="000000"/>
        </w:rPr>
        <w:t>11,9</w:t>
      </w:r>
      <w:r w:rsidRPr="00F6580B">
        <w:rPr>
          <w:bCs/>
          <w:color w:val="000000"/>
        </w:rPr>
        <w:t xml:space="preserve"> proc. Bendroje paslaugų eksporto dalyje transporto paslaugos 202</w:t>
      </w:r>
      <w:r w:rsidR="00285F3A" w:rsidRPr="00F6580B">
        <w:rPr>
          <w:bCs/>
          <w:color w:val="000000"/>
        </w:rPr>
        <w:t>5</w:t>
      </w:r>
      <w:r w:rsidRPr="00F6580B">
        <w:rPr>
          <w:bCs/>
          <w:color w:val="000000"/>
        </w:rPr>
        <w:t xml:space="preserve"> m. sudarė </w:t>
      </w:r>
      <w:r w:rsidR="00F6580B" w:rsidRPr="00F6580B">
        <w:rPr>
          <w:bCs/>
          <w:color w:val="000000"/>
        </w:rPr>
        <w:t>44,1</w:t>
      </w:r>
      <w:r w:rsidRPr="00F6580B">
        <w:rPr>
          <w:bCs/>
          <w:color w:val="000000"/>
        </w:rPr>
        <w:t xml:space="preserve"> proc., atitinkamai 202</w:t>
      </w:r>
      <w:r w:rsidR="00F6580B" w:rsidRPr="00F6580B">
        <w:rPr>
          <w:bCs/>
          <w:color w:val="000000"/>
        </w:rPr>
        <w:t>4</w:t>
      </w:r>
      <w:r w:rsidRPr="00F6580B">
        <w:rPr>
          <w:bCs/>
          <w:color w:val="000000"/>
        </w:rPr>
        <w:t xml:space="preserve"> m. – </w:t>
      </w:r>
      <w:r w:rsidR="00F6580B" w:rsidRPr="00F6580B">
        <w:rPr>
          <w:bCs/>
          <w:color w:val="000000"/>
        </w:rPr>
        <w:t>47,8</w:t>
      </w:r>
      <w:r w:rsidRPr="00F6580B">
        <w:rPr>
          <w:bCs/>
          <w:color w:val="000000"/>
        </w:rPr>
        <w:t xml:space="preserve"> proc. Lietuvos transporto paslaugų eksportas 202</w:t>
      </w:r>
      <w:r w:rsidR="00F6580B" w:rsidRPr="00F6580B">
        <w:rPr>
          <w:bCs/>
          <w:color w:val="000000"/>
        </w:rPr>
        <w:t>5</w:t>
      </w:r>
      <w:r w:rsidRPr="00F6580B">
        <w:rPr>
          <w:bCs/>
          <w:color w:val="000000"/>
        </w:rPr>
        <w:t xml:space="preserve"> m. I-III ketv. laikotarpiu buvo </w:t>
      </w:r>
      <w:r w:rsidR="00F6580B" w:rsidRPr="00F6580B">
        <w:rPr>
          <w:bCs/>
          <w:color w:val="000000"/>
        </w:rPr>
        <w:t>3,3</w:t>
      </w:r>
      <w:r w:rsidRPr="00F6580B">
        <w:rPr>
          <w:bCs/>
          <w:color w:val="000000"/>
        </w:rPr>
        <w:t xml:space="preserve"> proc. didesnis, nei jis buvo 202</w:t>
      </w:r>
      <w:r w:rsidR="00F6580B" w:rsidRPr="00F6580B">
        <w:rPr>
          <w:bCs/>
          <w:color w:val="000000"/>
        </w:rPr>
        <w:t>4</w:t>
      </w:r>
      <w:r w:rsidRPr="00F6580B">
        <w:rPr>
          <w:bCs/>
          <w:color w:val="000000"/>
        </w:rPr>
        <w:t xml:space="preserve"> m. atitinkamu laikotarpiu (1 grafikas).</w:t>
      </w:r>
    </w:p>
    <w:p w14:paraId="1FA272F3" w14:textId="77777777" w:rsidR="009F6571" w:rsidRPr="008A7168" w:rsidRDefault="009F6571" w:rsidP="009F6571">
      <w:pPr>
        <w:ind w:firstLine="709"/>
        <w:jc w:val="both"/>
        <w:rPr>
          <w:bCs/>
          <w:color w:val="000000"/>
          <w:sz w:val="16"/>
          <w:szCs w:val="16"/>
        </w:rPr>
      </w:pPr>
    </w:p>
    <w:p w14:paraId="3620A3DA" w14:textId="77777777" w:rsidR="009F6571" w:rsidRDefault="009F6571" w:rsidP="009F6571">
      <w:pPr>
        <w:ind w:firstLine="709"/>
        <w:jc w:val="both"/>
        <w:rPr>
          <w:bCs/>
          <w:i/>
          <w:iCs/>
          <w:color w:val="000000"/>
        </w:rPr>
      </w:pPr>
      <w:r w:rsidRPr="00A55378">
        <w:rPr>
          <w:b/>
          <w:i/>
          <w:iCs/>
          <w:color w:val="000000"/>
        </w:rPr>
        <w:t>1 grafikas.</w:t>
      </w:r>
      <w:r w:rsidRPr="00E44395">
        <w:rPr>
          <w:bCs/>
          <w:i/>
          <w:iCs/>
          <w:color w:val="000000"/>
        </w:rPr>
        <w:t xml:space="preserve"> Lietuvos paslaugų eksporto ir Lietuvos transporto eksporto apimčių dinamika</w:t>
      </w:r>
    </w:p>
    <w:p w14:paraId="1D3AB84A" w14:textId="194054EA" w:rsidR="009F6571" w:rsidRDefault="009F6571" w:rsidP="009F6571">
      <w:pPr>
        <w:ind w:firstLine="709"/>
        <w:jc w:val="both"/>
        <w:rPr>
          <w:bCs/>
          <w:i/>
          <w:iCs/>
          <w:color w:val="000000"/>
        </w:rPr>
      </w:pPr>
      <w:r>
        <w:rPr>
          <w:noProof/>
          <w:color w:val="FFFFFF" w:themeColor="background1"/>
        </w:rPr>
        <mc:AlternateContent>
          <mc:Choice Requires="wps">
            <w:drawing>
              <wp:anchor distT="0" distB="0" distL="114300" distR="114300" simplePos="0" relativeHeight="251668480" behindDoc="0" locked="0" layoutInCell="1" allowOverlap="1" wp14:anchorId="512B9E28" wp14:editId="2A469495">
                <wp:simplePos x="0" y="0"/>
                <wp:positionH relativeFrom="column">
                  <wp:posOffset>2665095</wp:posOffset>
                </wp:positionH>
                <wp:positionV relativeFrom="paragraph">
                  <wp:posOffset>156210</wp:posOffset>
                </wp:positionV>
                <wp:extent cx="434340" cy="255905"/>
                <wp:effectExtent l="0" t="0" r="3810" b="0"/>
                <wp:wrapNone/>
                <wp:docPr id="708136325" name="Teksto laukas 708136325"/>
                <wp:cNvGraphicFramePr/>
                <a:graphic xmlns:a="http://schemas.openxmlformats.org/drawingml/2006/main">
                  <a:graphicData uri="http://schemas.microsoft.com/office/word/2010/wordprocessingShape">
                    <wps:wsp>
                      <wps:cNvSpPr txBox="1"/>
                      <wps:spPr>
                        <a:xfrm>
                          <a:off x="0" y="0"/>
                          <a:ext cx="434340" cy="255905"/>
                        </a:xfrm>
                        <a:prstGeom prst="rect">
                          <a:avLst/>
                        </a:prstGeom>
                        <a:solidFill>
                          <a:srgbClr val="FFFFFF"/>
                        </a:solidFill>
                        <a:ln w="6350">
                          <a:noFill/>
                        </a:ln>
                        <a:effectLst/>
                      </wps:spPr>
                      <wps:txbx>
                        <w:txbxContent>
                          <w:p w14:paraId="31470360" w14:textId="493EADF5" w:rsidR="009F6571" w:rsidRPr="005A14D4" w:rsidRDefault="009F6571" w:rsidP="009F6571">
                            <w:pPr>
                              <w:shd w:val="clear" w:color="auto" w:fill="FFFFFF" w:themeFill="background1"/>
                              <w:ind w:hanging="142"/>
                              <w:rPr>
                                <w:b/>
                                <w:bCs/>
                                <w:color w:val="0070C0"/>
                                <w:sz w:val="16"/>
                                <w:szCs w:val="16"/>
                                <w:lang w:val="en-US"/>
                              </w:rPr>
                            </w:pPr>
                            <w:r>
                              <w:rPr>
                                <w:b/>
                                <w:bCs/>
                                <w:color w:val="0070C0"/>
                                <w:sz w:val="16"/>
                                <w:szCs w:val="16"/>
                              </w:rPr>
                              <w:t>1</w:t>
                            </w:r>
                            <w:r w:rsidR="008970BE">
                              <w:rPr>
                                <w:b/>
                                <w:bCs/>
                                <w:color w:val="0070C0"/>
                                <w:sz w:val="16"/>
                                <w:szCs w:val="16"/>
                              </w:rPr>
                              <w:t>1,9</w:t>
                            </w:r>
                            <w:r w:rsidRPr="005A14D4">
                              <w:rPr>
                                <w:b/>
                                <w:bCs/>
                                <w:color w:val="0070C0"/>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B9E28" id="_x0000_t202" coordsize="21600,21600" o:spt="202" path="m,l,21600r21600,l21600,xe">
                <v:stroke joinstyle="miter"/>
                <v:path gradientshapeok="t" o:connecttype="rect"/>
              </v:shapetype>
              <v:shape id="Teksto laukas 708136325" o:spid="_x0000_s1027" type="#_x0000_t202" style="position:absolute;left:0;text-align:left;margin-left:209.85pt;margin-top:12.3pt;width:34.2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" stroked="f" strokeweight=".5pt">
                <v:textbox>
                  <w:txbxContent>
                    <w:p w14:paraId="31470360" w14:textId="493EADF5" w:rsidR="009F6571" w:rsidRPr="005A14D4" w:rsidRDefault="009F6571" w:rsidP="009F6571">
                      <w:pPr>
                        <w:shd w:val="clear" w:color="auto" w:fill="FFFFFF" w:themeFill="background1"/>
                        <w:ind w:hanging="142"/>
                        <w:rPr>
                          <w:b/>
                          <w:bCs/>
                          <w:color w:val="0070C0"/>
                          <w:sz w:val="16"/>
                          <w:szCs w:val="16"/>
                          <w:lang w:val="en-US"/>
                        </w:rPr>
                      </w:pPr>
                      <w:r>
                        <w:rPr>
                          <w:b/>
                          <w:bCs/>
                          <w:color w:val="0070C0"/>
                          <w:sz w:val="16"/>
                          <w:szCs w:val="16"/>
                        </w:rPr>
                        <w:t>1</w:t>
                      </w:r>
                      <w:r w:rsidR="008970BE">
                        <w:rPr>
                          <w:b/>
                          <w:bCs/>
                          <w:color w:val="0070C0"/>
                          <w:sz w:val="16"/>
                          <w:szCs w:val="16"/>
                        </w:rPr>
                        <w:t>1,9</w:t>
                      </w:r>
                      <w:r w:rsidRPr="005A14D4">
                        <w:rPr>
                          <w:b/>
                          <w:bCs/>
                          <w:color w:val="0070C0"/>
                          <w:sz w:val="16"/>
                          <w:szCs w:val="16"/>
                          <w:lang w:val="en-US"/>
                        </w:rPr>
                        <w:t>%</w:t>
                      </w:r>
                    </w:p>
                  </w:txbxContent>
                </v:textbox>
              </v:shape>
            </w:pict>
          </mc:Fallback>
        </mc:AlternateContent>
      </w:r>
    </w:p>
    <w:p w14:paraId="70BCBD68" w14:textId="07EF909F" w:rsidR="009F6571" w:rsidRDefault="008970BE" w:rsidP="009F6571">
      <w:pPr>
        <w:tabs>
          <w:tab w:val="left" w:pos="0"/>
        </w:tabs>
        <w:jc w:val="both"/>
        <w:rPr>
          <w:bCs/>
          <w:color w:val="000000"/>
          <w:sz w:val="16"/>
          <w:szCs w:val="16"/>
        </w:rPr>
      </w:pPr>
      <w:r w:rsidRPr="008A7168">
        <w:rPr>
          <w:noProof/>
          <w:color w:val="385623" w:themeColor="accent6" w:themeShade="80"/>
          <w:highlight w:val="yellow"/>
        </w:rPr>
        <w:drawing>
          <wp:anchor distT="0" distB="0" distL="114300" distR="114300" simplePos="0" relativeHeight="251665408" behindDoc="0" locked="0" layoutInCell="1" allowOverlap="1" wp14:anchorId="64DF6AA5" wp14:editId="7F59A72C">
            <wp:simplePos x="0" y="0"/>
            <wp:positionH relativeFrom="column">
              <wp:posOffset>2945290</wp:posOffset>
            </wp:positionH>
            <wp:positionV relativeFrom="paragraph">
              <wp:posOffset>502832</wp:posOffset>
            </wp:positionV>
            <wp:extent cx="530248" cy="233725"/>
            <wp:effectExtent l="0" t="0" r="0" b="0"/>
            <wp:wrapNone/>
            <wp:docPr id="1042917837" name="irc_mi" descr="Vaizdo rezultatas pagal užklausą „clipart įvairios rodyklė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11"/>
                    </pic:cNvPr>
                    <pic:cNvPicPr>
                      <a:picLocks noChangeAspect="1" noChangeArrowheads="1"/>
                    </pic:cNvPicPr>
                  </pic:nvPicPr>
                  <pic:blipFill>
                    <a:blip r:embed="rId12" cstate="print">
                      <a:duotone>
                        <a:schemeClr val="accent6">
                          <a:shade val="45000"/>
                          <a:satMod val="135000"/>
                        </a:schemeClr>
                        <a:prstClr val="white"/>
                      </a:duotone>
                      <a:extLst>
                        <a:ext uri="{BEBA8EAE-BF5A-486C-A8C5-ECC9F3942E4B}">
                          <a14:imgProps xmlns:a14="http://schemas.microsoft.com/office/drawing/2010/main">
                            <a14:imgLayer r:embed="rId13">
                              <a14:imgEffect>
                                <a14:artisticCutout/>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533166" cy="2350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rPr>
        <mc:AlternateContent>
          <mc:Choice Requires="wps">
            <w:drawing>
              <wp:anchor distT="0" distB="0" distL="114300" distR="114300" simplePos="0" relativeHeight="251667456" behindDoc="0" locked="0" layoutInCell="1" allowOverlap="1" wp14:anchorId="2C1DFBC6" wp14:editId="471EDA5F">
                <wp:simplePos x="0" y="0"/>
                <wp:positionH relativeFrom="column">
                  <wp:posOffset>2828925</wp:posOffset>
                </wp:positionH>
                <wp:positionV relativeFrom="paragraph">
                  <wp:posOffset>368300</wp:posOffset>
                </wp:positionV>
                <wp:extent cx="523875" cy="233045"/>
                <wp:effectExtent l="0" t="0" r="9525" b="0"/>
                <wp:wrapNone/>
                <wp:docPr id="1948119081" name="Teksto laukas 1948119081"/>
                <wp:cNvGraphicFramePr/>
                <a:graphic xmlns:a="http://schemas.openxmlformats.org/drawingml/2006/main">
                  <a:graphicData uri="http://schemas.microsoft.com/office/word/2010/wordprocessingShape">
                    <wps:wsp>
                      <wps:cNvSpPr txBox="1"/>
                      <wps:spPr>
                        <a:xfrm>
                          <a:off x="0" y="0"/>
                          <a:ext cx="523875" cy="233045"/>
                        </a:xfrm>
                        <a:prstGeom prst="rect">
                          <a:avLst/>
                        </a:prstGeom>
                        <a:solidFill>
                          <a:srgbClr val="FFFFFF"/>
                        </a:solidFill>
                        <a:ln w="6350">
                          <a:noFill/>
                        </a:ln>
                        <a:effectLst/>
                      </wps:spPr>
                      <wps:txbx>
                        <w:txbxContent>
                          <w:p w14:paraId="5DBC4F92" w14:textId="21F33A55" w:rsidR="009F6571" w:rsidRPr="003E0CCB" w:rsidRDefault="00285F3A" w:rsidP="009F6571">
                            <w:pPr>
                              <w:shd w:val="clear" w:color="auto" w:fill="FFFFFF" w:themeFill="background1"/>
                              <w:rPr>
                                <w:b/>
                                <w:bCs/>
                                <w:color w:val="538135" w:themeColor="accent6" w:themeShade="BF"/>
                                <w:sz w:val="16"/>
                                <w:szCs w:val="16"/>
                                <w:lang w:val="en-US"/>
                              </w:rPr>
                            </w:pPr>
                            <w:r>
                              <w:rPr>
                                <w:b/>
                                <w:bCs/>
                                <w:color w:val="538135" w:themeColor="accent6" w:themeShade="BF"/>
                                <w:sz w:val="16"/>
                                <w:szCs w:val="16"/>
                              </w:rPr>
                              <w:t>3,3</w:t>
                            </w:r>
                            <w:r w:rsidR="009F6571" w:rsidRPr="003E0CCB">
                              <w:rPr>
                                <w:b/>
                                <w:bCs/>
                                <w:color w:val="538135" w:themeColor="accent6" w:themeShade="BF"/>
                                <w:sz w:val="16"/>
                                <w:szCs w:val="16"/>
                              </w:rPr>
                              <w:t xml:space="preserve"> </w:t>
                            </w:r>
                            <w:r w:rsidR="009F6571" w:rsidRPr="003E0CCB">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FBC6" id="Teksto laukas 1948119081" o:spid="_x0000_s1028" type="#_x0000_t202" style="position:absolute;left:0;text-align:left;margin-left:222.75pt;margin-top:29pt;width:41.25pt;height: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" stroked="f" strokeweight=".5pt">
                <v:textbox>
                  <w:txbxContent>
                    <w:p w14:paraId="5DBC4F92" w14:textId="21F33A55" w:rsidR="009F6571" w:rsidRPr="003E0CCB" w:rsidRDefault="00285F3A" w:rsidP="009F6571">
                      <w:pPr>
                        <w:shd w:val="clear" w:color="auto" w:fill="FFFFFF" w:themeFill="background1"/>
                        <w:rPr>
                          <w:b/>
                          <w:bCs/>
                          <w:color w:val="538135" w:themeColor="accent6" w:themeShade="BF"/>
                          <w:sz w:val="16"/>
                          <w:szCs w:val="16"/>
                          <w:lang w:val="en-US"/>
                        </w:rPr>
                      </w:pPr>
                      <w:r>
                        <w:rPr>
                          <w:b/>
                          <w:bCs/>
                          <w:color w:val="538135" w:themeColor="accent6" w:themeShade="BF"/>
                          <w:sz w:val="16"/>
                          <w:szCs w:val="16"/>
                        </w:rPr>
                        <w:t>3,3</w:t>
                      </w:r>
                      <w:r w:rsidR="009F6571" w:rsidRPr="003E0CCB">
                        <w:rPr>
                          <w:b/>
                          <w:bCs/>
                          <w:color w:val="538135" w:themeColor="accent6" w:themeShade="BF"/>
                          <w:sz w:val="16"/>
                          <w:szCs w:val="16"/>
                        </w:rPr>
                        <w:t xml:space="preserve"> </w:t>
                      </w:r>
                      <w:r w:rsidR="009F6571" w:rsidRPr="003E0CCB">
                        <w:rPr>
                          <w:b/>
                          <w:bCs/>
                          <w:color w:val="538135" w:themeColor="accent6" w:themeShade="BF"/>
                          <w:sz w:val="16"/>
                          <w:szCs w:val="16"/>
                          <w:lang w:val="en-US"/>
                        </w:rPr>
                        <w:t>%</w:t>
                      </w:r>
                    </w:p>
                  </w:txbxContent>
                </v:textbox>
              </v:shape>
            </w:pict>
          </mc:Fallback>
        </mc:AlternateContent>
      </w:r>
      <w:r w:rsidR="009F6571" w:rsidRPr="00FA47C1">
        <w:rPr>
          <w:noProof/>
          <w:color w:val="2F5496" w:themeColor="accent5" w:themeShade="BF"/>
          <w:highlight w:val="yellow"/>
        </w:rPr>
        <w:drawing>
          <wp:anchor distT="0" distB="0" distL="114300" distR="114300" simplePos="0" relativeHeight="251666432" behindDoc="0" locked="0" layoutInCell="1" allowOverlap="1" wp14:anchorId="0DDD14B4" wp14:editId="79D6FD7A">
            <wp:simplePos x="0" y="0"/>
            <wp:positionH relativeFrom="page">
              <wp:align>center</wp:align>
            </wp:positionH>
            <wp:positionV relativeFrom="paragraph">
              <wp:posOffset>80010</wp:posOffset>
            </wp:positionV>
            <wp:extent cx="666750" cy="218174"/>
            <wp:effectExtent l="19050" t="19050" r="19050" b="10795"/>
            <wp:wrapNone/>
            <wp:docPr id="1361927015" name="irc_mi" descr="Vaizdo rezultatas pagal užklausą „clipart įvairios rodyklė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11"/>
                    </pic:cNvPr>
                    <pic:cNvPicPr>
                      <a:picLocks noChangeAspect="1" noChangeArrowheads="1"/>
                    </pic:cNvPicPr>
                  </pic:nvPicPr>
                  <pic:blipFill>
                    <a:blip r:embed="rId14" cstate="print">
                      <a:duotone>
                        <a:prstClr val="black"/>
                        <a:schemeClr val="accent5">
                          <a:tint val="45000"/>
                          <a:satMod val="400000"/>
                        </a:schemeClr>
                      </a:duotone>
                      <a:extLst>
                        <a:ext uri="{BEBA8EAE-BF5A-486C-A8C5-ECC9F3942E4B}">
                          <a14:imgProps xmlns:a14="http://schemas.microsoft.com/office/drawing/2010/main">
                            <a14:imgLayer r:embed="rId15">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rot="10800000" flipH="1" flipV="1">
                      <a:off x="0" y="0"/>
                      <a:ext cx="666750" cy="218174"/>
                    </a:xfrm>
                    <a:prstGeom prst="rect">
                      <a:avLst/>
                    </a:prstGeom>
                    <a:noFill/>
                    <a:ln>
                      <a:solidFill>
                        <a:srgbClr val="FFFFFF"/>
                      </a:solidFill>
                    </a:ln>
                  </pic:spPr>
                </pic:pic>
              </a:graphicData>
            </a:graphic>
            <wp14:sizeRelH relativeFrom="margin">
              <wp14:pctWidth>0</wp14:pctWidth>
            </wp14:sizeRelH>
            <wp14:sizeRelV relativeFrom="margin">
              <wp14:pctHeight>0</wp14:pctHeight>
            </wp14:sizeRelV>
          </wp:anchor>
        </w:drawing>
      </w:r>
      <w:r w:rsidR="009F6571">
        <w:rPr>
          <w:bCs/>
          <w:color w:val="000000"/>
          <w:sz w:val="16"/>
          <w:szCs w:val="16"/>
        </w:rPr>
        <w:t xml:space="preserve">                           </w:t>
      </w:r>
      <w:r w:rsidR="009F6571">
        <w:rPr>
          <w:bCs/>
          <w:noProof/>
          <w:color w:val="000000"/>
          <w:sz w:val="16"/>
          <w:szCs w:val="16"/>
        </w:rPr>
        <w:drawing>
          <wp:inline distT="0" distB="0" distL="0" distR="0" wp14:anchorId="464F6B54" wp14:editId="4D9F7B24">
            <wp:extent cx="4469130" cy="1544955"/>
            <wp:effectExtent l="0" t="0" r="7620" b="17145"/>
            <wp:docPr id="2102633732" name="Diagrama 21026337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BB2669" w14:textId="77777777" w:rsidR="009F6571" w:rsidRDefault="009F6571" w:rsidP="009F6571">
      <w:pPr>
        <w:jc w:val="both"/>
        <w:rPr>
          <w:bCs/>
          <w:color w:val="000000"/>
          <w:sz w:val="16"/>
          <w:szCs w:val="16"/>
        </w:rPr>
      </w:pPr>
      <w:r>
        <w:rPr>
          <w:i/>
          <w:sz w:val="20"/>
          <w:szCs w:val="20"/>
        </w:rPr>
        <w:t xml:space="preserve">                    Duomenų š</w:t>
      </w:r>
      <w:r w:rsidRPr="0044689A">
        <w:rPr>
          <w:i/>
          <w:sz w:val="20"/>
          <w:szCs w:val="20"/>
        </w:rPr>
        <w:t>altinis: Lietuvos bankas</w:t>
      </w:r>
    </w:p>
    <w:p w14:paraId="0DBD45B7" w14:textId="77777777" w:rsidR="009F6571" w:rsidRPr="00CA3D9F" w:rsidRDefault="009F6571" w:rsidP="009F6571">
      <w:pPr>
        <w:spacing w:line="276" w:lineRule="auto"/>
        <w:ind w:firstLine="709"/>
        <w:jc w:val="both"/>
        <w:rPr>
          <w:bCs/>
          <w:sz w:val="16"/>
          <w:szCs w:val="16"/>
        </w:rPr>
      </w:pPr>
    </w:p>
    <w:p w14:paraId="31284078" w14:textId="0D09E2CD" w:rsidR="009F6571" w:rsidRPr="0089615D" w:rsidRDefault="009F6571" w:rsidP="009F6571">
      <w:pPr>
        <w:ind w:firstLine="709"/>
        <w:jc w:val="both"/>
        <w:rPr>
          <w:bCs/>
          <w:color w:val="000000" w:themeColor="text1"/>
        </w:rPr>
      </w:pPr>
      <w:r w:rsidRPr="0089615D">
        <w:rPr>
          <w:bCs/>
        </w:rPr>
        <w:t>Lietuvos užimama centrinė pozicija tarp Vakarų Europos ir Šiaurės šalių tur</w:t>
      </w:r>
      <w:r w:rsidR="00A410A7" w:rsidRPr="0089615D">
        <w:rPr>
          <w:bCs/>
        </w:rPr>
        <w:t>i</w:t>
      </w:r>
      <w:r w:rsidRPr="0089615D">
        <w:rPr>
          <w:bCs/>
        </w:rPr>
        <w:t xml:space="preserve"> didelę įtaką transporto paslaugų eksport</w:t>
      </w:r>
      <w:r w:rsidR="00A410A7" w:rsidRPr="0089615D">
        <w:rPr>
          <w:bCs/>
        </w:rPr>
        <w:t>ui</w:t>
      </w:r>
      <w:r w:rsidRPr="0089615D">
        <w:rPr>
          <w:bCs/>
        </w:rPr>
        <w:t xml:space="preserve">. </w:t>
      </w:r>
      <w:r w:rsidR="009914DF" w:rsidRPr="0089615D">
        <w:rPr>
          <w:bCs/>
        </w:rPr>
        <w:t>Esant didelei</w:t>
      </w:r>
      <w:r w:rsidRPr="0089615D">
        <w:rPr>
          <w:bCs/>
        </w:rPr>
        <w:t xml:space="preserve"> ES rinkos svarbai, </w:t>
      </w:r>
      <w:r w:rsidRPr="0089615D">
        <w:rPr>
          <w:bCs/>
          <w:color w:val="000000"/>
        </w:rPr>
        <w:t xml:space="preserve">Lietuvos transporto įmonės didino investicijas į transporto priemonių parką, </w:t>
      </w:r>
      <w:r w:rsidR="009914DF" w:rsidRPr="0089615D">
        <w:rPr>
          <w:bCs/>
          <w:color w:val="000000"/>
        </w:rPr>
        <w:t xml:space="preserve">kuris </w:t>
      </w:r>
      <w:r w:rsidR="004D3673" w:rsidRPr="0089615D">
        <w:rPr>
          <w:bCs/>
          <w:color w:val="000000"/>
        </w:rPr>
        <w:t>atitiktų</w:t>
      </w:r>
      <w:r w:rsidR="009914DF" w:rsidRPr="0089615D">
        <w:rPr>
          <w:bCs/>
          <w:color w:val="000000"/>
        </w:rPr>
        <w:t xml:space="preserve"> </w:t>
      </w:r>
      <w:r w:rsidR="004D3673" w:rsidRPr="0089615D">
        <w:rPr>
          <w:bCs/>
          <w:color w:val="000000"/>
        </w:rPr>
        <w:t xml:space="preserve">nustatytus </w:t>
      </w:r>
      <w:r w:rsidR="009914DF" w:rsidRPr="0089615D">
        <w:rPr>
          <w:bCs/>
          <w:color w:val="000000"/>
        </w:rPr>
        <w:t xml:space="preserve">ES </w:t>
      </w:r>
      <w:r w:rsidR="004D3673" w:rsidRPr="0089615D">
        <w:rPr>
          <w:bCs/>
          <w:color w:val="000000"/>
        </w:rPr>
        <w:t xml:space="preserve">reikalavimus, </w:t>
      </w:r>
      <w:r w:rsidRPr="0089615D">
        <w:rPr>
          <w:bCs/>
          <w:color w:val="000000"/>
        </w:rPr>
        <w:t xml:space="preserve">sugebėjo pasinaudoti dėl augančios tarptautinės prekybos išaugusia transporto paslaugų paklausa. Prie veiklos rezultatų prisideda ir tai, kad įmonėms </w:t>
      </w:r>
      <w:r w:rsidR="00DC74D2" w:rsidRPr="0089615D">
        <w:rPr>
          <w:bCs/>
          <w:color w:val="000000"/>
        </w:rPr>
        <w:t xml:space="preserve">pavyksta išlaikyti </w:t>
      </w:r>
      <w:r w:rsidR="00A410A7" w:rsidRPr="0089615D">
        <w:rPr>
          <w:bCs/>
          <w:color w:val="000000"/>
        </w:rPr>
        <w:t xml:space="preserve">ir </w:t>
      </w:r>
      <w:r w:rsidRPr="0089615D">
        <w:rPr>
          <w:bCs/>
          <w:color w:val="000000"/>
        </w:rPr>
        <w:t xml:space="preserve">surasti naujų prekybos partnerių Vakarų šalių rinkose. </w:t>
      </w:r>
      <w:r w:rsidRPr="0089615D">
        <w:rPr>
          <w:bCs/>
          <w:color w:val="000000" w:themeColor="text1"/>
        </w:rPr>
        <w:t xml:space="preserve">Išankstiniais duomenimis, </w:t>
      </w:r>
      <w:r w:rsidRPr="0089615D">
        <w:rPr>
          <w:color w:val="000000" w:themeColor="text1"/>
        </w:rPr>
        <w:t>202</w:t>
      </w:r>
      <w:r w:rsidR="00C631D4" w:rsidRPr="0089615D">
        <w:rPr>
          <w:color w:val="000000" w:themeColor="text1"/>
        </w:rPr>
        <w:t>5</w:t>
      </w:r>
      <w:r w:rsidRPr="0089615D">
        <w:rPr>
          <w:color w:val="000000" w:themeColor="text1"/>
        </w:rPr>
        <w:t xml:space="preserve"> m. </w:t>
      </w:r>
      <w:r w:rsidRPr="0089615D">
        <w:rPr>
          <w:bCs/>
          <w:color w:val="000000" w:themeColor="text1"/>
        </w:rPr>
        <w:t>transporto paslaugų eksporto apimtis sieks apie 10,</w:t>
      </w:r>
      <w:r w:rsidR="00C631D4" w:rsidRPr="0089615D">
        <w:rPr>
          <w:bCs/>
          <w:color w:val="000000" w:themeColor="text1"/>
        </w:rPr>
        <w:t>8</w:t>
      </w:r>
      <w:r w:rsidRPr="0089615D">
        <w:rPr>
          <w:bCs/>
          <w:color w:val="000000" w:themeColor="text1"/>
        </w:rPr>
        <w:t xml:space="preserve"> mlrd</w:t>
      </w:r>
      <w:r w:rsidR="00A938B0">
        <w:rPr>
          <w:bCs/>
          <w:color w:val="000000" w:themeColor="text1"/>
        </w:rPr>
        <w:t>.</w:t>
      </w:r>
      <w:r w:rsidRPr="0089615D">
        <w:rPr>
          <w:bCs/>
          <w:color w:val="000000" w:themeColor="text1"/>
        </w:rPr>
        <w:t xml:space="preserve"> Eur ir</w:t>
      </w:r>
      <w:r w:rsidR="009914DF" w:rsidRPr="0089615D">
        <w:rPr>
          <w:bCs/>
          <w:color w:val="000000" w:themeColor="text1"/>
        </w:rPr>
        <w:t xml:space="preserve"> apie 3,0</w:t>
      </w:r>
      <w:r w:rsidRPr="0089615D">
        <w:rPr>
          <w:bCs/>
          <w:color w:val="000000" w:themeColor="text1"/>
        </w:rPr>
        <w:t xml:space="preserve"> proc. viršys 202</w:t>
      </w:r>
      <w:r w:rsidR="009914DF" w:rsidRPr="0089615D">
        <w:rPr>
          <w:bCs/>
          <w:color w:val="000000" w:themeColor="text1"/>
        </w:rPr>
        <w:t>4</w:t>
      </w:r>
      <w:r w:rsidRPr="0089615D">
        <w:rPr>
          <w:bCs/>
          <w:color w:val="000000" w:themeColor="text1"/>
        </w:rPr>
        <w:t xml:space="preserve"> m. pasiektas transporto paslaugų eksporto apimtis (2 grafikas).</w:t>
      </w:r>
    </w:p>
    <w:p w14:paraId="703DFDE7" w14:textId="77777777" w:rsidR="009F6571" w:rsidRPr="0089615D" w:rsidRDefault="009F6571" w:rsidP="009F6571">
      <w:pPr>
        <w:spacing w:line="276" w:lineRule="auto"/>
        <w:ind w:firstLine="709"/>
        <w:jc w:val="both"/>
        <w:rPr>
          <w:bCs/>
          <w:color w:val="000000"/>
        </w:rPr>
      </w:pPr>
    </w:p>
    <w:p w14:paraId="15427D9B" w14:textId="77777777" w:rsidR="009F6571" w:rsidRDefault="009F6571" w:rsidP="009F6571">
      <w:pPr>
        <w:jc w:val="both"/>
        <w:rPr>
          <w:bCs/>
          <w:i/>
        </w:rPr>
      </w:pPr>
      <w:r w:rsidRPr="0089615D">
        <w:rPr>
          <w:b/>
          <w:bCs/>
          <w:i/>
        </w:rPr>
        <w:t xml:space="preserve">          2 </w:t>
      </w:r>
      <w:r w:rsidRPr="0089615D">
        <w:rPr>
          <w:b/>
          <w:i/>
        </w:rPr>
        <w:t xml:space="preserve">grafikas. </w:t>
      </w:r>
      <w:r w:rsidRPr="0089615D">
        <w:rPr>
          <w:bCs/>
          <w:i/>
        </w:rPr>
        <w:t>Transporto paslaugų eksporto apimčių dinamika, mln. Eur</w:t>
      </w:r>
      <w:r w:rsidRPr="0044689A">
        <w:rPr>
          <w:bCs/>
          <w:i/>
        </w:rPr>
        <w:t xml:space="preserve"> </w:t>
      </w:r>
    </w:p>
    <w:p w14:paraId="32D9725C" w14:textId="77777777" w:rsidR="009F6571" w:rsidRPr="0044689A" w:rsidRDefault="009F6571" w:rsidP="009F6571">
      <w:pPr>
        <w:jc w:val="both"/>
        <w:rPr>
          <w:bCs/>
          <w:i/>
        </w:rPr>
      </w:pPr>
    </w:p>
    <w:p w14:paraId="5B04FF19" w14:textId="77777777" w:rsidR="009F6571" w:rsidRPr="0044689A" w:rsidRDefault="009F6571" w:rsidP="009F6571">
      <w:pPr>
        <w:jc w:val="both"/>
        <w:rPr>
          <w:bCs/>
          <w:color w:val="000000"/>
        </w:rPr>
      </w:pPr>
      <w:r w:rsidRPr="0044689A">
        <w:rPr>
          <w:noProof/>
          <w:color w:val="000000"/>
        </w:rPr>
        <w:drawing>
          <wp:inline distT="0" distB="0" distL="0" distR="0" wp14:anchorId="6540E881" wp14:editId="631D53FE">
            <wp:extent cx="6432550" cy="1211580"/>
            <wp:effectExtent l="0" t="0" r="6350" b="7620"/>
            <wp:docPr id="539317091" name="Diagrama 5393170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BB4D74" w14:textId="1482D556" w:rsidR="009F6571" w:rsidRDefault="009F6571" w:rsidP="009F6571">
      <w:pPr>
        <w:pStyle w:val="Pagrindinistekstas"/>
        <w:spacing w:before="0" w:beforeAutospacing="0" w:after="0" w:afterAutospacing="0"/>
        <w:rPr>
          <w:i/>
          <w:sz w:val="20"/>
          <w:szCs w:val="20"/>
        </w:rPr>
      </w:pPr>
      <w:r w:rsidRPr="0044689A">
        <w:rPr>
          <w:i/>
          <w:sz w:val="20"/>
          <w:szCs w:val="20"/>
        </w:rPr>
        <w:t xml:space="preserve">   </w:t>
      </w:r>
      <w:r>
        <w:rPr>
          <w:i/>
          <w:sz w:val="20"/>
          <w:szCs w:val="20"/>
        </w:rPr>
        <w:t>Duomenų š</w:t>
      </w:r>
      <w:r w:rsidRPr="0044689A">
        <w:rPr>
          <w:i/>
          <w:sz w:val="20"/>
          <w:szCs w:val="20"/>
        </w:rPr>
        <w:t>altinis: Lietuvos bankas, 202</w:t>
      </w:r>
      <w:r w:rsidR="00C45785">
        <w:rPr>
          <w:i/>
          <w:sz w:val="20"/>
          <w:szCs w:val="20"/>
        </w:rPr>
        <w:t>5</w:t>
      </w:r>
      <w:r w:rsidRPr="0044689A">
        <w:rPr>
          <w:i/>
          <w:sz w:val="20"/>
          <w:szCs w:val="20"/>
        </w:rPr>
        <w:t xml:space="preserve"> m.</w:t>
      </w:r>
      <w:r w:rsidR="00C45785">
        <w:rPr>
          <w:i/>
          <w:sz w:val="20"/>
          <w:szCs w:val="20"/>
        </w:rPr>
        <w:t xml:space="preserve"> faktiniai duomenys </w:t>
      </w:r>
      <w:r w:rsidRPr="0044689A">
        <w:rPr>
          <w:i/>
          <w:sz w:val="20"/>
          <w:szCs w:val="20"/>
        </w:rPr>
        <w:t>– išankstiniai duomenys</w:t>
      </w:r>
    </w:p>
    <w:p w14:paraId="51974025" w14:textId="77777777" w:rsidR="009F6571" w:rsidRDefault="009F6571" w:rsidP="009F6571">
      <w:pPr>
        <w:pStyle w:val="Pagrindinistekstas"/>
        <w:spacing w:before="0" w:beforeAutospacing="0" w:after="0" w:afterAutospacing="0"/>
        <w:rPr>
          <w:i/>
          <w:sz w:val="20"/>
          <w:szCs w:val="20"/>
        </w:rPr>
      </w:pPr>
    </w:p>
    <w:p w14:paraId="7A7CD831" w14:textId="1F278DD1" w:rsidR="00597F32" w:rsidRPr="00597F32" w:rsidRDefault="00597F32" w:rsidP="00597F32">
      <w:pPr>
        <w:pStyle w:val="pf0"/>
        <w:spacing w:before="0" w:beforeAutospacing="0" w:after="0" w:afterAutospacing="0"/>
        <w:jc w:val="both"/>
        <w:rPr>
          <w:bCs/>
        </w:rPr>
      </w:pPr>
      <w:r>
        <w:rPr>
          <w:bCs/>
          <w:color w:val="000000" w:themeColor="text1"/>
        </w:rPr>
        <w:t xml:space="preserve">            </w:t>
      </w:r>
      <w:r w:rsidR="009F6571" w:rsidRPr="001B59AF">
        <w:rPr>
          <w:bCs/>
          <w:color w:val="000000" w:themeColor="text1"/>
        </w:rPr>
        <w:t>Didžiausią Lietuvos transporto paslaugų dalį sudaro eksportas į ES šalis</w:t>
      </w:r>
      <w:r w:rsidR="009A487B" w:rsidRPr="001B59AF">
        <w:rPr>
          <w:bCs/>
          <w:color w:val="000000" w:themeColor="text1"/>
        </w:rPr>
        <w:t xml:space="preserve">. 2025 m. I–III ketv. </w:t>
      </w:r>
      <w:r w:rsidR="00B75D6A" w:rsidRPr="001B59AF">
        <w:rPr>
          <w:bCs/>
          <w:color w:val="000000" w:themeColor="text1"/>
        </w:rPr>
        <w:t xml:space="preserve">tai </w:t>
      </w:r>
      <w:r w:rsidR="009A487B" w:rsidRPr="001B59AF">
        <w:rPr>
          <w:bCs/>
          <w:color w:val="000000" w:themeColor="text1"/>
        </w:rPr>
        <w:t xml:space="preserve">sudarė </w:t>
      </w:r>
      <w:r w:rsidR="00B75D6A" w:rsidRPr="001B59AF">
        <w:rPr>
          <w:bCs/>
          <w:color w:val="000000" w:themeColor="text1"/>
        </w:rPr>
        <w:t xml:space="preserve">apie </w:t>
      </w:r>
      <w:r w:rsidR="009A487B" w:rsidRPr="001B59AF">
        <w:rPr>
          <w:bCs/>
          <w:color w:val="000000" w:themeColor="text1"/>
        </w:rPr>
        <w:t>77 proc. (6</w:t>
      </w:r>
      <w:r w:rsidR="00B75D6A" w:rsidRPr="001B59AF">
        <w:rPr>
          <w:bCs/>
          <w:color w:val="000000" w:themeColor="text1"/>
        </w:rPr>
        <w:t> 255,6</w:t>
      </w:r>
      <w:r w:rsidR="009A487B" w:rsidRPr="001B59AF">
        <w:rPr>
          <w:bCs/>
          <w:color w:val="000000" w:themeColor="text1"/>
        </w:rPr>
        <w:t xml:space="preserve"> mln. Eur), atitinkamai </w:t>
      </w:r>
      <w:r w:rsidR="009A487B" w:rsidRPr="001B59AF">
        <w:rPr>
          <w:color w:val="000000" w:themeColor="text1"/>
        </w:rPr>
        <w:t>202</w:t>
      </w:r>
      <w:r w:rsidR="00B75D6A" w:rsidRPr="001B59AF">
        <w:rPr>
          <w:color w:val="000000" w:themeColor="text1"/>
        </w:rPr>
        <w:t>4</w:t>
      </w:r>
      <w:r w:rsidR="009A487B" w:rsidRPr="001B59AF">
        <w:rPr>
          <w:color w:val="000000" w:themeColor="text1"/>
        </w:rPr>
        <w:t xml:space="preserve"> m. I–III ketv. laikotarpyje – </w:t>
      </w:r>
      <w:r w:rsidR="00B75D6A" w:rsidRPr="001B59AF">
        <w:rPr>
          <w:color w:val="000000" w:themeColor="text1"/>
        </w:rPr>
        <w:t>77,5</w:t>
      </w:r>
      <w:r w:rsidR="009A487B" w:rsidRPr="001B59AF">
        <w:rPr>
          <w:color w:val="000000" w:themeColor="text1"/>
        </w:rPr>
        <w:t xml:space="preserve"> proc. (</w:t>
      </w:r>
      <w:r w:rsidR="00B75D6A" w:rsidRPr="001B59AF">
        <w:rPr>
          <w:color w:val="000000" w:themeColor="text1"/>
        </w:rPr>
        <w:t>6 100,8</w:t>
      </w:r>
      <w:r w:rsidR="009A487B" w:rsidRPr="001B59AF">
        <w:rPr>
          <w:color w:val="000000" w:themeColor="text1"/>
        </w:rPr>
        <w:t xml:space="preserve"> mln. Eur)</w:t>
      </w:r>
      <w:r w:rsidR="00407D97" w:rsidRPr="001B59AF">
        <w:rPr>
          <w:color w:val="000000" w:themeColor="text1"/>
        </w:rPr>
        <w:t xml:space="preserve">, bendroje </w:t>
      </w:r>
      <w:r w:rsidR="009E6F17" w:rsidRPr="001B59AF">
        <w:rPr>
          <w:color w:val="000000" w:themeColor="text1"/>
        </w:rPr>
        <w:t xml:space="preserve">Lietuvos </w:t>
      </w:r>
      <w:r w:rsidR="00407D97" w:rsidRPr="001B59AF">
        <w:rPr>
          <w:color w:val="000000" w:themeColor="text1"/>
        </w:rPr>
        <w:t>paslaugų eksporto dalyje.</w:t>
      </w:r>
      <w:r w:rsidR="009F6571" w:rsidRPr="001B59AF">
        <w:rPr>
          <w:bCs/>
          <w:color w:val="000000" w:themeColor="text1"/>
        </w:rPr>
        <w:t xml:space="preserve"> </w:t>
      </w:r>
      <w:r w:rsidRPr="00597F32">
        <w:rPr>
          <w:bCs/>
          <w:color w:val="000000" w:themeColor="text1"/>
        </w:rPr>
        <w:t>T</w:t>
      </w:r>
      <w:r w:rsidRPr="00597F32">
        <w:rPr>
          <w:bCs/>
        </w:rPr>
        <w:t xml:space="preserve">ransporto paslaugų eksportas per 2025 m. I–III ketv. augo 3 </w:t>
      </w:r>
      <w:r w:rsidR="00707D25">
        <w:rPr>
          <w:bCs/>
        </w:rPr>
        <w:t>proc.</w:t>
      </w:r>
      <w:r w:rsidRPr="00597F32">
        <w:rPr>
          <w:bCs/>
        </w:rPr>
        <w:t xml:space="preserve"> ir sudarė 8,1 mlrd. </w:t>
      </w:r>
      <w:r w:rsidR="00063E4B">
        <w:rPr>
          <w:bCs/>
        </w:rPr>
        <w:t>Eur</w:t>
      </w:r>
      <w:r w:rsidRPr="00597F32">
        <w:rPr>
          <w:bCs/>
        </w:rPr>
        <w:t xml:space="preserve">. Iš pagrindinių rinkų labiausiai traukėsi transporto paslaugų eksportas į Prancūziją (–9 </w:t>
      </w:r>
      <w:r w:rsidR="00707D25">
        <w:rPr>
          <w:bCs/>
        </w:rPr>
        <w:t>proc.</w:t>
      </w:r>
      <w:r w:rsidRPr="00597F32">
        <w:rPr>
          <w:bCs/>
        </w:rPr>
        <w:t xml:space="preserve">) ir Italiją (–7 </w:t>
      </w:r>
      <w:r w:rsidR="00707D25">
        <w:rPr>
          <w:bCs/>
        </w:rPr>
        <w:t>proc.</w:t>
      </w:r>
      <w:r w:rsidRPr="00597F32">
        <w:rPr>
          <w:bCs/>
        </w:rPr>
        <w:t xml:space="preserve">), o sparčiausias augimas fiksuotas Jungtinės Karalystės (+22 </w:t>
      </w:r>
      <w:r w:rsidR="00707D25">
        <w:rPr>
          <w:bCs/>
        </w:rPr>
        <w:t>proc.</w:t>
      </w:r>
      <w:r w:rsidRPr="00597F32">
        <w:rPr>
          <w:bCs/>
        </w:rPr>
        <w:t xml:space="preserve">), Šveicarijos (+21 </w:t>
      </w:r>
      <w:r w:rsidR="00707D25">
        <w:rPr>
          <w:bCs/>
        </w:rPr>
        <w:t>proc.</w:t>
      </w:r>
      <w:r w:rsidRPr="00597F32">
        <w:rPr>
          <w:bCs/>
        </w:rPr>
        <w:t xml:space="preserve">) ir Ispanijos (+20 </w:t>
      </w:r>
      <w:r w:rsidR="00707D25">
        <w:rPr>
          <w:bCs/>
        </w:rPr>
        <w:t>proc.</w:t>
      </w:r>
      <w:r w:rsidRPr="00597F32">
        <w:rPr>
          <w:bCs/>
        </w:rPr>
        <w:t xml:space="preserve">) rinkose. Vokietijos rinka išliko stabili ir beveik nepakito (+0,3 </w:t>
      </w:r>
      <w:r w:rsidR="00707D25">
        <w:rPr>
          <w:bCs/>
        </w:rPr>
        <w:t>proc.</w:t>
      </w:r>
      <w:r w:rsidRPr="00597F32">
        <w:rPr>
          <w:bCs/>
        </w:rPr>
        <w:t>). Tuo pat metu eksportas į Rusiją ir Baltarusiją, 2020 m. užėmęs atitinkamai trečią ir šeštą vietas, 2025 m. smuko iki nereikšmingų apimčių, taip atspindint sektoriaus persiorientavimą į Vakarų rinkas.</w:t>
      </w:r>
    </w:p>
    <w:p w14:paraId="69D10AB6" w14:textId="77777777" w:rsidR="009F6571" w:rsidRPr="0090390D" w:rsidRDefault="009F6571" w:rsidP="009F6571">
      <w:pPr>
        <w:ind w:firstLine="709"/>
        <w:jc w:val="both"/>
      </w:pPr>
      <w:r w:rsidRPr="0090390D">
        <w:lastRenderedPageBreak/>
        <w:t>Prie Lietuvos transporto paslaugų eksporto augimo prisideda transporto sektoriuje vykdomi investiciniai projektai, kuriuos įgyvendinus sukuriama konkurencinga, patraukli, saugi transporto infrastruktūra, sudaranti transporto paslaugas teikiančioms įmonėms palankias sąlygas plėsti verslą ir teikti kuo daugiau paslaugų.</w:t>
      </w:r>
      <w:r w:rsidRPr="0090390D">
        <w:rPr>
          <w:bCs/>
        </w:rPr>
        <w:t xml:space="preserve"> </w:t>
      </w:r>
      <w:r w:rsidRPr="0090390D">
        <w:t xml:space="preserve">  </w:t>
      </w:r>
    </w:p>
    <w:p w14:paraId="593FEEB8" w14:textId="5A701FBD" w:rsidR="00320E5A" w:rsidRPr="0090390D" w:rsidRDefault="009417BF" w:rsidP="00737B89">
      <w:pPr>
        <w:ind w:firstLine="709"/>
        <w:jc w:val="both"/>
        <w:rPr>
          <w:color w:val="000000" w:themeColor="text1"/>
        </w:rPr>
      </w:pPr>
      <w:r w:rsidRPr="0090390D">
        <w:rPr>
          <w:bCs/>
          <w:color w:val="000000" w:themeColor="text1"/>
        </w:rPr>
        <w:t>Išliekant sudėtingai geopolitinei situacijai regione n</w:t>
      </w:r>
      <w:r w:rsidR="00936D4F" w:rsidRPr="0090390D">
        <w:rPr>
          <w:bCs/>
          <w:color w:val="000000" w:themeColor="text1"/>
        </w:rPr>
        <w:t>acionalini</w:t>
      </w:r>
      <w:r w:rsidR="006C38A2" w:rsidRPr="0090390D">
        <w:rPr>
          <w:bCs/>
          <w:color w:val="000000" w:themeColor="text1"/>
        </w:rPr>
        <w:t xml:space="preserve">am saugumui svarbios infrastruktūros vystymas yra </w:t>
      </w:r>
      <w:r w:rsidR="00123406" w:rsidRPr="0090390D">
        <w:rPr>
          <w:bCs/>
          <w:color w:val="000000" w:themeColor="text1"/>
        </w:rPr>
        <w:t>vienas</w:t>
      </w:r>
      <w:r w:rsidR="006C38A2" w:rsidRPr="0090390D">
        <w:rPr>
          <w:bCs/>
          <w:color w:val="000000" w:themeColor="text1"/>
        </w:rPr>
        <w:t xml:space="preserve"> iš pagrindinių </w:t>
      </w:r>
      <w:r w:rsidR="00123406" w:rsidRPr="0090390D">
        <w:rPr>
          <w:bCs/>
          <w:color w:val="000000" w:themeColor="text1"/>
        </w:rPr>
        <w:t xml:space="preserve">Susisiekimo ministerijos prioritetų. </w:t>
      </w:r>
      <w:r w:rsidRPr="0090390D">
        <w:rPr>
          <w:color w:val="000000" w:themeColor="text1"/>
          <w:shd w:val="clear" w:color="auto" w:fill="FFFFFF"/>
        </w:rPr>
        <w:t>Todėl labai svarbu, kad pagrindiniam</w:t>
      </w:r>
      <w:r w:rsidRPr="0090390D">
        <w:rPr>
          <w:color w:val="000000" w:themeColor="text1"/>
        </w:rPr>
        <w:t xml:space="preserve"> transeuropinio transporto tinklui (toliau – </w:t>
      </w:r>
      <w:r w:rsidRPr="0090390D">
        <w:rPr>
          <w:bCs/>
          <w:color w:val="000000" w:themeColor="text1"/>
        </w:rPr>
        <w:t>TEN-T)</w:t>
      </w:r>
      <w:r w:rsidRPr="0090390D">
        <w:rPr>
          <w:color w:val="000000" w:themeColor="text1"/>
          <w:shd w:val="clear" w:color="auto" w:fill="FFFFFF"/>
        </w:rPr>
        <w:t xml:space="preserve"> Lietuvoje priskirti keliai</w:t>
      </w:r>
      <w:r w:rsidR="008624DB">
        <w:rPr>
          <w:color w:val="000000" w:themeColor="text1"/>
          <w:shd w:val="clear" w:color="auto" w:fill="FFFFFF"/>
        </w:rPr>
        <w:t xml:space="preserve"> </w:t>
      </w:r>
      <w:r w:rsidRPr="0090390D">
        <w:rPr>
          <w:color w:val="000000" w:themeColor="text1"/>
          <w:shd w:val="clear" w:color="auto" w:fill="FFFFFF"/>
        </w:rPr>
        <w:t xml:space="preserve">atitiktų ES nustatytus reikalavimus. </w:t>
      </w:r>
      <w:r w:rsidR="001B5A23" w:rsidRPr="0090390D">
        <w:rPr>
          <w:color w:val="000000" w:themeColor="text1"/>
          <w:shd w:val="clear" w:color="auto" w:fill="FFFFFF"/>
        </w:rPr>
        <w:t xml:space="preserve">Lietuvos valstybinės reikšmės </w:t>
      </w:r>
      <w:r w:rsidRPr="0090390D">
        <w:rPr>
          <w:color w:val="000000" w:themeColor="text1"/>
        </w:rPr>
        <w:t>kelių rekonstrukcij</w:t>
      </w:r>
      <w:r w:rsidR="00802BAD" w:rsidRPr="0090390D">
        <w:rPr>
          <w:color w:val="000000" w:themeColor="text1"/>
        </w:rPr>
        <w:t>a</w:t>
      </w:r>
      <w:r w:rsidRPr="0090390D">
        <w:rPr>
          <w:color w:val="000000" w:themeColor="text1"/>
        </w:rPr>
        <w:t xml:space="preserve"> </w:t>
      </w:r>
      <w:r w:rsidR="00C42D1A" w:rsidRPr="0090390D">
        <w:rPr>
          <w:color w:val="000000" w:themeColor="text1"/>
        </w:rPr>
        <w:t xml:space="preserve">ir geležinkelių infrastruktūros </w:t>
      </w:r>
      <w:r w:rsidR="008E3A03" w:rsidRPr="0090390D">
        <w:rPr>
          <w:color w:val="000000" w:themeColor="text1"/>
        </w:rPr>
        <w:t xml:space="preserve">tobulinimas </w:t>
      </w:r>
      <w:r w:rsidRPr="0090390D">
        <w:rPr>
          <w:color w:val="000000" w:themeColor="text1"/>
        </w:rPr>
        <w:t xml:space="preserve">yra </w:t>
      </w:r>
      <w:r w:rsidR="00F7257E" w:rsidRPr="0090390D">
        <w:rPr>
          <w:color w:val="000000" w:themeColor="text1"/>
        </w:rPr>
        <w:t>svarbūs</w:t>
      </w:r>
      <w:r w:rsidRPr="0090390D">
        <w:rPr>
          <w:color w:val="000000" w:themeColor="text1"/>
        </w:rPr>
        <w:t xml:space="preserve"> ir reikšming</w:t>
      </w:r>
      <w:r w:rsidR="00DE17A7" w:rsidRPr="0090390D">
        <w:rPr>
          <w:color w:val="000000" w:themeColor="text1"/>
        </w:rPr>
        <w:t>i</w:t>
      </w:r>
      <w:r w:rsidRPr="0090390D">
        <w:rPr>
          <w:color w:val="000000" w:themeColor="text1"/>
        </w:rPr>
        <w:t xml:space="preserve"> ES kariniam ir civiliam mobilumui.  </w:t>
      </w:r>
    </w:p>
    <w:p w14:paraId="48C26A4D" w14:textId="05ADEA26" w:rsidR="003F2741" w:rsidRDefault="005A6B56" w:rsidP="005A6B56">
      <w:pPr>
        <w:jc w:val="both"/>
        <w:rPr>
          <w:color w:val="000000" w:themeColor="text1"/>
        </w:rPr>
      </w:pPr>
      <w:r>
        <w:rPr>
          <w:color w:val="000000" w:themeColor="text1"/>
        </w:rPr>
        <w:t xml:space="preserve">           </w:t>
      </w:r>
      <w:r w:rsidR="00D23BA7" w:rsidRPr="0033608D">
        <w:rPr>
          <w:color w:val="000000" w:themeColor="text1"/>
        </w:rPr>
        <w:t xml:space="preserve">Pagrindiniam TEN-T kelių tinklui Lietuvoje priskiriami du keliai – tarptautiniai transporto koridoriai „Via Baltica“ ir A1 Vilnius–Kaunas–Klaipėda. </w:t>
      </w:r>
      <w:r w:rsidR="00817CE4" w:rsidRPr="0033608D">
        <w:rPr>
          <w:color w:val="000000" w:themeColor="text1"/>
        </w:rPr>
        <w:t xml:space="preserve">Magistralinis tinklo kelias E67 </w:t>
      </w:r>
      <w:r w:rsidR="00FE3B0F" w:rsidRPr="0033608D">
        <w:rPr>
          <w:color w:val="000000" w:themeColor="text1"/>
        </w:rPr>
        <w:t>„</w:t>
      </w:r>
      <w:r w:rsidR="00817CE4" w:rsidRPr="0033608D">
        <w:rPr>
          <w:color w:val="000000" w:themeColor="text1"/>
        </w:rPr>
        <w:t>Via Baltica</w:t>
      </w:r>
      <w:r w:rsidR="00FE3B0F" w:rsidRPr="0033608D">
        <w:rPr>
          <w:color w:val="000000" w:themeColor="text1"/>
        </w:rPr>
        <w:t>“</w:t>
      </w:r>
      <w:r w:rsidR="00817CE4" w:rsidRPr="0033608D">
        <w:rPr>
          <w:color w:val="000000" w:themeColor="text1"/>
        </w:rPr>
        <w:t xml:space="preserve"> yra strateginio Šiaurės jūros</w:t>
      </w:r>
      <w:r w:rsidR="00434E5B" w:rsidRPr="0033608D">
        <w:rPr>
          <w:color w:val="000000" w:themeColor="text1"/>
        </w:rPr>
        <w:t>–</w:t>
      </w:r>
      <w:r w:rsidR="00817CE4" w:rsidRPr="0033608D">
        <w:rPr>
          <w:color w:val="000000" w:themeColor="text1"/>
        </w:rPr>
        <w:t>Baltijos pagrindinio tinklo – transporto koridoriaus dalis.</w:t>
      </w:r>
    </w:p>
    <w:p w14:paraId="3EFA9933" w14:textId="7D3A8884" w:rsidR="00874668" w:rsidRPr="00FE4A98" w:rsidRDefault="005A6B56" w:rsidP="005A6B56">
      <w:pPr>
        <w:autoSpaceDE w:val="0"/>
        <w:autoSpaceDN w:val="0"/>
        <w:adjustRightInd w:val="0"/>
        <w:jc w:val="both"/>
      </w:pPr>
      <w:r>
        <w:t xml:space="preserve">           </w:t>
      </w:r>
      <w:r w:rsidR="00737B89" w:rsidRPr="00FE4A98">
        <w:t>2</w:t>
      </w:r>
      <w:r w:rsidR="00BC5A58" w:rsidRPr="00FE4A98">
        <w:t>025 m. buvo tęsiam</w:t>
      </w:r>
      <w:r w:rsidR="008C1462" w:rsidRPr="00FE4A98">
        <w:t>i</w:t>
      </w:r>
      <w:r w:rsidR="00BC5A58" w:rsidRPr="00FE4A98">
        <w:t xml:space="preserve"> rekonstravimo</w:t>
      </w:r>
      <w:r w:rsidR="0033608D" w:rsidRPr="00FE4A98">
        <w:t xml:space="preserve"> </w:t>
      </w:r>
      <w:r w:rsidR="00BC5A58" w:rsidRPr="00FE4A98">
        <w:t xml:space="preserve">darbai paskutiniame </w:t>
      </w:r>
      <w:r w:rsidR="00865D1D">
        <w:t xml:space="preserve">„Via Baltica“ </w:t>
      </w:r>
      <w:r w:rsidR="001858A4" w:rsidRPr="00FE4A98">
        <w:t xml:space="preserve">12 km ilgio </w:t>
      </w:r>
      <w:r w:rsidR="00BC5A58" w:rsidRPr="00FE4A98">
        <w:t>kelio A5 Kaunas–Marijampolė–Suvalkai ruože iki Lietuvos ir Lenkijos valstybių</w:t>
      </w:r>
      <w:r w:rsidR="0033608D" w:rsidRPr="00FE4A98">
        <w:t xml:space="preserve"> </w:t>
      </w:r>
      <w:r w:rsidR="00BC5A58" w:rsidRPr="00FE4A98">
        <w:t>sienos (85</w:t>
      </w:r>
      <w:r w:rsidR="009A02AC">
        <w:t>,00</w:t>
      </w:r>
      <w:r w:rsidR="00BC5A58" w:rsidRPr="00FE4A98">
        <w:t xml:space="preserve">–97,06 km), </w:t>
      </w:r>
      <w:r w:rsidR="00530256">
        <w:t xml:space="preserve">metų </w:t>
      </w:r>
      <w:r w:rsidR="00BC5A58" w:rsidRPr="00FE4A98">
        <w:t xml:space="preserve">pabaigoje </w:t>
      </w:r>
      <w:r w:rsidR="00431BE4">
        <w:t xml:space="preserve">šiame ruože </w:t>
      </w:r>
      <w:r w:rsidR="00BC5A58" w:rsidRPr="00FE4A98">
        <w:t>atvertas eismas.</w:t>
      </w:r>
      <w:r w:rsidR="00DE0FA8" w:rsidRPr="00FE4A98">
        <w:t xml:space="preserve"> </w:t>
      </w:r>
      <w:r w:rsidR="00530256">
        <w:t>„Via Baltica“ p</w:t>
      </w:r>
      <w:r w:rsidR="006F66D7" w:rsidRPr="00FE4A98">
        <w:t>rojekto įgyvendinimas suteik</w:t>
      </w:r>
      <w:r w:rsidR="00E83CAE" w:rsidRPr="00FE4A98">
        <w:t>ia</w:t>
      </w:r>
      <w:r w:rsidR="00822B38" w:rsidRPr="00FE4A98">
        <w:t xml:space="preserve"> </w:t>
      </w:r>
      <w:r w:rsidR="006F66D7" w:rsidRPr="00FE4A98">
        <w:t xml:space="preserve">didelę naudą </w:t>
      </w:r>
      <w:r w:rsidR="004B73F9">
        <w:t>tiek</w:t>
      </w:r>
      <w:r w:rsidR="006F66D7" w:rsidRPr="00FE4A98">
        <w:t xml:space="preserve"> vietiniam, </w:t>
      </w:r>
      <w:r w:rsidR="004B73F9">
        <w:t>tiek</w:t>
      </w:r>
      <w:r w:rsidR="00431BE4">
        <w:t xml:space="preserve"> </w:t>
      </w:r>
      <w:r w:rsidR="006F66D7" w:rsidRPr="00FE4A98">
        <w:t xml:space="preserve">tarptautiniam tranzitiniam eismui. Europos kelių tinkle užtikrintos saugios, atitinkančios transporto srautus, </w:t>
      </w:r>
      <w:r w:rsidR="000D1557">
        <w:t xml:space="preserve">ir </w:t>
      </w:r>
      <w:r w:rsidR="006F66D7" w:rsidRPr="00FE4A98">
        <w:t>kelių kategorijai keliamus ES reikalavimus (Reglamentas Nr. 1315/2013)</w:t>
      </w:r>
      <w:r w:rsidR="008E150D">
        <w:t>,</w:t>
      </w:r>
      <w:r w:rsidR="000D1557">
        <w:t xml:space="preserve"> eismo sąlygas</w:t>
      </w:r>
      <w:r w:rsidR="00176F59">
        <w:t>. T</w:t>
      </w:r>
      <w:r w:rsidR="006F66D7" w:rsidRPr="00FE4A98">
        <w:t>aip pat pagerinta transporto paslaugų kokybė, sudarytos patogios sąlygos tarptautiniam bei vietiniam civili</w:t>
      </w:r>
      <w:r w:rsidR="000A7D30">
        <w:t>nia</w:t>
      </w:r>
      <w:r w:rsidR="006F66D7" w:rsidRPr="00FE4A98">
        <w:t>m ir kariniam susisiekimui</w:t>
      </w:r>
      <w:r w:rsidR="000A7D30">
        <w:t>.</w:t>
      </w:r>
      <w:r w:rsidR="006F66D7" w:rsidRPr="00FE4A98">
        <w:t xml:space="preserve"> </w:t>
      </w:r>
      <w:r w:rsidR="000A7D30">
        <w:t>S</w:t>
      </w:r>
      <w:r w:rsidR="006F66D7" w:rsidRPr="00FE4A98">
        <w:t>utrumpė</w:t>
      </w:r>
      <w:r w:rsidR="00E510DB">
        <w:t>ja</w:t>
      </w:r>
      <w:r w:rsidR="006F66D7" w:rsidRPr="00FE4A98">
        <w:t xml:space="preserve"> kelionės laikas, sumažė</w:t>
      </w:r>
      <w:r w:rsidR="00E510DB">
        <w:t>ja</w:t>
      </w:r>
      <w:r w:rsidR="006F66D7" w:rsidRPr="00FE4A98">
        <w:t xml:space="preserve"> eismo įvykių rizika, pager</w:t>
      </w:r>
      <w:r w:rsidR="00200643">
        <w:t>intas</w:t>
      </w:r>
      <w:r w:rsidR="006F66D7" w:rsidRPr="00FE4A98">
        <w:t xml:space="preserve"> TEN</w:t>
      </w:r>
      <w:r w:rsidR="00B7138E">
        <w:t>-</w:t>
      </w:r>
      <w:r w:rsidR="006F66D7" w:rsidRPr="00FE4A98">
        <w:t>T kelių infrastruktūros Lietuvos teritorijoje įvaizdis.</w:t>
      </w:r>
    </w:p>
    <w:p w14:paraId="3CD311C3" w14:textId="78715CA9" w:rsidR="00886F4E" w:rsidRPr="00FE4A98" w:rsidRDefault="005A6B56" w:rsidP="005A6B56">
      <w:pPr>
        <w:autoSpaceDE w:val="0"/>
        <w:autoSpaceDN w:val="0"/>
        <w:adjustRightInd w:val="0"/>
        <w:ind w:firstLine="567"/>
        <w:jc w:val="both"/>
      </w:pPr>
      <w:r>
        <w:t xml:space="preserve">  </w:t>
      </w:r>
      <w:r w:rsidR="00886F4E" w:rsidRPr="00FE4A98">
        <w:t>2025 m. pasirašytos sutartys dėl magistralės „Via Baltica“ nuo Kauno iki Latvijos sienos (magistraliniai keliai A8 Panevėžys–Aristava–Sitkūnai, A10 Panevėžys–Pasvalys–Ryga ir A17 Panevėžio aplinkkelis</w:t>
      </w:r>
      <w:r w:rsidR="00465967" w:rsidRPr="00FE4A98">
        <w:t>, bendras atstumas – apie 160 km</w:t>
      </w:r>
      <w:r w:rsidR="00886F4E" w:rsidRPr="00FE4A98">
        <w:t>) specialiojo teritorijų planavimo dokumentų parengimo. Tai yra pirmasis žingsnis ruošiantis šiuos „Via Baltica“ ruožus pertvarkyti į šiuolaikišką keturių eismo juostų automagistralę.</w:t>
      </w:r>
    </w:p>
    <w:p w14:paraId="6D16723F" w14:textId="3F319AB1" w:rsidR="001A3D1A" w:rsidRDefault="00C821AA" w:rsidP="008A676E">
      <w:pPr>
        <w:autoSpaceDE w:val="0"/>
        <w:autoSpaceDN w:val="0"/>
        <w:adjustRightInd w:val="0"/>
        <w:ind w:firstLine="709"/>
        <w:jc w:val="both"/>
      </w:pPr>
      <w:r w:rsidRPr="00FE4A98">
        <w:t xml:space="preserve">2025 m. intensyviai </w:t>
      </w:r>
      <w:r w:rsidR="00391502" w:rsidRPr="00FE4A98">
        <w:t>v</w:t>
      </w:r>
      <w:r w:rsidRPr="00FE4A98">
        <w:t>ykdyti kritinės būklės tilto per Kruną (TEN-T</w:t>
      </w:r>
      <w:r w:rsidR="00611BE1" w:rsidRPr="00FE4A98">
        <w:t xml:space="preserve"> </w:t>
      </w:r>
      <w:r w:rsidRPr="00FE4A98">
        <w:t>kelio A1 Vilnius–Kaunas–Klaipėda ruožas 87,335 km) rekonstravimo</w:t>
      </w:r>
      <w:r w:rsidR="00703479" w:rsidRPr="00FE4A98">
        <w:t xml:space="preserve"> </w:t>
      </w:r>
      <w:r w:rsidRPr="00FE4A98">
        <w:t>darbai</w:t>
      </w:r>
      <w:r w:rsidR="009104B8" w:rsidRPr="00FE4A98">
        <w:t xml:space="preserve">, svarbūs </w:t>
      </w:r>
      <w:r w:rsidR="0090798C" w:rsidRPr="00FE4A98">
        <w:t xml:space="preserve">pritaikant transporto infrastruktūrą dvejopo </w:t>
      </w:r>
      <w:r w:rsidR="005B65E6" w:rsidRPr="00FE4A98">
        <w:t xml:space="preserve">(karinio ir civilinio) </w:t>
      </w:r>
      <w:r w:rsidR="0090798C" w:rsidRPr="00FE4A98">
        <w:t xml:space="preserve">naudojimo reikmėms </w:t>
      </w:r>
      <w:r w:rsidRPr="00FE4A98">
        <w:t>– pastatytas dviejų</w:t>
      </w:r>
      <w:r w:rsidR="00611BE1" w:rsidRPr="00FE4A98">
        <w:t xml:space="preserve"> </w:t>
      </w:r>
      <w:r w:rsidRPr="00FE4A98">
        <w:t>dalių laikinas tiltas, demontuotas vienas esamas tiltas Kaunas–Vilnius kryptimi ir pastatytas naujas. Metų pabaigoje naujai pastatytu tiltu paleistas eismas ir pradėtas antrasis Krunos tilto</w:t>
      </w:r>
      <w:r w:rsidR="00611BE1" w:rsidRPr="00FE4A98">
        <w:t xml:space="preserve"> </w:t>
      </w:r>
      <w:r w:rsidRPr="00FE4A98">
        <w:t>rekonstravimo etapas. Darbus planuojama pabaigti 2027 m</w:t>
      </w:r>
      <w:r w:rsidR="00E82776" w:rsidRPr="00FE4A98">
        <w:t>.</w:t>
      </w:r>
      <w:r w:rsidRPr="00FE4A98">
        <w:t xml:space="preserve"> pradžioje.</w:t>
      </w:r>
      <w:r w:rsidR="00611BE1" w:rsidRPr="00FE4A98">
        <w:t xml:space="preserve"> </w:t>
      </w:r>
    </w:p>
    <w:p w14:paraId="3C830307" w14:textId="7C7AAC4E" w:rsidR="00633B3F" w:rsidRPr="0057451F" w:rsidRDefault="00737B89" w:rsidP="00737B89">
      <w:pPr>
        <w:autoSpaceDE w:val="0"/>
        <w:autoSpaceDN w:val="0"/>
        <w:adjustRightInd w:val="0"/>
        <w:ind w:firstLine="709"/>
        <w:jc w:val="both"/>
      </w:pPr>
      <w:r>
        <w:t>Į</w:t>
      </w:r>
      <w:r w:rsidR="00895893">
        <w:t>gyvendinus investicinius projektus TEN-T tinklo keliuose, pagrindinio TEN-T kelių tinklo dalis, atitinkanti ES reikalavimus, 2025 m. sudar</w:t>
      </w:r>
      <w:r w:rsidR="00CB463C">
        <w:t>ė</w:t>
      </w:r>
      <w:r w:rsidR="00895893">
        <w:t xml:space="preserve"> 71,6  proc., o tai yra </w:t>
      </w:r>
      <w:r w:rsidR="000565B1">
        <w:t>5</w:t>
      </w:r>
      <w:r w:rsidR="00895893">
        <w:t xml:space="preserve"> procentiniais punktais daugiau nei 2023 m</w:t>
      </w:r>
      <w:r w:rsidR="00F46177">
        <w:t>.</w:t>
      </w:r>
    </w:p>
    <w:p w14:paraId="7D4AFE88" w14:textId="586DA930" w:rsidR="00011379" w:rsidRPr="00A66863" w:rsidRDefault="00011379" w:rsidP="00011379">
      <w:pPr>
        <w:autoSpaceDE w:val="0"/>
        <w:autoSpaceDN w:val="0"/>
        <w:adjustRightInd w:val="0"/>
        <w:ind w:firstLine="709"/>
        <w:jc w:val="both"/>
      </w:pPr>
      <w:r w:rsidRPr="00A66863">
        <w:t>Valstybinės reikšmės magistralinis kelias A14 Vilnius–Utena užima tarpinę vietą tarp Lietuvos teritoriją kertančių TEN</w:t>
      </w:r>
      <w:r w:rsidR="00B7138E">
        <w:t>-</w:t>
      </w:r>
      <w:r w:rsidRPr="00A66863">
        <w:t>T  tinklo ir nacionalinių kelių. Ši magistralė yra viena pagrindinių šalies transporto arterijų, vedančių iš šalies sostinės į aplinkines savivaldybes ir užtikrina susisiekimą su Rytų Lietuvos regionu, kurį numatyta įtraukti į naujai formuojamą tarptautinį Pietryčių transporto koridorių (Lazdijai–  Alytus–Vilnius–Utena)</w:t>
      </w:r>
      <w:r w:rsidR="00154D90">
        <w:t>.</w:t>
      </w:r>
      <w:r w:rsidRPr="00A66863">
        <w:t xml:space="preserve"> Kelias A14 Vilnius–Utena yra vienas problemiškiausių Lietuvoje, tai vienintelis magistralinis kelias su cementbetonio danga, kuri yra susidėvėjusi, deformuota ir kelia pavojų eismo saugai. 2025 m. pradėti ir intensyviai vykdyti šio kelio ruožo nuo Nemenčinės–Maišiagalos sankryžos iki Molėtų (21,5</w:t>
      </w:r>
      <w:r w:rsidR="002401D1">
        <w:t>0</w:t>
      </w:r>
      <w:r w:rsidRPr="00A66863">
        <w:t>–64,33 km) rekonstravimo darbai. Rekonstruojamame 42,8 km ilgio ruože taip pat įrengiamos 2 požemines laukinių gyvūnų perėjos, iš esmės pertvarkomos 2 sankryžos, atnaujinami autobusų sustojimo peronai ir įrengiami laukimo paviljonai.</w:t>
      </w:r>
      <w:r w:rsidRPr="00A66863">
        <w:rPr>
          <w:highlight w:val="yellow"/>
        </w:rPr>
        <w:t xml:space="preserve"> </w:t>
      </w:r>
    </w:p>
    <w:p w14:paraId="1C2E2B98" w14:textId="6C999C81" w:rsidR="009E30EE" w:rsidRPr="00A66863" w:rsidRDefault="009E30EE" w:rsidP="005A6B56">
      <w:pPr>
        <w:shd w:val="clear" w:color="auto" w:fill="FFFFFF"/>
        <w:ind w:firstLine="851"/>
        <w:jc w:val="both"/>
      </w:pPr>
      <w:r w:rsidRPr="00A66863">
        <w:t>Geopolitinės situacijos kontekste karinio mobilumo jungčių stiprinimas išlieka tarp prioritetinių Lietuvos tikslų. 2025 m. AB „Via Lietuva“ aktyviai vykdė dvigubos paskirties – karinės ir civilinės – kelių infrastruktūros pritaikymo darbus.</w:t>
      </w:r>
      <w:r w:rsidR="00DD367F">
        <w:t xml:space="preserve"> </w:t>
      </w:r>
      <w:r w:rsidR="00871280">
        <w:t xml:space="preserve">Rekonstrukcijos </w:t>
      </w:r>
      <w:r w:rsidR="00F24F45">
        <w:t>ir remonto</w:t>
      </w:r>
      <w:r w:rsidRPr="00A66863">
        <w:t xml:space="preserve"> darbai baigti krašto kelyje Nr. 176 Pirčiupiai–Jašiūnai (9,6–14,3 km ir 21,8–26,3 km)</w:t>
      </w:r>
      <w:r w:rsidR="009A2B5F" w:rsidRPr="00A66863">
        <w:t>,</w:t>
      </w:r>
      <w:r w:rsidRPr="00A66863">
        <w:t xml:space="preserve"> kurio plotis iki remonto buvo mažiau nei 5 m</w:t>
      </w:r>
      <w:r w:rsidR="00A66863" w:rsidRPr="00A66863">
        <w:t>.</w:t>
      </w:r>
      <w:r w:rsidRPr="00A66863">
        <w:t xml:space="preserve"> </w:t>
      </w:r>
      <w:r w:rsidR="00EE7FB6">
        <w:t xml:space="preserve">Užbaigtas įgyvendinti </w:t>
      </w:r>
      <w:r w:rsidR="007A4CAE">
        <w:t xml:space="preserve">Jonavos aplinkkelio statybos I etapo projektas, parengtas </w:t>
      </w:r>
      <w:r w:rsidRPr="00A66863">
        <w:t>II etapo techninis darbo projektas ir gautas leidimas statybai, pagal kurį numatyta nutiesti naują, beveik 7 km magistralinio kelio Kaunas–Zarasai–Daugpilis ruožą. Įgyvendinus šį projektą, ne tik pagerės eismo saugumo situacija regione, bet ir bus sudarytos geresnės sąlygos karinės technikos judėjimui aplink Ruklos poligoną.</w:t>
      </w:r>
      <w:r w:rsidR="00870917">
        <w:t xml:space="preserve"> </w:t>
      </w:r>
      <w:r w:rsidR="00870917" w:rsidRPr="00A66863">
        <w:t xml:space="preserve">Karinio kontrmobilumo priemonių, siekiant didinti atgrasomąjį ir gynybinį valstybės potencialą, įgyvendinimas – </w:t>
      </w:r>
      <w:r w:rsidR="00870917" w:rsidRPr="00A66863">
        <w:lastRenderedPageBreak/>
        <w:t>specialusis valstybės įpareigojimas AB „Via Lietuva“.</w:t>
      </w:r>
      <w:r w:rsidR="008F6BE7">
        <w:t xml:space="preserve"> </w:t>
      </w:r>
      <w:r w:rsidR="008F6BE7" w:rsidRPr="00A66863">
        <w:t>2025 m.</w:t>
      </w:r>
      <w:r w:rsidR="00871280">
        <w:t xml:space="preserve">, </w:t>
      </w:r>
      <w:r w:rsidR="000949B6">
        <w:t>įgyvendinant šį valstybės įpareigojimą,</w:t>
      </w:r>
      <w:r w:rsidR="0087331E">
        <w:t xml:space="preserve"> </w:t>
      </w:r>
      <w:r w:rsidR="008F6BE7" w:rsidRPr="00A66863">
        <w:t>15-oje objektų įrengtos kontrmobilumo priemonės</w:t>
      </w:r>
    </w:p>
    <w:p w14:paraId="324B14AD" w14:textId="34037EAA" w:rsidR="009E30EE" w:rsidRPr="0057451F" w:rsidRDefault="005A6B56" w:rsidP="005A6B56">
      <w:pPr>
        <w:autoSpaceDE w:val="0"/>
        <w:autoSpaceDN w:val="0"/>
        <w:adjustRightInd w:val="0"/>
        <w:ind w:firstLine="851"/>
        <w:jc w:val="both"/>
      </w:pPr>
      <w:r>
        <w:t xml:space="preserve"> </w:t>
      </w:r>
      <w:r w:rsidR="009E30EE" w:rsidRPr="0057451F">
        <w:t>2025 m. buvo tęsiamas ir kitų valstybinės reikšmės krašto kelių, kurių plotis yra mažiau nei 5 m, modernizavimas – kapitaliai suremontuota daugiau kaip 35 km šių krašto kelių. Darbai baigti valstybinės reikšmės krašto keliuose Nr. 191 Paliūniškis–Vabalninkas (9,1–20,4 km), Nr. 221 Vievis–Aukštadvaris (3,3–17,7 km). Vykdant šiuos projektus, važiuojamoji dalis rekonstruota ir išplatinta iki 7 metrų, įrengtos dvi eismo juostos skirtingomis kryptimis su saugos juostomis, iš esmės sutvarkyta kita infrastruktūra.</w:t>
      </w:r>
    </w:p>
    <w:p w14:paraId="4EC8D7CF" w14:textId="6844E417" w:rsidR="006C5710" w:rsidRPr="00A66863" w:rsidRDefault="00ED2256" w:rsidP="006C5710">
      <w:pPr>
        <w:ind w:firstLine="709"/>
        <w:jc w:val="both"/>
        <w:rPr>
          <w:rFonts w:asciiTheme="majorBidi" w:hAnsiTheme="majorBidi" w:cstheme="majorBidi"/>
        </w:rPr>
      </w:pPr>
      <w:r w:rsidRPr="00F24726">
        <w:t>„</w:t>
      </w:r>
      <w:r w:rsidR="00D4320D" w:rsidRPr="00A66863">
        <w:t xml:space="preserve">Rail Baltica“ </w:t>
      </w:r>
      <w:r w:rsidR="000E6C85" w:rsidRPr="00A66863">
        <w:t>projektas y</w:t>
      </w:r>
      <w:r w:rsidR="00D4320D" w:rsidRPr="00A66863">
        <w:t>ra plyno lauko geležinkelio transporto infrastruktūros projektas, kurio tikslas yra integruoti Baltijos šalis į Europos geležinkelių tinklą</w:t>
      </w:r>
      <w:r w:rsidR="00EA1C90" w:rsidRPr="00A66863">
        <w:t>,</w:t>
      </w:r>
      <w:r w:rsidR="00D4320D" w:rsidRPr="00A66863">
        <w:t xml:space="preserve"> sujungiant Helsinkį, Taliną, Pernu, Rygą, Panevėžį, Kauną, Vilnių, Varšuvą.</w:t>
      </w:r>
      <w:r w:rsidR="008C0F5C" w:rsidRPr="00A66863">
        <w:t xml:space="preserve"> </w:t>
      </w:r>
      <w:r w:rsidR="00BA4CB9" w:rsidRPr="00A66863">
        <w:rPr>
          <w:rFonts w:asciiTheme="majorBidi" w:hAnsiTheme="majorBidi" w:cstheme="majorBidi"/>
        </w:rPr>
        <w:t>V</w:t>
      </w:r>
      <w:r w:rsidR="006C5710" w:rsidRPr="00A66863">
        <w:rPr>
          <w:rFonts w:asciiTheme="majorBidi" w:hAnsiTheme="majorBidi" w:cstheme="majorBidi"/>
        </w:rPr>
        <w:t xml:space="preserve">ystant „Rail Baltica“ geležinkelio liniją ruože nuo Kauno iki Panevėžio </w:t>
      </w:r>
      <w:r w:rsidR="00AB7AE5" w:rsidRPr="00A66863">
        <w:rPr>
          <w:rFonts w:asciiTheme="majorBidi" w:hAnsiTheme="majorBidi" w:cstheme="majorBidi"/>
        </w:rPr>
        <w:t xml:space="preserve">buvo vykdomi </w:t>
      </w:r>
      <w:r w:rsidR="006C5710" w:rsidRPr="00A66863">
        <w:rPr>
          <w:rFonts w:asciiTheme="majorBidi" w:hAnsiTheme="majorBidi" w:cstheme="majorBidi"/>
        </w:rPr>
        <w:t>aktyvūs geležinkelio sankasos ir susijusių inžinerinių statinių statybos darbai</w:t>
      </w:r>
      <w:r w:rsidR="008F75BC">
        <w:rPr>
          <w:rFonts w:asciiTheme="majorBidi" w:hAnsiTheme="majorBidi" w:cstheme="majorBidi"/>
          <w:strike/>
        </w:rPr>
        <w:t xml:space="preserve"> </w:t>
      </w:r>
      <w:r w:rsidR="006C5710" w:rsidRPr="00A66863">
        <w:rPr>
          <w:rFonts w:asciiTheme="majorBidi" w:hAnsiTheme="majorBidi" w:cstheme="majorBidi"/>
        </w:rPr>
        <w:t xml:space="preserve">114 km </w:t>
      </w:r>
      <w:r w:rsidR="00B411AA">
        <w:rPr>
          <w:rFonts w:asciiTheme="majorBidi" w:hAnsiTheme="majorBidi" w:cstheme="majorBidi"/>
        </w:rPr>
        <w:t xml:space="preserve">ilgio </w:t>
      </w:r>
      <w:r w:rsidR="006C5710" w:rsidRPr="00A66863">
        <w:rPr>
          <w:rFonts w:asciiTheme="majorBidi" w:hAnsiTheme="majorBidi" w:cstheme="majorBidi"/>
        </w:rPr>
        <w:t xml:space="preserve">atkarpoje. </w:t>
      </w:r>
      <w:r w:rsidR="00605179" w:rsidRPr="00A66863">
        <w:rPr>
          <w:rFonts w:asciiTheme="majorBidi" w:hAnsiTheme="majorBidi" w:cstheme="majorBidi"/>
        </w:rPr>
        <w:t>Pasirašyta sutartis dėl „Rail Baltica“ elektrifikacijos posistemės projektavimo ir statybos</w:t>
      </w:r>
      <w:r w:rsidR="000C662E" w:rsidRPr="00A66863">
        <w:rPr>
          <w:rFonts w:asciiTheme="majorBidi" w:hAnsiTheme="majorBidi" w:cstheme="majorBidi"/>
        </w:rPr>
        <w:t>.</w:t>
      </w:r>
      <w:r w:rsidR="00EE7A3B" w:rsidRPr="00A66863">
        <w:rPr>
          <w:rFonts w:asciiTheme="majorBidi" w:hAnsiTheme="majorBidi" w:cstheme="majorBidi"/>
        </w:rPr>
        <w:t xml:space="preserve"> </w:t>
      </w:r>
      <w:r w:rsidR="00731334" w:rsidRPr="00A66863">
        <w:rPr>
          <w:rFonts w:asciiTheme="majorBidi" w:hAnsiTheme="majorBidi" w:cstheme="majorBidi"/>
        </w:rPr>
        <w:t>2025 m</w:t>
      </w:r>
      <w:r w:rsidR="00A66863" w:rsidRPr="00A66863">
        <w:rPr>
          <w:rFonts w:asciiTheme="majorBidi" w:hAnsiTheme="majorBidi" w:cstheme="majorBidi"/>
        </w:rPr>
        <w:t>.</w:t>
      </w:r>
      <w:r w:rsidR="00D251BC" w:rsidRPr="00A66863">
        <w:rPr>
          <w:rFonts w:asciiTheme="majorBidi" w:hAnsiTheme="majorBidi" w:cstheme="majorBidi"/>
        </w:rPr>
        <w:t xml:space="preserve"> </w:t>
      </w:r>
      <w:r w:rsidR="00DC5A0E" w:rsidRPr="00A66863">
        <w:rPr>
          <w:rFonts w:asciiTheme="majorBidi" w:hAnsiTheme="majorBidi" w:cstheme="majorBidi"/>
        </w:rPr>
        <w:t xml:space="preserve">„Rail Baltica“ projekto </w:t>
      </w:r>
      <w:r w:rsidR="00B408A9" w:rsidRPr="00A66863">
        <w:rPr>
          <w:rFonts w:asciiTheme="majorBidi" w:hAnsiTheme="majorBidi" w:cstheme="majorBidi"/>
        </w:rPr>
        <w:t>įgyvendinimo techninis progresas siekė 17,</w:t>
      </w:r>
      <w:r w:rsidR="00731334" w:rsidRPr="00A66863">
        <w:rPr>
          <w:rFonts w:asciiTheme="majorBidi" w:hAnsiTheme="majorBidi" w:cstheme="majorBidi"/>
        </w:rPr>
        <w:t>2 proc.</w:t>
      </w:r>
      <w:r w:rsidR="00D251BC" w:rsidRPr="00A66863">
        <w:rPr>
          <w:rFonts w:asciiTheme="majorBidi" w:hAnsiTheme="majorBidi" w:cstheme="majorBidi"/>
        </w:rPr>
        <w:t xml:space="preserve">, o tai </w:t>
      </w:r>
      <w:r w:rsidR="00DC5A0E" w:rsidRPr="00A66863">
        <w:rPr>
          <w:rFonts w:asciiTheme="majorBidi" w:hAnsiTheme="majorBidi" w:cstheme="majorBidi"/>
        </w:rPr>
        <w:t xml:space="preserve">beveik 4 kartus daugiau nei jis buvo 2024 m. (4,4 proc.). </w:t>
      </w:r>
      <w:r w:rsidR="006C5710" w:rsidRPr="00A66863">
        <w:rPr>
          <w:rFonts w:asciiTheme="majorBidi" w:hAnsiTheme="majorBidi" w:cstheme="majorBidi"/>
        </w:rPr>
        <w:t xml:space="preserve">2025 m. pradėtas </w:t>
      </w:r>
      <w:r w:rsidR="001C3FF4" w:rsidRPr="00A66863">
        <w:rPr>
          <w:rFonts w:asciiTheme="majorBidi" w:hAnsiTheme="majorBidi" w:cstheme="majorBidi"/>
        </w:rPr>
        <w:t>e</w:t>
      </w:r>
      <w:r w:rsidR="006C5710" w:rsidRPr="00A66863">
        <w:rPr>
          <w:rFonts w:asciiTheme="majorBidi" w:hAnsiTheme="majorBidi" w:cstheme="majorBidi"/>
        </w:rPr>
        <w:t>uropinės vėžės bėgių įrengimas, nutiesta 8,8 km.</w:t>
      </w:r>
      <w:r w:rsidR="00DC5A0E" w:rsidRPr="00A66863">
        <w:rPr>
          <w:rFonts w:asciiTheme="majorBidi" w:hAnsiTheme="majorBidi" w:cstheme="majorBidi"/>
        </w:rPr>
        <w:t xml:space="preserve"> </w:t>
      </w:r>
      <w:r w:rsidR="0000454E" w:rsidRPr="00A66863">
        <w:rPr>
          <w:rFonts w:asciiTheme="majorBidi" w:hAnsiTheme="majorBidi" w:cstheme="majorBidi"/>
        </w:rPr>
        <w:t>Sieki</w:t>
      </w:r>
      <w:r w:rsidR="00AC1252" w:rsidRPr="00A66863">
        <w:rPr>
          <w:rFonts w:asciiTheme="majorBidi" w:hAnsiTheme="majorBidi" w:cstheme="majorBidi"/>
        </w:rPr>
        <w:t>a</w:t>
      </w:r>
      <w:r w:rsidR="0000454E" w:rsidRPr="00A66863">
        <w:rPr>
          <w:rFonts w:asciiTheme="majorBidi" w:hAnsiTheme="majorBidi" w:cstheme="majorBidi"/>
        </w:rPr>
        <w:t>ma</w:t>
      </w:r>
      <w:r w:rsidR="00AC1252" w:rsidRPr="00A66863">
        <w:rPr>
          <w:rFonts w:asciiTheme="majorBidi" w:hAnsiTheme="majorBidi" w:cstheme="majorBidi"/>
        </w:rPr>
        <w:t xml:space="preserve">, kad </w:t>
      </w:r>
      <w:r w:rsidR="006C5710" w:rsidRPr="00A66863">
        <w:rPr>
          <w:rFonts w:asciiTheme="majorBidi" w:hAnsiTheme="majorBidi" w:cstheme="majorBidi"/>
        </w:rPr>
        <w:t>2026 m. statybos darbai apim</w:t>
      </w:r>
      <w:r w:rsidR="006C0CCC" w:rsidRPr="00A66863">
        <w:rPr>
          <w:rFonts w:asciiTheme="majorBidi" w:hAnsiTheme="majorBidi" w:cstheme="majorBidi"/>
        </w:rPr>
        <w:t>tų</w:t>
      </w:r>
      <w:r w:rsidR="006C5710" w:rsidRPr="00A66863">
        <w:rPr>
          <w:rFonts w:asciiTheme="majorBidi" w:hAnsiTheme="majorBidi" w:cstheme="majorBidi"/>
        </w:rPr>
        <w:t xml:space="preserve"> 43 proc. visos I-ojo etapo „Rail Baltica“ geležinkelio linijos. Taip pat </w:t>
      </w:r>
      <w:r w:rsidR="00AC1252" w:rsidRPr="00A66863">
        <w:rPr>
          <w:rFonts w:asciiTheme="majorBidi" w:hAnsiTheme="majorBidi" w:cstheme="majorBidi"/>
        </w:rPr>
        <w:t xml:space="preserve">2025 m. vykdytos ir 2026 m. </w:t>
      </w:r>
      <w:r w:rsidR="00903C5F" w:rsidRPr="00A66863">
        <w:rPr>
          <w:rFonts w:asciiTheme="majorBidi" w:hAnsiTheme="majorBidi" w:cstheme="majorBidi"/>
        </w:rPr>
        <w:t xml:space="preserve">bus </w:t>
      </w:r>
      <w:r w:rsidR="006C5710" w:rsidRPr="00A66863">
        <w:rPr>
          <w:rFonts w:asciiTheme="majorBidi" w:hAnsiTheme="majorBidi" w:cstheme="majorBidi"/>
        </w:rPr>
        <w:t xml:space="preserve">tęsiamos projektavimo paslaugų procedūros kituose </w:t>
      </w:r>
      <w:r w:rsidR="00AC1252" w:rsidRPr="00A66863">
        <w:rPr>
          <w:rFonts w:asciiTheme="majorBidi" w:hAnsiTheme="majorBidi" w:cstheme="majorBidi"/>
        </w:rPr>
        <w:t xml:space="preserve">„Rail Baltica“ geležinkelio linijos </w:t>
      </w:r>
      <w:r w:rsidR="006C5710" w:rsidRPr="00A66863">
        <w:rPr>
          <w:rFonts w:asciiTheme="majorBidi" w:hAnsiTheme="majorBidi" w:cstheme="majorBidi"/>
        </w:rPr>
        <w:t>geografiniuose ruožuose.</w:t>
      </w:r>
    </w:p>
    <w:p w14:paraId="7D1F7BF8" w14:textId="2C029CE5" w:rsidR="008264C2" w:rsidRPr="00A66863" w:rsidRDefault="00AE21DE" w:rsidP="006C5710">
      <w:pPr>
        <w:ind w:firstLine="709"/>
        <w:jc w:val="both"/>
        <w:rPr>
          <w:rFonts w:asciiTheme="majorBidi" w:hAnsiTheme="majorBidi" w:cstheme="majorBidi"/>
        </w:rPr>
      </w:pPr>
      <w:r w:rsidRPr="00A66863">
        <w:t xml:space="preserve">Įgyvendinant investicinius projektus geležinkelių tinklo modernizacijai ir plėtrai, siekiama, kad modernizuoti geležinkeliai atitiktų aukštus techninius ir saugumo standartus, užtikrintų didesnį krovinių ir keleivių srautų efektyvumą bei patikimumą. </w:t>
      </w:r>
      <w:r w:rsidR="00A66863" w:rsidRPr="00A66863">
        <w:t>P</w:t>
      </w:r>
      <w:r w:rsidRPr="00A66863">
        <w:t xml:space="preserve">agrindinio ir visuotinio TEN-T geležinkelių tinklo dalis, atitinkanti ES reikalavimus, </w:t>
      </w:r>
      <w:r w:rsidR="00EE5AC9" w:rsidRPr="00637053">
        <w:t xml:space="preserve">siekia </w:t>
      </w:r>
      <w:r w:rsidRPr="00637053">
        <w:t>78,</w:t>
      </w:r>
      <w:r w:rsidR="00D15515" w:rsidRPr="00637053">
        <w:t>2</w:t>
      </w:r>
      <w:r w:rsidRPr="00637053">
        <w:t>9 proc.</w:t>
      </w:r>
      <w:r w:rsidR="00B06BEB" w:rsidRPr="00637053">
        <w:t xml:space="preserve"> </w:t>
      </w:r>
      <w:r w:rsidRPr="00637053">
        <w:t>Tai rodo sėkmingą europinės transporto infrastruktūros modernizaciją, didesnį geležinkelių saugumą ir</w:t>
      </w:r>
      <w:r w:rsidRPr="00A66863">
        <w:t xml:space="preserve"> patikimumą, spartesnį krovinių ir keleivių judėjimą bei efektyvesnį tinklo naudojimą. </w:t>
      </w:r>
    </w:p>
    <w:p w14:paraId="30017E12" w14:textId="20868F77" w:rsidR="0000454E" w:rsidRPr="00A66863" w:rsidRDefault="00AE69E4" w:rsidP="0000454E">
      <w:pPr>
        <w:ind w:firstLine="709"/>
        <w:jc w:val="both"/>
        <w:rPr>
          <w:rFonts w:asciiTheme="majorBidi" w:hAnsiTheme="majorBidi" w:cstheme="majorBidi"/>
        </w:rPr>
      </w:pPr>
      <w:r w:rsidRPr="00A66863">
        <w:rPr>
          <w:rFonts w:asciiTheme="majorBidi" w:hAnsiTheme="majorBidi" w:cstheme="majorBidi"/>
        </w:rPr>
        <w:t xml:space="preserve">2025 m. elektrifikuotų geležinkelių dalis visame </w:t>
      </w:r>
      <w:r w:rsidR="00746887" w:rsidRPr="00A66863">
        <w:rPr>
          <w:rFonts w:asciiTheme="majorBidi" w:hAnsiTheme="majorBidi" w:cstheme="majorBidi"/>
        </w:rPr>
        <w:t xml:space="preserve">geležinkelių </w:t>
      </w:r>
      <w:r w:rsidRPr="00A66863">
        <w:rPr>
          <w:rFonts w:asciiTheme="majorBidi" w:hAnsiTheme="majorBidi" w:cstheme="majorBidi"/>
        </w:rPr>
        <w:t xml:space="preserve">tinkle sudarė 8 proc. Siekiant padidinti šią dalį, </w:t>
      </w:r>
      <w:r w:rsidR="0079129A" w:rsidRPr="00A66863">
        <w:t>202</w:t>
      </w:r>
      <w:r w:rsidR="00D46DFB" w:rsidRPr="00A66863">
        <w:t>5</w:t>
      </w:r>
      <w:r w:rsidR="0079129A" w:rsidRPr="00A66863">
        <w:t xml:space="preserve"> m. </w:t>
      </w:r>
      <w:r w:rsidR="00D12484" w:rsidRPr="00A66863">
        <w:t xml:space="preserve">buvo </w:t>
      </w:r>
      <w:r w:rsidR="0079129A" w:rsidRPr="00A66863">
        <w:t>tęs</w:t>
      </w:r>
      <w:r w:rsidR="00D12484" w:rsidRPr="00A66863">
        <w:t>iami</w:t>
      </w:r>
      <w:r w:rsidR="0079129A" w:rsidRPr="00A66863">
        <w:t xml:space="preserve"> </w:t>
      </w:r>
      <w:r w:rsidR="0000454E" w:rsidRPr="00A66863">
        <w:rPr>
          <w:rFonts w:asciiTheme="majorBidi" w:hAnsiTheme="majorBidi" w:cstheme="majorBidi"/>
        </w:rPr>
        <w:t>geležinkelio ruož</w:t>
      </w:r>
      <w:r w:rsidR="00D12484" w:rsidRPr="00A66863">
        <w:rPr>
          <w:rFonts w:asciiTheme="majorBidi" w:hAnsiTheme="majorBidi" w:cstheme="majorBidi"/>
        </w:rPr>
        <w:t>o</w:t>
      </w:r>
      <w:r w:rsidR="0000454E" w:rsidRPr="00A66863">
        <w:rPr>
          <w:rFonts w:asciiTheme="majorBidi" w:hAnsiTheme="majorBidi" w:cstheme="majorBidi"/>
        </w:rPr>
        <w:t xml:space="preserve"> Vilnius–Klaipėda elektrifikavim</w:t>
      </w:r>
      <w:r w:rsidR="009B7217" w:rsidRPr="00A66863">
        <w:rPr>
          <w:rFonts w:asciiTheme="majorBidi" w:hAnsiTheme="majorBidi" w:cstheme="majorBidi"/>
        </w:rPr>
        <w:t>o darbai,</w:t>
      </w:r>
      <w:r w:rsidR="0000454E" w:rsidRPr="00A66863">
        <w:rPr>
          <w:rFonts w:asciiTheme="majorBidi" w:hAnsiTheme="majorBidi" w:cstheme="majorBidi"/>
        </w:rPr>
        <w:t xml:space="preserve"> įrengiant 363 km </w:t>
      </w:r>
      <w:r w:rsidR="00B411AA">
        <w:rPr>
          <w:rFonts w:asciiTheme="majorBidi" w:hAnsiTheme="majorBidi" w:cstheme="majorBidi"/>
        </w:rPr>
        <w:t xml:space="preserve">ilgio </w:t>
      </w:r>
      <w:r w:rsidR="0000454E" w:rsidRPr="00A66863">
        <w:rPr>
          <w:rFonts w:asciiTheme="majorBidi" w:hAnsiTheme="majorBidi" w:cstheme="majorBidi"/>
        </w:rPr>
        <w:t>kontaktinį tinklą</w:t>
      </w:r>
      <w:r w:rsidR="003F0049" w:rsidRPr="00A66863">
        <w:rPr>
          <w:rFonts w:asciiTheme="majorBidi" w:hAnsiTheme="majorBidi" w:cstheme="majorBidi"/>
        </w:rPr>
        <w:t xml:space="preserve"> (užbaigta 96 proc. darbų)</w:t>
      </w:r>
      <w:r w:rsidR="009B7217" w:rsidRPr="00A66863">
        <w:rPr>
          <w:rFonts w:asciiTheme="majorBidi" w:hAnsiTheme="majorBidi" w:cstheme="majorBidi"/>
        </w:rPr>
        <w:t>,</w:t>
      </w:r>
      <w:r w:rsidR="0000454E" w:rsidRPr="00A66863">
        <w:rPr>
          <w:rFonts w:asciiTheme="majorBidi" w:hAnsiTheme="majorBidi" w:cstheme="majorBidi"/>
        </w:rPr>
        <w:t xml:space="preserve"> įjungta įtampa baigtame statyti 42 km ilgio Vilniaus </w:t>
      </w:r>
      <w:r w:rsidR="002E02CC" w:rsidRPr="00A66863">
        <w:rPr>
          <w:rFonts w:asciiTheme="majorBidi" w:hAnsiTheme="majorBidi" w:cstheme="majorBidi"/>
        </w:rPr>
        <w:t xml:space="preserve">geležinkelio </w:t>
      </w:r>
      <w:r w:rsidR="0000454E" w:rsidRPr="00A66863">
        <w:rPr>
          <w:rFonts w:asciiTheme="majorBidi" w:hAnsiTheme="majorBidi" w:cstheme="majorBidi"/>
        </w:rPr>
        <w:t>mazgo tinkle bei pradėtas jo testavimas</w:t>
      </w:r>
      <w:r w:rsidR="00A66863" w:rsidRPr="00A66863">
        <w:rPr>
          <w:rFonts w:asciiTheme="majorBidi" w:hAnsiTheme="majorBidi" w:cstheme="majorBidi"/>
        </w:rPr>
        <w:t xml:space="preserve">, </w:t>
      </w:r>
      <w:r w:rsidR="00D46DFB" w:rsidRPr="00A66863">
        <w:rPr>
          <w:rFonts w:asciiTheme="majorBidi" w:hAnsiTheme="majorBidi" w:cstheme="majorBidi"/>
        </w:rPr>
        <w:t>t</w:t>
      </w:r>
      <w:r w:rsidR="0000454E" w:rsidRPr="00A66863">
        <w:rPr>
          <w:rFonts w:asciiTheme="majorBidi" w:hAnsiTheme="majorBidi" w:cstheme="majorBidi"/>
        </w:rPr>
        <w:t xml:space="preserve">ęsiami darbai </w:t>
      </w:r>
      <w:r w:rsidR="002E02CC" w:rsidRPr="00A66863">
        <w:rPr>
          <w:rFonts w:asciiTheme="majorBidi" w:hAnsiTheme="majorBidi" w:cstheme="majorBidi"/>
        </w:rPr>
        <w:t xml:space="preserve">geležinkelio </w:t>
      </w:r>
      <w:r w:rsidR="0000454E" w:rsidRPr="00A66863">
        <w:rPr>
          <w:rFonts w:asciiTheme="majorBidi" w:hAnsiTheme="majorBidi" w:cstheme="majorBidi"/>
        </w:rPr>
        <w:t>ruože Kaišiadorys–Klaipėda, kur pagrindiniuose keliuose jau atlikta virš 95 proc. darbų. Sėkmingai vyksta traukos pastočių prijungimas prie Litgrid tinklo. 2025 m. pajungtos dvi traukos pastotės, 2026 m. planuojama p</w:t>
      </w:r>
      <w:r w:rsidR="00DD7135">
        <w:rPr>
          <w:rFonts w:asciiTheme="majorBidi" w:hAnsiTheme="majorBidi" w:cstheme="majorBidi"/>
        </w:rPr>
        <w:t>ri</w:t>
      </w:r>
      <w:r w:rsidR="0000454E" w:rsidRPr="00A66863">
        <w:rPr>
          <w:rFonts w:asciiTheme="majorBidi" w:hAnsiTheme="majorBidi" w:cstheme="majorBidi"/>
        </w:rPr>
        <w:t>jungti dar dvi.</w:t>
      </w:r>
      <w:r w:rsidR="00167AF8" w:rsidRPr="00A66863">
        <w:t xml:space="preserve"> </w:t>
      </w:r>
    </w:p>
    <w:p w14:paraId="226AD33E" w14:textId="622D3348" w:rsidR="00737B89" w:rsidRDefault="0000454E" w:rsidP="00737B89">
      <w:pPr>
        <w:ind w:firstLine="709"/>
        <w:jc w:val="both"/>
        <w:rPr>
          <w:rFonts w:asciiTheme="majorBidi" w:hAnsiTheme="majorBidi" w:cstheme="majorBidi"/>
        </w:rPr>
      </w:pPr>
      <w:r w:rsidRPr="003F3160">
        <w:rPr>
          <w:rFonts w:asciiTheme="majorBidi" w:hAnsiTheme="majorBidi" w:cstheme="majorBidi"/>
        </w:rPr>
        <w:t>Elektrifikavimo programa</w:t>
      </w:r>
      <w:r w:rsidR="00CE2876" w:rsidRPr="003F3160">
        <w:rPr>
          <w:rFonts w:asciiTheme="majorBidi" w:hAnsiTheme="majorBidi" w:cstheme="majorBidi"/>
        </w:rPr>
        <w:t xml:space="preserve"> taip pat</w:t>
      </w:r>
      <w:r w:rsidRPr="003F3160">
        <w:rPr>
          <w:rFonts w:asciiTheme="majorBidi" w:hAnsiTheme="majorBidi" w:cstheme="majorBidi"/>
        </w:rPr>
        <w:t xml:space="preserve"> </w:t>
      </w:r>
      <w:r w:rsidR="00CA35E5" w:rsidRPr="003F3160">
        <w:rPr>
          <w:rFonts w:asciiTheme="majorBidi" w:hAnsiTheme="majorBidi" w:cstheme="majorBidi"/>
        </w:rPr>
        <w:t xml:space="preserve">apima </w:t>
      </w:r>
      <w:r w:rsidRPr="003F3160">
        <w:rPr>
          <w:rFonts w:asciiTheme="majorBidi" w:hAnsiTheme="majorBidi" w:cstheme="majorBidi"/>
        </w:rPr>
        <w:t>susijusius elektrinių bei elektrinių-baterinių keleivinių traukinių įsigijim</w:t>
      </w:r>
      <w:r w:rsidR="006E309A" w:rsidRPr="003F3160">
        <w:rPr>
          <w:rFonts w:asciiTheme="majorBidi" w:hAnsiTheme="majorBidi" w:cstheme="majorBidi"/>
        </w:rPr>
        <w:t>o</w:t>
      </w:r>
      <w:r w:rsidRPr="003F3160">
        <w:rPr>
          <w:rFonts w:asciiTheme="majorBidi" w:hAnsiTheme="majorBidi" w:cstheme="majorBidi"/>
        </w:rPr>
        <w:t xml:space="preserve"> (eksploatacija nuo </w:t>
      </w:r>
      <w:r w:rsidRPr="00637053">
        <w:rPr>
          <w:rFonts w:asciiTheme="majorBidi" w:hAnsiTheme="majorBidi" w:cstheme="majorBidi"/>
        </w:rPr>
        <w:t xml:space="preserve">2026 m. </w:t>
      </w:r>
      <w:r w:rsidR="008231C3" w:rsidRPr="00637053">
        <w:rPr>
          <w:rFonts w:asciiTheme="majorBidi" w:hAnsiTheme="majorBidi" w:cstheme="majorBidi"/>
        </w:rPr>
        <w:t>spalio mėn.</w:t>
      </w:r>
      <w:r w:rsidRPr="00637053">
        <w:rPr>
          <w:rFonts w:asciiTheme="majorBidi" w:hAnsiTheme="majorBidi" w:cstheme="majorBidi"/>
        </w:rPr>
        <w:t>)</w:t>
      </w:r>
      <w:r w:rsidR="00B06BEB" w:rsidRPr="00637053">
        <w:rPr>
          <w:rFonts w:asciiTheme="majorBidi" w:hAnsiTheme="majorBidi" w:cstheme="majorBidi"/>
        </w:rPr>
        <w:t xml:space="preserve"> </w:t>
      </w:r>
      <w:r w:rsidRPr="00637053">
        <w:rPr>
          <w:rFonts w:asciiTheme="majorBidi" w:hAnsiTheme="majorBidi" w:cstheme="majorBidi"/>
        </w:rPr>
        <w:t xml:space="preserve">ir elektrinių lokomotyvų </w:t>
      </w:r>
      <w:r w:rsidR="00383CC5" w:rsidRPr="00637053">
        <w:rPr>
          <w:rFonts w:asciiTheme="majorBidi" w:hAnsiTheme="majorBidi" w:cstheme="majorBidi"/>
        </w:rPr>
        <w:t xml:space="preserve">krovinių vežimui </w:t>
      </w:r>
      <w:r w:rsidRPr="00637053">
        <w:rPr>
          <w:rFonts w:asciiTheme="majorBidi" w:hAnsiTheme="majorBidi" w:cstheme="majorBidi"/>
        </w:rPr>
        <w:t>įsigijim</w:t>
      </w:r>
      <w:r w:rsidR="006E309A" w:rsidRPr="00637053">
        <w:rPr>
          <w:rFonts w:asciiTheme="majorBidi" w:hAnsiTheme="majorBidi" w:cstheme="majorBidi"/>
        </w:rPr>
        <w:t>o</w:t>
      </w:r>
      <w:r w:rsidRPr="00637053">
        <w:rPr>
          <w:rFonts w:asciiTheme="majorBidi" w:hAnsiTheme="majorBidi" w:cstheme="majorBidi"/>
        </w:rPr>
        <w:t xml:space="preserve"> (17 vnt., eksploatacija 2028 m.)</w:t>
      </w:r>
      <w:r w:rsidR="006E309A" w:rsidRPr="00637053">
        <w:rPr>
          <w:rFonts w:asciiTheme="majorBidi" w:hAnsiTheme="majorBidi" w:cstheme="majorBidi"/>
        </w:rPr>
        <w:t xml:space="preserve"> projektus</w:t>
      </w:r>
      <w:r w:rsidRPr="00637053">
        <w:rPr>
          <w:rFonts w:asciiTheme="majorBidi" w:hAnsiTheme="majorBidi" w:cstheme="majorBidi"/>
        </w:rPr>
        <w:t xml:space="preserve">. 2025 m. spalio 13 d. į Lietuvą atgabentas pirmasis </w:t>
      </w:r>
      <w:r w:rsidR="004324A2" w:rsidRPr="00637053">
        <w:t>iš įsigyjamų naujų elektrinių traukinių</w:t>
      </w:r>
      <w:r w:rsidRPr="00637053">
        <w:rPr>
          <w:rFonts w:asciiTheme="majorBidi" w:hAnsiTheme="majorBidi" w:cstheme="majorBidi"/>
        </w:rPr>
        <w:t>,</w:t>
      </w:r>
      <w:r>
        <w:rPr>
          <w:rFonts w:asciiTheme="majorBidi" w:hAnsiTheme="majorBidi" w:cstheme="majorBidi"/>
        </w:rPr>
        <w:t xml:space="preserve"> o gruodžio 15 d. – pirmasis elektrinis-baterinis traukinys.</w:t>
      </w:r>
    </w:p>
    <w:p w14:paraId="23B5758B" w14:textId="1BF12DD6" w:rsidR="00F36092" w:rsidRPr="00737B89" w:rsidRDefault="00737B89" w:rsidP="00737B89">
      <w:pPr>
        <w:ind w:firstLine="709"/>
        <w:jc w:val="both"/>
        <w:rPr>
          <w:rFonts w:asciiTheme="majorBidi" w:hAnsiTheme="majorBidi" w:cstheme="majorBidi"/>
        </w:rPr>
      </w:pPr>
      <w:r>
        <w:rPr>
          <w:bCs/>
          <w:color w:val="000000" w:themeColor="text1"/>
        </w:rPr>
        <w:t>L</w:t>
      </w:r>
      <w:r w:rsidR="0046325A" w:rsidRPr="00422047">
        <w:rPr>
          <w:bCs/>
          <w:color w:val="000000" w:themeColor="text1"/>
        </w:rPr>
        <w:t xml:space="preserve">abai svarbus </w:t>
      </w:r>
      <w:r w:rsidR="00673CF2" w:rsidRPr="00422047">
        <w:rPr>
          <w:bCs/>
          <w:color w:val="000000" w:themeColor="text1"/>
        </w:rPr>
        <w:t xml:space="preserve">valstybinės reikšmės kelių </w:t>
      </w:r>
      <w:r w:rsidR="003A1C7A" w:rsidRPr="00422047">
        <w:rPr>
          <w:bCs/>
          <w:color w:val="000000" w:themeColor="text1"/>
        </w:rPr>
        <w:t xml:space="preserve">kokybės </w:t>
      </w:r>
      <w:r w:rsidR="00673CF2" w:rsidRPr="00422047">
        <w:rPr>
          <w:bCs/>
          <w:color w:val="000000" w:themeColor="text1"/>
        </w:rPr>
        <w:t>rodiklis –</w:t>
      </w:r>
      <w:r w:rsidR="00CD1CC3" w:rsidRPr="00422047">
        <w:rPr>
          <w:bCs/>
          <w:color w:val="000000" w:themeColor="text1"/>
        </w:rPr>
        <w:t xml:space="preserve"> </w:t>
      </w:r>
      <w:r w:rsidR="00F36092" w:rsidRPr="00422047">
        <w:rPr>
          <w:color w:val="000000" w:themeColor="text1"/>
        </w:rPr>
        <w:t>kelių dangos būklės indeks</w:t>
      </w:r>
      <w:r w:rsidR="007655AF" w:rsidRPr="00422047">
        <w:rPr>
          <w:color w:val="000000" w:themeColor="text1"/>
        </w:rPr>
        <w:t>as</w:t>
      </w:r>
      <w:r w:rsidR="00F36092" w:rsidRPr="00422047">
        <w:rPr>
          <w:color w:val="000000" w:themeColor="text1"/>
        </w:rPr>
        <w:t xml:space="preserve"> (</w:t>
      </w:r>
      <w:r w:rsidR="00673CF2" w:rsidRPr="00422047">
        <w:rPr>
          <w:color w:val="000000" w:themeColor="text1"/>
        </w:rPr>
        <w:t xml:space="preserve">toliau – </w:t>
      </w:r>
      <w:r w:rsidR="00F36092" w:rsidRPr="00422047">
        <w:rPr>
          <w:color w:val="000000" w:themeColor="text1"/>
        </w:rPr>
        <w:t>DBI)</w:t>
      </w:r>
      <w:r w:rsidR="00673CF2" w:rsidRPr="00422047">
        <w:rPr>
          <w:color w:val="000000" w:themeColor="text1"/>
        </w:rPr>
        <w:t>, kuri</w:t>
      </w:r>
      <w:r w:rsidR="007655AF" w:rsidRPr="00422047">
        <w:rPr>
          <w:color w:val="000000" w:themeColor="text1"/>
        </w:rPr>
        <w:t>s</w:t>
      </w:r>
      <w:r w:rsidR="0040620C" w:rsidRPr="00422047">
        <w:rPr>
          <w:color w:val="000000" w:themeColor="text1"/>
        </w:rPr>
        <w:t>,</w:t>
      </w:r>
      <w:r w:rsidR="00673CF2" w:rsidRPr="00422047">
        <w:rPr>
          <w:color w:val="000000" w:themeColor="text1"/>
        </w:rPr>
        <w:t xml:space="preserve"> </w:t>
      </w:r>
      <w:r w:rsidR="00F36092" w:rsidRPr="00422047">
        <w:rPr>
          <w:color w:val="000000" w:themeColor="text1"/>
        </w:rPr>
        <w:t>priklausomai nuo kelių reikšmės</w:t>
      </w:r>
      <w:r w:rsidR="00A90AA0" w:rsidRPr="00422047">
        <w:rPr>
          <w:color w:val="000000" w:themeColor="text1"/>
        </w:rPr>
        <w:t xml:space="preserve">, </w:t>
      </w:r>
      <w:r w:rsidR="00C969CD" w:rsidRPr="00422047">
        <w:rPr>
          <w:color w:val="000000" w:themeColor="text1"/>
        </w:rPr>
        <w:t xml:space="preserve">gali būti </w:t>
      </w:r>
      <w:r w:rsidR="004A7B8E" w:rsidRPr="00422047">
        <w:rPr>
          <w:color w:val="000000" w:themeColor="text1"/>
        </w:rPr>
        <w:t xml:space="preserve">vertinamas </w:t>
      </w:r>
      <w:r w:rsidR="00D71F55" w:rsidRPr="00422047">
        <w:rPr>
          <w:color w:val="000000" w:themeColor="text1"/>
        </w:rPr>
        <w:t xml:space="preserve">nuo </w:t>
      </w:r>
      <w:r w:rsidR="00C969CD" w:rsidRPr="00422047">
        <w:rPr>
          <w:color w:val="000000" w:themeColor="text1"/>
        </w:rPr>
        <w:t xml:space="preserve">labai geros būklės (DBI nuo 0 iki 1), </w:t>
      </w:r>
      <w:r w:rsidR="00D71F55" w:rsidRPr="00422047">
        <w:rPr>
          <w:color w:val="000000" w:themeColor="text1"/>
        </w:rPr>
        <w:t xml:space="preserve">iki </w:t>
      </w:r>
      <w:r w:rsidR="00C969CD" w:rsidRPr="00422047">
        <w:rPr>
          <w:color w:val="000000" w:themeColor="text1"/>
        </w:rPr>
        <w:t>labai blogos būklės (nuo 4 iki 5)</w:t>
      </w:r>
      <w:r w:rsidR="00D71F55" w:rsidRPr="00422047">
        <w:rPr>
          <w:color w:val="000000" w:themeColor="text1"/>
        </w:rPr>
        <w:t xml:space="preserve"> penkiabalėje sistemoje</w:t>
      </w:r>
      <w:r w:rsidR="00C969CD" w:rsidRPr="00422047">
        <w:rPr>
          <w:color w:val="000000" w:themeColor="text1"/>
        </w:rPr>
        <w:t xml:space="preserve">. Atitinkamai rodiklis parodo, kokia valstybinės reikšmės kelių su asfalto danga dalis netenkina nustatytų reikalavimų palyginti su bendru valstybinės reikšmės kelių su asfalto danga tinklu. </w:t>
      </w:r>
      <w:r w:rsidR="00F36092" w:rsidRPr="00422047">
        <w:rPr>
          <w:color w:val="000000" w:themeColor="text1"/>
        </w:rPr>
        <w:t xml:space="preserve">Suminis kelio DBI – tai apibendrinantis būklės indeksas, apibūdinantis kelio dangos būklę, įvertinant saugumo, komforto ir kitus indeksus. </w:t>
      </w:r>
    </w:p>
    <w:p w14:paraId="52D5EB77" w14:textId="358E348D" w:rsidR="00147E58" w:rsidRPr="003F3160" w:rsidRDefault="00B901BE" w:rsidP="00737B89">
      <w:pPr>
        <w:ind w:firstLine="709"/>
        <w:jc w:val="both"/>
      </w:pPr>
      <w:r w:rsidRPr="003F3160">
        <w:t>202</w:t>
      </w:r>
      <w:r w:rsidR="00422047" w:rsidRPr="003F3160">
        <w:t>5</w:t>
      </w:r>
      <w:r w:rsidRPr="003F3160">
        <w:t xml:space="preserve"> m. </w:t>
      </w:r>
      <w:r w:rsidR="000B0069" w:rsidRPr="003F3160">
        <w:t>planuota</w:t>
      </w:r>
      <w:r w:rsidR="005077BF" w:rsidRPr="003F3160">
        <w:t xml:space="preserve"> dalį v</w:t>
      </w:r>
      <w:r w:rsidR="000B0069" w:rsidRPr="003F3160">
        <w:t>alstybinės reikšmės (krašto) kelių, kurių DBI</w:t>
      </w:r>
      <w:r w:rsidR="005077BF" w:rsidRPr="003F3160">
        <w:t xml:space="preserve"> </w:t>
      </w:r>
      <w:r w:rsidR="000B0069" w:rsidRPr="003F3160">
        <w:t>reikšmė viršija leistinas ribas</w:t>
      </w:r>
      <w:r w:rsidR="00C77A21" w:rsidRPr="003F3160">
        <w:t>,</w:t>
      </w:r>
      <w:r w:rsidR="000B0069" w:rsidRPr="003F3160">
        <w:t xml:space="preserve"> </w:t>
      </w:r>
      <w:r w:rsidR="005077BF" w:rsidRPr="003F3160">
        <w:t xml:space="preserve">sumažinti </w:t>
      </w:r>
      <w:r w:rsidR="000D7181" w:rsidRPr="003F3160">
        <w:t xml:space="preserve">iki </w:t>
      </w:r>
      <w:r w:rsidR="0008712C" w:rsidRPr="003F3160">
        <w:t xml:space="preserve">42,63 </w:t>
      </w:r>
      <w:r w:rsidR="005077BF" w:rsidRPr="003F3160">
        <w:t>proc</w:t>
      </w:r>
      <w:r w:rsidR="00FF1928" w:rsidRPr="003F3160">
        <w:t>.</w:t>
      </w:r>
      <w:r w:rsidR="00BF6ADF" w:rsidRPr="003F3160">
        <w:t xml:space="preserve"> </w:t>
      </w:r>
      <w:r w:rsidR="000E226B">
        <w:t>AB „Via Lietuva“ duomenimis</w:t>
      </w:r>
      <w:r w:rsidR="00215F95" w:rsidRPr="003F3160">
        <w:t xml:space="preserve"> </w:t>
      </w:r>
      <w:r w:rsidR="0006230E" w:rsidRPr="003F3160">
        <w:t xml:space="preserve">valstybinės reikšmės (krašto) </w:t>
      </w:r>
      <w:r w:rsidR="0006230E">
        <w:t xml:space="preserve"> </w:t>
      </w:r>
      <w:r w:rsidR="004770DF" w:rsidRPr="003F3160">
        <w:t xml:space="preserve">kelių su </w:t>
      </w:r>
      <w:r w:rsidR="00B44C20" w:rsidRPr="003F3160">
        <w:t>bloga</w:t>
      </w:r>
      <w:r w:rsidR="004770DF" w:rsidRPr="003F3160">
        <w:t xml:space="preserve"> kelio dangos būkle dalis </w:t>
      </w:r>
      <w:r w:rsidR="007312D8" w:rsidRPr="003F3160">
        <w:t xml:space="preserve">2025 m. pabaigoje </w:t>
      </w:r>
      <w:r w:rsidR="004770DF" w:rsidRPr="003F3160">
        <w:t>sudar</w:t>
      </w:r>
      <w:r w:rsidR="007312D8" w:rsidRPr="003F3160">
        <w:t>ė</w:t>
      </w:r>
      <w:r w:rsidR="004770DF" w:rsidRPr="003F3160">
        <w:t xml:space="preserve"> </w:t>
      </w:r>
      <w:r w:rsidR="0006230E">
        <w:t>44,98</w:t>
      </w:r>
      <w:r w:rsidR="00215F95" w:rsidRPr="003F3160">
        <w:t xml:space="preserve"> </w:t>
      </w:r>
      <w:r w:rsidR="00BF6ADF" w:rsidRPr="003F3160">
        <w:t xml:space="preserve">proc. </w:t>
      </w:r>
      <w:r w:rsidR="00501FF0" w:rsidRPr="003F3160">
        <w:t>(3 grafikas).</w:t>
      </w:r>
      <w:r w:rsidR="00FF1928" w:rsidRPr="003F3160">
        <w:t xml:space="preserve"> </w:t>
      </w:r>
      <w:r w:rsidR="00BF6ADF" w:rsidRPr="003F3160">
        <w:t xml:space="preserve">  </w:t>
      </w:r>
    </w:p>
    <w:p w14:paraId="0CE9BBC4" w14:textId="77777777" w:rsidR="006A3E57" w:rsidRPr="00A90AA0" w:rsidRDefault="006A3E57" w:rsidP="00C234E9">
      <w:pPr>
        <w:jc w:val="both"/>
        <w:rPr>
          <w:color w:val="000000" w:themeColor="text1"/>
        </w:rPr>
      </w:pPr>
    </w:p>
    <w:p w14:paraId="2AD686FA" w14:textId="58C835BA" w:rsidR="00B1495F" w:rsidRPr="00353EDC" w:rsidRDefault="002F1D1B" w:rsidP="00BD79B9">
      <w:pPr>
        <w:jc w:val="both"/>
        <w:rPr>
          <w:bCs/>
          <w:i/>
        </w:rPr>
      </w:pPr>
      <w:r>
        <w:rPr>
          <w:b/>
          <w:bCs/>
          <w:i/>
        </w:rPr>
        <w:t xml:space="preserve">           </w:t>
      </w:r>
      <w:r w:rsidR="00501FF0" w:rsidRPr="00353EDC">
        <w:rPr>
          <w:b/>
          <w:bCs/>
          <w:i/>
        </w:rPr>
        <w:t xml:space="preserve">3 </w:t>
      </w:r>
      <w:r w:rsidR="00501FF0" w:rsidRPr="00353EDC">
        <w:rPr>
          <w:b/>
          <w:i/>
        </w:rPr>
        <w:t xml:space="preserve">grafikas. </w:t>
      </w:r>
      <w:r w:rsidR="00603781" w:rsidRPr="00353EDC">
        <w:rPr>
          <w:bCs/>
          <w:i/>
        </w:rPr>
        <w:t xml:space="preserve">Valstybinės reikšmės </w:t>
      </w:r>
      <w:r w:rsidR="00B4298D" w:rsidRPr="004B3070">
        <w:rPr>
          <w:bCs/>
          <w:i/>
        </w:rPr>
        <w:t xml:space="preserve">(krašto) </w:t>
      </w:r>
      <w:r w:rsidR="00603781" w:rsidRPr="00353EDC">
        <w:rPr>
          <w:bCs/>
          <w:i/>
        </w:rPr>
        <w:t xml:space="preserve">kelių </w:t>
      </w:r>
      <w:r w:rsidR="00B1495F" w:rsidRPr="00353EDC">
        <w:rPr>
          <w:bCs/>
          <w:i/>
        </w:rPr>
        <w:t>dangos būklės indekso (DBI)</w:t>
      </w:r>
      <w:r w:rsidR="00F500D9">
        <w:rPr>
          <w:bCs/>
          <w:i/>
        </w:rPr>
        <w:t xml:space="preserve"> </w:t>
      </w:r>
      <w:r w:rsidR="00B1495F" w:rsidRPr="00353EDC">
        <w:rPr>
          <w:bCs/>
          <w:i/>
        </w:rPr>
        <w:t>dinamika, proc.</w:t>
      </w:r>
    </w:p>
    <w:p w14:paraId="6FBD017C" w14:textId="58FD9EF3" w:rsidR="00501FF0" w:rsidRPr="00353EDC" w:rsidRDefault="00B1495F" w:rsidP="00BD79B9">
      <w:pPr>
        <w:ind w:firstLine="142"/>
        <w:jc w:val="both"/>
        <w:rPr>
          <w:bCs/>
          <w:i/>
        </w:rPr>
      </w:pPr>
      <w:r w:rsidRPr="00353EDC">
        <w:rPr>
          <w:bCs/>
          <w:i/>
          <w:noProof/>
        </w:rPr>
        <w:drawing>
          <wp:inline distT="0" distB="0" distL="0" distR="0" wp14:anchorId="14C7A9AB" wp14:editId="4D137F49">
            <wp:extent cx="5924550" cy="923925"/>
            <wp:effectExtent l="0" t="0" r="0" b="9525"/>
            <wp:docPr id="86642694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01FF0" w:rsidRPr="00353EDC">
        <w:rPr>
          <w:bCs/>
          <w:i/>
        </w:rPr>
        <w:t xml:space="preserve"> </w:t>
      </w:r>
    </w:p>
    <w:p w14:paraId="27707F42" w14:textId="4993BA17" w:rsidR="00501FF0" w:rsidRDefault="00501FF0" w:rsidP="00B5726E">
      <w:pPr>
        <w:pStyle w:val="Pagrindinistekstas"/>
        <w:spacing w:before="0" w:beforeAutospacing="0" w:after="0" w:afterAutospacing="0"/>
        <w:rPr>
          <w:i/>
          <w:sz w:val="20"/>
          <w:szCs w:val="20"/>
        </w:rPr>
      </w:pPr>
      <w:r w:rsidRPr="00353EDC">
        <w:rPr>
          <w:i/>
          <w:sz w:val="20"/>
          <w:szCs w:val="20"/>
        </w:rPr>
        <w:t xml:space="preserve">   Duomenų šaltinis: </w:t>
      </w:r>
      <w:r w:rsidR="00EF618A" w:rsidRPr="00353EDC">
        <w:rPr>
          <w:i/>
          <w:sz w:val="20"/>
          <w:szCs w:val="20"/>
        </w:rPr>
        <w:t>AB</w:t>
      </w:r>
      <w:r w:rsidR="00263107">
        <w:rPr>
          <w:i/>
          <w:sz w:val="20"/>
          <w:szCs w:val="20"/>
        </w:rPr>
        <w:t xml:space="preserve"> „Via Lietuva“</w:t>
      </w:r>
    </w:p>
    <w:p w14:paraId="1B1417AC" w14:textId="77777777" w:rsidR="00BD79B9" w:rsidRPr="00CA3D9F" w:rsidRDefault="00BD79B9" w:rsidP="00B5726E">
      <w:pPr>
        <w:pStyle w:val="Pagrindinistekstas"/>
        <w:spacing w:before="0" w:beforeAutospacing="0" w:after="0" w:afterAutospacing="0"/>
        <w:rPr>
          <w:i/>
          <w:sz w:val="16"/>
          <w:szCs w:val="16"/>
        </w:rPr>
      </w:pPr>
    </w:p>
    <w:p w14:paraId="33A7451B" w14:textId="77777777" w:rsidR="00C02150" w:rsidRDefault="00C02150" w:rsidP="005A70FB">
      <w:pPr>
        <w:ind w:firstLine="709"/>
        <w:jc w:val="both"/>
        <w:rPr>
          <w:noProof/>
        </w:rPr>
      </w:pPr>
    </w:p>
    <w:p w14:paraId="5D207B50" w14:textId="0033717A" w:rsidR="000E4813" w:rsidRDefault="002A552B" w:rsidP="005A70FB">
      <w:pPr>
        <w:ind w:firstLine="709"/>
        <w:jc w:val="both"/>
      </w:pPr>
      <w:r w:rsidRPr="00C12576">
        <w:rPr>
          <w:noProof/>
        </w:rPr>
        <w:lastRenderedPageBreak/>
        <w:t xml:space="preserve">Kokybiškas pasiekiamumas </w:t>
      </w:r>
      <w:r w:rsidR="003074EB" w:rsidRPr="00C12576">
        <w:rPr>
          <w:noProof/>
        </w:rPr>
        <w:t>oro tran</w:t>
      </w:r>
      <w:r w:rsidR="00DC78AD">
        <w:rPr>
          <w:noProof/>
        </w:rPr>
        <w:t>s</w:t>
      </w:r>
      <w:r w:rsidR="003074EB" w:rsidRPr="00C12576">
        <w:rPr>
          <w:noProof/>
        </w:rPr>
        <w:t>portu – būtina Lietuvos ekonomikos plėtros sąlyga</w:t>
      </w:r>
      <w:r w:rsidR="00362B2C" w:rsidRPr="00C12576">
        <w:rPr>
          <w:noProof/>
        </w:rPr>
        <w:t xml:space="preserve">, </w:t>
      </w:r>
      <w:r w:rsidR="00362B2C" w:rsidRPr="00C12576">
        <w:t xml:space="preserve"> buvo ir yra svarbu užtikrinti tinkamą sk</w:t>
      </w:r>
      <w:r w:rsidR="00DC78AD">
        <w:t>r</w:t>
      </w:r>
      <w:r w:rsidR="00362B2C" w:rsidRPr="00C12576">
        <w:t>ydžių saugos</w:t>
      </w:r>
      <w:r w:rsidR="00DC78AD">
        <w:t xml:space="preserve"> ir</w:t>
      </w:r>
      <w:r w:rsidR="00362B2C" w:rsidRPr="00C12576">
        <w:t xml:space="preserve"> aviacinio saugumo priemonių lygį, skatinti naujų maršrutų atsiradimą bei keleivių srauto augimą Lietuvos oro uostuose</w:t>
      </w:r>
      <w:r w:rsidR="00D051A7" w:rsidRPr="00634AA0">
        <w:t xml:space="preserve">. </w:t>
      </w:r>
      <w:r w:rsidR="000E4813" w:rsidRPr="00634AA0">
        <w:t>202</w:t>
      </w:r>
      <w:r w:rsidR="00C110B0" w:rsidRPr="00634AA0">
        <w:t>5</w:t>
      </w:r>
      <w:r w:rsidR="000E4813" w:rsidRPr="00634AA0">
        <w:t xml:space="preserve"> m. </w:t>
      </w:r>
      <w:r w:rsidR="00F73FA5" w:rsidRPr="00634AA0">
        <w:t xml:space="preserve"> besitęsianti</w:t>
      </w:r>
      <w:r w:rsidR="000E4813" w:rsidRPr="00634AA0">
        <w:t xml:space="preserve"> geopolitinė situacija dėl Rusijos karinių veiksmų prieš Ukrainą</w:t>
      </w:r>
      <w:r w:rsidR="0025445E" w:rsidRPr="00634AA0">
        <w:t xml:space="preserve">, įvairūs </w:t>
      </w:r>
      <w:r w:rsidR="00A64F95" w:rsidRPr="00634AA0">
        <w:t xml:space="preserve">veiklos </w:t>
      </w:r>
      <w:r w:rsidR="000E4813" w:rsidRPr="00634AA0">
        <w:t xml:space="preserve">iššūkiai toliau veikė civilinės aviacijos įmones, formavo ir </w:t>
      </w:r>
      <w:r w:rsidR="00C12576" w:rsidRPr="00634AA0">
        <w:rPr>
          <w:color w:val="000000" w:themeColor="text1"/>
        </w:rPr>
        <w:t>AB Lietuvos oro uostai (toliau – AB LOU)</w:t>
      </w:r>
      <w:r w:rsidR="00252137" w:rsidRPr="00634AA0">
        <w:t xml:space="preserve"> v</w:t>
      </w:r>
      <w:r w:rsidR="00226A8F" w:rsidRPr="00634AA0">
        <w:t xml:space="preserve">eiklos </w:t>
      </w:r>
      <w:r w:rsidR="000E4813" w:rsidRPr="00634AA0">
        <w:t xml:space="preserve">rezultatus. </w:t>
      </w:r>
      <w:r w:rsidR="00EA05FF" w:rsidRPr="00634AA0">
        <w:t>202</w:t>
      </w:r>
      <w:r w:rsidR="00C12576" w:rsidRPr="00634AA0">
        <w:t>5</w:t>
      </w:r>
      <w:r w:rsidR="00EA05FF" w:rsidRPr="00634AA0">
        <w:t xml:space="preserve"> m. t</w:t>
      </w:r>
      <w:r w:rsidR="00646F4F" w:rsidRPr="00634AA0">
        <w:t>aikant oro bendrovių veiklos oro uostuose skatinimo</w:t>
      </w:r>
      <w:r w:rsidR="00D31553" w:rsidRPr="00634AA0">
        <w:t xml:space="preserve"> ir</w:t>
      </w:r>
      <w:r w:rsidR="00646F4F" w:rsidRPr="00634AA0">
        <w:t xml:space="preserve"> maršrutų augimo skatinimo programas</w:t>
      </w:r>
      <w:r w:rsidR="00DE19D1" w:rsidRPr="00634AA0">
        <w:t xml:space="preserve"> iš Lietuvos oro uostų skrydžiai </w:t>
      </w:r>
      <w:r w:rsidR="003870C6" w:rsidRPr="00634AA0">
        <w:t xml:space="preserve">buvo </w:t>
      </w:r>
      <w:r w:rsidR="00DE19D1" w:rsidRPr="00634AA0">
        <w:t xml:space="preserve">vykdomi </w:t>
      </w:r>
      <w:r w:rsidR="00FD1979" w:rsidRPr="00634AA0">
        <w:t>11</w:t>
      </w:r>
      <w:r w:rsidR="0067713D" w:rsidRPr="00634AA0">
        <w:t>3</w:t>
      </w:r>
      <w:r w:rsidR="00646F4F" w:rsidRPr="00634AA0">
        <w:t xml:space="preserve"> </w:t>
      </w:r>
      <w:r w:rsidR="00DE19D1" w:rsidRPr="00892412">
        <w:rPr>
          <w:color w:val="000000" w:themeColor="text1"/>
        </w:rPr>
        <w:t>kryp</w:t>
      </w:r>
      <w:r w:rsidR="00F53E7F" w:rsidRPr="00892412">
        <w:rPr>
          <w:color w:val="000000" w:themeColor="text1"/>
        </w:rPr>
        <w:t>čių</w:t>
      </w:r>
      <w:r w:rsidR="00646F4F" w:rsidRPr="00892412">
        <w:rPr>
          <w:color w:val="000000" w:themeColor="text1"/>
        </w:rPr>
        <w:t xml:space="preserve"> </w:t>
      </w:r>
      <w:r w:rsidR="00646F4F" w:rsidRPr="00892412">
        <w:t>(202</w:t>
      </w:r>
      <w:r w:rsidR="00892412" w:rsidRPr="00892412">
        <w:t>4</w:t>
      </w:r>
      <w:r w:rsidR="00646F4F" w:rsidRPr="00892412">
        <w:t xml:space="preserve"> m.</w:t>
      </w:r>
      <w:r w:rsidR="00636322" w:rsidRPr="00892412">
        <w:t xml:space="preserve"> </w:t>
      </w:r>
      <w:r w:rsidR="00646F4F" w:rsidRPr="00892412">
        <w:t xml:space="preserve">– </w:t>
      </w:r>
      <w:r w:rsidR="00F77ABC" w:rsidRPr="00892412">
        <w:t>1</w:t>
      </w:r>
      <w:r w:rsidR="00892412" w:rsidRPr="00892412">
        <w:t>1</w:t>
      </w:r>
      <w:r w:rsidR="0025009D">
        <w:t>5</w:t>
      </w:r>
      <w:r w:rsidR="00A500A5" w:rsidRPr="00892412">
        <w:t xml:space="preserve"> </w:t>
      </w:r>
      <w:r w:rsidR="00EA05FF" w:rsidRPr="00892412">
        <w:t>kryp</w:t>
      </w:r>
      <w:r w:rsidR="00A95740" w:rsidRPr="00892412">
        <w:t>čių</w:t>
      </w:r>
      <w:r w:rsidR="00646F4F" w:rsidRPr="00892412">
        <w:t>)</w:t>
      </w:r>
      <w:r w:rsidR="005E5987" w:rsidRPr="00892412">
        <w:t xml:space="preserve"> (</w:t>
      </w:r>
      <w:r w:rsidR="0028454C" w:rsidRPr="00892412">
        <w:t>4</w:t>
      </w:r>
      <w:r w:rsidR="005E5987" w:rsidRPr="00892412">
        <w:t xml:space="preserve"> grafikas).</w:t>
      </w:r>
    </w:p>
    <w:p w14:paraId="52EAD789" w14:textId="77777777" w:rsidR="005370E9" w:rsidRDefault="005370E9" w:rsidP="00C234E9">
      <w:pPr>
        <w:ind w:firstLine="709"/>
        <w:jc w:val="both"/>
      </w:pPr>
    </w:p>
    <w:p w14:paraId="3B7AFFBC" w14:textId="0F7A8D96" w:rsidR="00B663E5" w:rsidRDefault="002F1D1B" w:rsidP="00B663E5">
      <w:pPr>
        <w:jc w:val="both"/>
      </w:pPr>
      <w:r>
        <w:rPr>
          <w:b/>
          <w:i/>
        </w:rPr>
        <w:t xml:space="preserve">            </w:t>
      </w:r>
      <w:r w:rsidR="0028454C" w:rsidRPr="00C81DE3">
        <w:rPr>
          <w:b/>
          <w:i/>
        </w:rPr>
        <w:t>4</w:t>
      </w:r>
      <w:r w:rsidR="00D5720C" w:rsidRPr="00C81DE3">
        <w:rPr>
          <w:b/>
          <w:i/>
        </w:rPr>
        <w:t xml:space="preserve"> grafikas.</w:t>
      </w:r>
      <w:r w:rsidR="00D5720C" w:rsidRPr="00C81DE3">
        <w:rPr>
          <w:b/>
        </w:rPr>
        <w:t xml:space="preserve"> </w:t>
      </w:r>
      <w:r w:rsidR="007B13B7" w:rsidRPr="00C81DE3">
        <w:rPr>
          <w:bCs/>
        </w:rPr>
        <w:t>S</w:t>
      </w:r>
      <w:r w:rsidR="00D5720C" w:rsidRPr="00C81DE3">
        <w:rPr>
          <w:bCs/>
          <w:i/>
        </w:rPr>
        <w:t xml:space="preserve">krydžių </w:t>
      </w:r>
      <w:r w:rsidR="00A170D3" w:rsidRPr="00C81DE3">
        <w:rPr>
          <w:bCs/>
          <w:i/>
        </w:rPr>
        <w:t>krypčių</w:t>
      </w:r>
      <w:r w:rsidR="007B13B7" w:rsidRPr="00C81DE3">
        <w:rPr>
          <w:bCs/>
          <w:i/>
        </w:rPr>
        <w:t xml:space="preserve"> iš Lietuvos oro uostų </w:t>
      </w:r>
      <w:r w:rsidR="00D5720C" w:rsidRPr="00C81DE3">
        <w:rPr>
          <w:bCs/>
          <w:i/>
        </w:rPr>
        <w:t>skaičius (vnt.)</w:t>
      </w:r>
      <w:r w:rsidR="003B630B" w:rsidRPr="00C81DE3">
        <w:t xml:space="preserve"> </w:t>
      </w:r>
    </w:p>
    <w:p w14:paraId="0734E486" w14:textId="77777777" w:rsidR="00FF34A7" w:rsidRPr="00E61CE2" w:rsidRDefault="00FF34A7" w:rsidP="00B663E5">
      <w:pPr>
        <w:jc w:val="both"/>
      </w:pPr>
    </w:p>
    <w:p w14:paraId="3DF9B367" w14:textId="237430A5" w:rsidR="001A7CBA" w:rsidRPr="00C81DE3" w:rsidRDefault="001A7CBA" w:rsidP="00B663E5">
      <w:pPr>
        <w:jc w:val="both"/>
        <w:rPr>
          <w:bCs/>
          <w:i/>
        </w:rPr>
      </w:pPr>
      <w:r w:rsidRPr="00C81DE3">
        <w:rPr>
          <w:noProof/>
          <w:color w:val="7030A0"/>
        </w:rPr>
        <w:drawing>
          <wp:inline distT="0" distB="0" distL="0" distR="0" wp14:anchorId="36F1BF71" wp14:editId="5DB99062">
            <wp:extent cx="6456045" cy="1060315"/>
            <wp:effectExtent l="0" t="0" r="1905" b="6985"/>
            <wp:docPr id="3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86B3A9" w14:textId="0361B3D6" w:rsidR="005C6E26" w:rsidRPr="00094AD6" w:rsidRDefault="003B630B" w:rsidP="00DD3D84">
      <w:pPr>
        <w:jc w:val="both"/>
        <w:rPr>
          <w:i/>
          <w:iCs/>
          <w:sz w:val="20"/>
          <w:szCs w:val="20"/>
          <w:highlight w:val="yellow"/>
          <w:lang w:val="en-US"/>
        </w:rPr>
      </w:pPr>
      <w:r w:rsidRPr="00C81DE3">
        <w:rPr>
          <w:i/>
          <w:iCs/>
        </w:rPr>
        <w:t xml:space="preserve">         </w:t>
      </w:r>
      <w:r w:rsidR="005C6E26" w:rsidRPr="00C81DE3">
        <w:rPr>
          <w:i/>
          <w:iCs/>
          <w:sz w:val="20"/>
          <w:szCs w:val="20"/>
        </w:rPr>
        <w:t xml:space="preserve">Šaltinis. </w:t>
      </w:r>
      <w:r w:rsidR="00CF1445" w:rsidRPr="00C81DE3">
        <w:rPr>
          <w:i/>
          <w:iCs/>
          <w:sz w:val="20"/>
          <w:szCs w:val="20"/>
        </w:rPr>
        <w:t>AB</w:t>
      </w:r>
      <w:r w:rsidR="005C6E26" w:rsidRPr="00C81DE3">
        <w:rPr>
          <w:i/>
          <w:iCs/>
          <w:sz w:val="20"/>
          <w:szCs w:val="20"/>
        </w:rPr>
        <w:t xml:space="preserve"> LOU</w:t>
      </w:r>
    </w:p>
    <w:p w14:paraId="5292D6CF" w14:textId="77777777" w:rsidR="00B663E5" w:rsidRDefault="00B663E5" w:rsidP="000A2129">
      <w:pPr>
        <w:spacing w:line="252" w:lineRule="auto"/>
        <w:ind w:firstLine="709"/>
        <w:jc w:val="both"/>
        <w:rPr>
          <w:sz w:val="16"/>
          <w:szCs w:val="16"/>
          <w:highlight w:val="yellow"/>
        </w:rPr>
      </w:pPr>
    </w:p>
    <w:p w14:paraId="24D6F895" w14:textId="77777777" w:rsidR="00FF34A7" w:rsidRPr="00CA3D9F" w:rsidRDefault="00FF34A7" w:rsidP="000A2129">
      <w:pPr>
        <w:spacing w:line="252" w:lineRule="auto"/>
        <w:ind w:firstLine="709"/>
        <w:jc w:val="both"/>
        <w:rPr>
          <w:sz w:val="16"/>
          <w:szCs w:val="16"/>
          <w:highlight w:val="yellow"/>
        </w:rPr>
      </w:pPr>
    </w:p>
    <w:p w14:paraId="2BFA4539" w14:textId="6A7EF829" w:rsidR="00413F2C" w:rsidRPr="003F3160" w:rsidRDefault="007F2D14" w:rsidP="00413F2C">
      <w:pPr>
        <w:pStyle w:val="prastasiniatinklio"/>
        <w:shd w:val="clear" w:color="auto" w:fill="FFFFFF"/>
        <w:spacing w:before="0" w:beforeAutospacing="0" w:after="0" w:afterAutospacing="0"/>
        <w:jc w:val="both"/>
      </w:pPr>
      <w:r w:rsidRPr="00A27462">
        <w:t xml:space="preserve">            </w:t>
      </w:r>
      <w:r w:rsidR="00413F2C" w:rsidRPr="003F3160">
        <w:t>2025 m</w:t>
      </w:r>
      <w:r w:rsidR="00031338" w:rsidRPr="003F3160">
        <w:t>.</w:t>
      </w:r>
      <w:r w:rsidR="003F3160" w:rsidRPr="003F3160">
        <w:t xml:space="preserve"> </w:t>
      </w:r>
      <w:r w:rsidR="00413F2C" w:rsidRPr="003F3160">
        <w:t xml:space="preserve">šalies oro uostų tinkle atsirado naujų skrydžių ir vežėjų </w:t>
      </w:r>
      <w:r w:rsidR="00A27E32" w:rsidRPr="003F3160">
        <w:t>–</w:t>
      </w:r>
      <w:r w:rsidR="00413F2C" w:rsidRPr="003F3160">
        <w:t xml:space="preserve"> oro linijos „Flydubai“ ir „Israir“. </w:t>
      </w:r>
      <w:r w:rsidR="00066969" w:rsidRPr="003F3160">
        <w:t>2025 m. v</w:t>
      </w:r>
      <w:r w:rsidR="00413F2C" w:rsidRPr="003F3160">
        <w:t>asaros aviacijos sezonu iš Vilniaus startav</w:t>
      </w:r>
      <w:r w:rsidR="007C7482" w:rsidRPr="003F3160">
        <w:t>o</w:t>
      </w:r>
      <w:r w:rsidR="00413F2C" w:rsidRPr="003F3160">
        <w:t xml:space="preserve"> „Wizz Air“ skrydžiai į Bergeną (Norvegija), Budapeštą (Vengrija), Kataniją (Italija), Bilundą (Danija), taip pat – „</w:t>
      </w:r>
      <w:r w:rsidR="00D47706">
        <w:t>a</w:t>
      </w:r>
      <w:r w:rsidR="00413F2C" w:rsidRPr="003F3160">
        <w:t xml:space="preserve">irBaltic“ skrydžiai į Prahą (Čekija) ir Tiraną (Albanija). Kauno </w:t>
      </w:r>
      <w:r w:rsidR="007C7482" w:rsidRPr="003F3160">
        <w:t>oro uosto skrydžiai buvo organizuojami</w:t>
      </w:r>
      <w:r w:rsidR="00413F2C" w:rsidRPr="003F3160">
        <w:t xml:space="preserve"> į Peskarą</w:t>
      </w:r>
      <w:r w:rsidR="003F3160" w:rsidRPr="003F3160">
        <w:t xml:space="preserve"> </w:t>
      </w:r>
      <w:r w:rsidR="00E8066B" w:rsidRPr="003F3160">
        <w:t>(</w:t>
      </w:r>
      <w:r w:rsidR="00413F2C" w:rsidRPr="003F3160">
        <w:t>Italij</w:t>
      </w:r>
      <w:r w:rsidR="00E8066B" w:rsidRPr="003F3160">
        <w:t>a)</w:t>
      </w:r>
      <w:r w:rsidR="009A54DD" w:rsidRPr="003F3160">
        <w:t>,</w:t>
      </w:r>
      <w:r w:rsidR="00413F2C" w:rsidRPr="003F3160">
        <w:t xml:space="preserve"> </w:t>
      </w:r>
      <w:r w:rsidR="009A54DD" w:rsidRPr="003F3160">
        <w:t xml:space="preserve">o </w:t>
      </w:r>
      <w:r w:rsidR="00413F2C" w:rsidRPr="003F3160">
        <w:t xml:space="preserve">Palangos oro uoste vasaros aviacijos sezonu pradėti užsakomieji skrydžiai į Antaliją (Turkija) ir Šarm Al Šeichą (Egiptas). Aviacijos žiemos sezono naujiena Palangoje buvo reguliarūs „Wizz Air“ skrydžiai į Norvegijos sostinę Oslą, o iš Vilniaus </w:t>
      </w:r>
      <w:r w:rsidR="00AF4DAF" w:rsidRPr="003F3160">
        <w:t>–</w:t>
      </w:r>
      <w:r w:rsidR="00413F2C" w:rsidRPr="003F3160">
        <w:t xml:space="preserve"> </w:t>
      </w:r>
      <w:r w:rsidR="0033372D" w:rsidRPr="003F3160">
        <w:t xml:space="preserve"> į </w:t>
      </w:r>
      <w:r w:rsidR="00413F2C" w:rsidRPr="003F3160">
        <w:t>Turku</w:t>
      </w:r>
      <w:r w:rsidR="006C730A" w:rsidRPr="003F3160">
        <w:t xml:space="preserve"> (Suomija)</w:t>
      </w:r>
      <w:r w:rsidR="0033372D" w:rsidRPr="003F3160">
        <w:t xml:space="preserve">, su </w:t>
      </w:r>
      <w:r w:rsidR="00E2108D">
        <w:t>„</w:t>
      </w:r>
      <w:r w:rsidR="00E95432" w:rsidRPr="003F3160">
        <w:t xml:space="preserve">Flydubai“ </w:t>
      </w:r>
      <w:r w:rsidR="00057C0F" w:rsidRPr="003F3160">
        <w:t xml:space="preserve">– </w:t>
      </w:r>
      <w:r w:rsidR="00413F2C" w:rsidRPr="003F3160">
        <w:t xml:space="preserve">į Dubajų (JAE). </w:t>
      </w:r>
    </w:p>
    <w:p w14:paraId="288D30B4" w14:textId="77777777" w:rsidR="00FF34A7" w:rsidRDefault="004B16AE" w:rsidP="004B16AE">
      <w:pPr>
        <w:ind w:firstLine="709"/>
        <w:jc w:val="both"/>
        <w:rPr>
          <w:color w:val="000000" w:themeColor="text1"/>
        </w:rPr>
      </w:pPr>
      <w:r w:rsidRPr="007F2D14">
        <w:rPr>
          <w:color w:val="000000" w:themeColor="text1"/>
        </w:rPr>
        <w:t xml:space="preserve">Tiek naujai atidaryti maršrutai, tiek prieš pandemiją buvusių krypčių ir įprastinio sezoniškumo atkūrimas </w:t>
      </w:r>
      <w:r w:rsidR="000176C4" w:rsidRPr="007F2D14">
        <w:rPr>
          <w:color w:val="000000" w:themeColor="text1"/>
        </w:rPr>
        <w:t xml:space="preserve">ir plėtra </w:t>
      </w:r>
      <w:r w:rsidRPr="007F2D14">
        <w:rPr>
          <w:color w:val="000000" w:themeColor="text1"/>
        </w:rPr>
        <w:t xml:space="preserve">turi reikšmingą įtaką valstybės ekonomikai – taip sudaroma patrauklesnė aplinka tiesioginėms užsienio investicijoms pritraukti, skatinama dvišalė prekyba, </w:t>
      </w:r>
      <w:r w:rsidR="00D47706">
        <w:rPr>
          <w:color w:val="000000" w:themeColor="text1"/>
        </w:rPr>
        <w:t>didėja</w:t>
      </w:r>
      <w:r w:rsidRPr="007F2D14">
        <w:rPr>
          <w:color w:val="000000" w:themeColor="text1"/>
        </w:rPr>
        <w:t xml:space="preserve"> atvykstamasis </w:t>
      </w:r>
      <w:r w:rsidR="00F95922">
        <w:rPr>
          <w:color w:val="000000" w:themeColor="text1"/>
        </w:rPr>
        <w:t>turizmas</w:t>
      </w:r>
      <w:r w:rsidR="00FF34A7">
        <w:rPr>
          <w:color w:val="000000" w:themeColor="text1"/>
        </w:rPr>
        <w:t xml:space="preserve">. </w:t>
      </w:r>
      <w:r w:rsidRPr="007F2D14">
        <w:rPr>
          <w:color w:val="000000" w:themeColor="text1"/>
        </w:rPr>
        <w:t xml:space="preserve"> </w:t>
      </w:r>
    </w:p>
    <w:p w14:paraId="31EAEC3F" w14:textId="5B099C6E" w:rsidR="00902A44" w:rsidRDefault="00902A44" w:rsidP="00902A44">
      <w:pPr>
        <w:ind w:firstLine="709"/>
        <w:jc w:val="both"/>
        <w:rPr>
          <w:color w:val="000000" w:themeColor="text1"/>
        </w:rPr>
      </w:pPr>
      <w:r w:rsidRPr="008D70B1">
        <w:rPr>
          <w:color w:val="000000" w:themeColor="text1"/>
        </w:rPr>
        <w:t xml:space="preserve">Eismo </w:t>
      </w:r>
      <w:r w:rsidRPr="004D39A2">
        <w:t xml:space="preserve">sauga </w:t>
      </w:r>
      <w:r w:rsidR="008D2B98" w:rsidRPr="004D39A2">
        <w:t xml:space="preserve">taip pat </w:t>
      </w:r>
      <w:r w:rsidR="003C6F2A" w:rsidRPr="008D70B1">
        <w:rPr>
          <w:color w:val="000000" w:themeColor="text1"/>
        </w:rPr>
        <w:t>nepraranda svarbos</w:t>
      </w:r>
      <w:r w:rsidRPr="008D70B1">
        <w:rPr>
          <w:color w:val="000000" w:themeColor="text1"/>
        </w:rPr>
        <w:t xml:space="preserve">. Žuvusiųjų skaičius Lietuvos </w:t>
      </w:r>
      <w:r w:rsidR="001F3701" w:rsidRPr="008D70B1">
        <w:rPr>
          <w:color w:val="000000" w:themeColor="text1"/>
        </w:rPr>
        <w:t xml:space="preserve">valstybinės reikšmės </w:t>
      </w:r>
      <w:r w:rsidRPr="008D70B1">
        <w:rPr>
          <w:color w:val="000000" w:themeColor="text1"/>
        </w:rPr>
        <w:t>keliuose 1 mln. gyventojų 202</w:t>
      </w:r>
      <w:r w:rsidR="004F6330" w:rsidRPr="008D70B1">
        <w:rPr>
          <w:color w:val="000000" w:themeColor="text1"/>
        </w:rPr>
        <w:t>5</w:t>
      </w:r>
      <w:r w:rsidRPr="008D70B1">
        <w:rPr>
          <w:color w:val="000000" w:themeColor="text1"/>
        </w:rPr>
        <w:t xml:space="preserve"> m. yra </w:t>
      </w:r>
      <w:r w:rsidR="00226041">
        <w:rPr>
          <w:color w:val="000000" w:themeColor="text1"/>
        </w:rPr>
        <w:t>11,6</w:t>
      </w:r>
      <w:r w:rsidR="004F6330" w:rsidRPr="008D70B1">
        <w:rPr>
          <w:color w:val="000000" w:themeColor="text1"/>
        </w:rPr>
        <w:t xml:space="preserve"> </w:t>
      </w:r>
      <w:r w:rsidRPr="008D70B1">
        <w:rPr>
          <w:color w:val="000000" w:themeColor="text1"/>
        </w:rPr>
        <w:t xml:space="preserve">proc. </w:t>
      </w:r>
      <w:r w:rsidR="00241B3E" w:rsidRPr="008D70B1">
        <w:rPr>
          <w:color w:val="000000" w:themeColor="text1"/>
        </w:rPr>
        <w:t>didesnis</w:t>
      </w:r>
      <w:r w:rsidR="001F2F79" w:rsidRPr="008D70B1">
        <w:rPr>
          <w:color w:val="000000" w:themeColor="text1"/>
        </w:rPr>
        <w:t xml:space="preserve"> </w:t>
      </w:r>
      <w:r w:rsidRPr="008D70B1">
        <w:rPr>
          <w:color w:val="000000" w:themeColor="text1"/>
        </w:rPr>
        <w:t>nei 202</w:t>
      </w:r>
      <w:r w:rsidR="00606637" w:rsidRPr="008D70B1">
        <w:rPr>
          <w:color w:val="000000" w:themeColor="text1"/>
        </w:rPr>
        <w:t>4</w:t>
      </w:r>
      <w:r w:rsidRPr="008D70B1">
        <w:rPr>
          <w:color w:val="000000" w:themeColor="text1"/>
        </w:rPr>
        <w:t xml:space="preserve"> m.</w:t>
      </w:r>
      <w:r w:rsidR="00DD138C" w:rsidRPr="008D70B1">
        <w:rPr>
          <w:color w:val="000000" w:themeColor="text1"/>
        </w:rPr>
        <w:t xml:space="preserve"> (</w:t>
      </w:r>
      <w:r w:rsidR="0028454C" w:rsidRPr="008D70B1">
        <w:rPr>
          <w:color w:val="000000" w:themeColor="text1"/>
        </w:rPr>
        <w:t>5</w:t>
      </w:r>
      <w:r w:rsidR="00DD138C" w:rsidRPr="008D70B1">
        <w:rPr>
          <w:color w:val="000000" w:themeColor="text1"/>
        </w:rPr>
        <w:t xml:space="preserve"> grafikas)</w:t>
      </w:r>
      <w:r w:rsidR="00B81C05" w:rsidRPr="008D70B1">
        <w:rPr>
          <w:color w:val="000000" w:themeColor="text1"/>
        </w:rPr>
        <w:t>.</w:t>
      </w:r>
      <w:r w:rsidRPr="00A95740">
        <w:rPr>
          <w:color w:val="000000" w:themeColor="text1"/>
        </w:rPr>
        <w:t xml:space="preserve"> </w:t>
      </w:r>
      <w:bookmarkStart w:id="8" w:name="_Hlk93655069"/>
    </w:p>
    <w:bookmarkEnd w:id="8"/>
    <w:p w14:paraId="1C760DC6" w14:textId="77777777" w:rsidR="00902A44" w:rsidRPr="00A95740" w:rsidRDefault="00902A44" w:rsidP="00902A44">
      <w:pPr>
        <w:jc w:val="both"/>
        <w:rPr>
          <w:color w:val="000000" w:themeColor="text1"/>
          <w:sz w:val="16"/>
          <w:szCs w:val="16"/>
        </w:rPr>
      </w:pPr>
    </w:p>
    <w:p w14:paraId="77FB1315" w14:textId="1C2FC834" w:rsidR="00902A44" w:rsidRDefault="00902A44" w:rsidP="00902A44">
      <w:pPr>
        <w:jc w:val="both"/>
        <w:rPr>
          <w:bCs/>
          <w:i/>
          <w:color w:val="000000" w:themeColor="text1"/>
        </w:rPr>
      </w:pPr>
      <w:r w:rsidRPr="00A95740">
        <w:rPr>
          <w:b/>
          <w:i/>
          <w:color w:val="000000" w:themeColor="text1"/>
        </w:rPr>
        <w:t xml:space="preserve">     </w:t>
      </w:r>
      <w:r w:rsidR="0028454C" w:rsidRPr="00A95740">
        <w:rPr>
          <w:b/>
          <w:i/>
          <w:color w:val="000000" w:themeColor="text1"/>
        </w:rPr>
        <w:t>5</w:t>
      </w:r>
      <w:r w:rsidRPr="00A95740">
        <w:rPr>
          <w:b/>
          <w:i/>
          <w:color w:val="000000" w:themeColor="text1"/>
        </w:rPr>
        <w:t xml:space="preserve">  grafikas. </w:t>
      </w:r>
      <w:r w:rsidRPr="00A95740">
        <w:rPr>
          <w:bCs/>
          <w:i/>
          <w:color w:val="000000" w:themeColor="text1"/>
        </w:rPr>
        <w:t>Žuvusiųjų keliuose skaičiaus 1 mln. gyventojų per metus dinamika, vnt.</w:t>
      </w:r>
    </w:p>
    <w:p w14:paraId="596B4E0F" w14:textId="77777777" w:rsidR="00FF34A7" w:rsidRPr="00A95740" w:rsidRDefault="00FF34A7" w:rsidP="00902A44">
      <w:pPr>
        <w:jc w:val="both"/>
        <w:rPr>
          <w:bCs/>
          <w:i/>
          <w:color w:val="000000" w:themeColor="text1"/>
        </w:rPr>
      </w:pPr>
    </w:p>
    <w:p w14:paraId="761808A2" w14:textId="77777777" w:rsidR="00902A44" w:rsidRPr="004F0192" w:rsidRDefault="00902A44" w:rsidP="00902A44">
      <w:pPr>
        <w:shd w:val="clear" w:color="auto" w:fill="FFFFFF" w:themeFill="background1"/>
        <w:jc w:val="center"/>
      </w:pPr>
      <w:r w:rsidRPr="004F0192">
        <w:rPr>
          <w:noProof/>
          <w:color w:val="000000"/>
        </w:rPr>
        <w:drawing>
          <wp:inline distT="0" distB="0" distL="0" distR="0" wp14:anchorId="33D2A22B" wp14:editId="680592A7">
            <wp:extent cx="6326505" cy="1206393"/>
            <wp:effectExtent l="0" t="0" r="17145" b="13335"/>
            <wp:docPr id="58" name="Diagrama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072C4A" w14:textId="77777777" w:rsidR="00BB4104" w:rsidRDefault="00BB4104" w:rsidP="00902A44">
      <w:pPr>
        <w:pStyle w:val="Pagrindinistekstas"/>
        <w:spacing w:before="0" w:beforeAutospacing="0" w:after="0" w:afterAutospacing="0"/>
        <w:rPr>
          <w:i/>
          <w:sz w:val="20"/>
          <w:szCs w:val="20"/>
        </w:rPr>
      </w:pPr>
    </w:p>
    <w:p w14:paraId="1310205F" w14:textId="6150EFAA" w:rsidR="00902A44" w:rsidRPr="004F0192" w:rsidRDefault="00902A44" w:rsidP="00902A44">
      <w:pPr>
        <w:pStyle w:val="Pagrindinistekstas"/>
        <w:spacing w:before="0" w:beforeAutospacing="0" w:after="0" w:afterAutospacing="0"/>
        <w:rPr>
          <w:i/>
          <w:sz w:val="20"/>
          <w:szCs w:val="20"/>
        </w:rPr>
      </w:pPr>
      <w:r w:rsidRPr="004F0192">
        <w:rPr>
          <w:i/>
          <w:sz w:val="20"/>
          <w:szCs w:val="20"/>
        </w:rPr>
        <w:t>Šaltinis:</w:t>
      </w:r>
      <w:r w:rsidR="00FC3E87">
        <w:rPr>
          <w:i/>
          <w:sz w:val="20"/>
          <w:szCs w:val="20"/>
        </w:rPr>
        <w:t xml:space="preserve"> VšĮ Transporto kompetencijų agentūra</w:t>
      </w:r>
    </w:p>
    <w:p w14:paraId="7AD9E486" w14:textId="77777777" w:rsidR="005A6B56" w:rsidRDefault="00FC3E87" w:rsidP="00FC3E87">
      <w:pPr>
        <w:pStyle w:val="Betarp"/>
        <w:jc w:val="both"/>
        <w:rPr>
          <w:color w:val="000000" w:themeColor="text1"/>
        </w:rPr>
      </w:pPr>
      <w:r>
        <w:rPr>
          <w:color w:val="000000" w:themeColor="text1"/>
        </w:rPr>
        <w:t xml:space="preserve">          </w:t>
      </w:r>
    </w:p>
    <w:p w14:paraId="0122B518" w14:textId="4823664E" w:rsidR="00FC3E87" w:rsidRDefault="005A6B56" w:rsidP="00FC3E87">
      <w:pPr>
        <w:pStyle w:val="Betarp"/>
        <w:jc w:val="both"/>
        <w:rPr>
          <w:rFonts w:ascii="Times New Roman" w:hAnsi="Times New Roman"/>
          <w:color w:val="000000" w:themeColor="text1"/>
          <w:sz w:val="24"/>
          <w:szCs w:val="24"/>
          <w:lang w:val="lt-LT"/>
        </w:rPr>
      </w:pPr>
      <w:r>
        <w:rPr>
          <w:color w:val="000000" w:themeColor="text1"/>
        </w:rPr>
        <w:t xml:space="preserve">        </w:t>
      </w:r>
      <w:r w:rsidR="00FC3E87" w:rsidRPr="00FC3E87">
        <w:rPr>
          <w:rFonts w:ascii="Times New Roman" w:hAnsi="Times New Roman"/>
          <w:color w:val="000000" w:themeColor="text1"/>
          <w:sz w:val="24"/>
          <w:szCs w:val="24"/>
          <w:lang w:val="lt-LT"/>
        </w:rPr>
        <w:t>2025 m. žuvo 13 asmenų daugiau  (137 eismo dalyviai) nei 2024 m</w:t>
      </w:r>
      <w:r w:rsidR="00600303">
        <w:rPr>
          <w:rFonts w:ascii="Times New Roman" w:hAnsi="Times New Roman"/>
          <w:color w:val="000000" w:themeColor="text1"/>
          <w:sz w:val="24"/>
          <w:szCs w:val="24"/>
          <w:lang w:val="lt-LT"/>
        </w:rPr>
        <w:t>.</w:t>
      </w:r>
      <w:r w:rsidR="00FC3E87" w:rsidRPr="00FC3E87">
        <w:rPr>
          <w:rFonts w:ascii="Times New Roman" w:hAnsi="Times New Roman"/>
          <w:color w:val="000000" w:themeColor="text1"/>
          <w:sz w:val="24"/>
          <w:szCs w:val="24"/>
          <w:lang w:val="lt-LT"/>
        </w:rPr>
        <w:t xml:space="preserve"> (124 eismo dalyvių) (</w:t>
      </w:r>
      <w:r w:rsidR="00A35925">
        <w:rPr>
          <w:rFonts w:ascii="Times New Roman" w:hAnsi="Times New Roman"/>
          <w:color w:val="000000" w:themeColor="text1"/>
          <w:sz w:val="24"/>
          <w:szCs w:val="24"/>
          <w:lang w:val="lt-LT"/>
        </w:rPr>
        <w:t>6</w:t>
      </w:r>
      <w:r w:rsidR="00FC3E87" w:rsidRPr="00FC3E87">
        <w:rPr>
          <w:rFonts w:ascii="Times New Roman" w:hAnsi="Times New Roman"/>
          <w:color w:val="000000" w:themeColor="text1"/>
          <w:sz w:val="24"/>
          <w:szCs w:val="24"/>
          <w:lang w:val="lt-LT"/>
        </w:rPr>
        <w:t xml:space="preserve"> grafikas). Nors įgyvendinant saugaus eismo užtikrinimo priemones kiekvienais metais siekiama, kad žuvusiųjų skaičius mažėtų, pastebima, kad nėra nuoseklaus žuvusiųjų skaičiaus mažėjimo. 2025 m. </w:t>
      </w:r>
      <w:r w:rsidR="00971D63">
        <w:rPr>
          <w:rFonts w:ascii="Times New Roman" w:hAnsi="Times New Roman"/>
          <w:color w:val="000000" w:themeColor="text1"/>
          <w:sz w:val="24"/>
          <w:szCs w:val="24"/>
          <w:lang w:val="lt-LT"/>
        </w:rPr>
        <w:t xml:space="preserve">dėl daugelio </w:t>
      </w:r>
      <w:r w:rsidR="00E53473">
        <w:rPr>
          <w:rFonts w:ascii="Times New Roman" w:hAnsi="Times New Roman"/>
          <w:color w:val="000000" w:themeColor="text1"/>
          <w:sz w:val="24"/>
          <w:szCs w:val="24"/>
          <w:lang w:val="lt-LT"/>
        </w:rPr>
        <w:t>subjektyvių priežasčių</w:t>
      </w:r>
      <w:r w:rsidR="00FC3E87" w:rsidRPr="00FC3E87">
        <w:rPr>
          <w:rFonts w:ascii="Times New Roman" w:hAnsi="Times New Roman"/>
          <w:color w:val="000000" w:themeColor="text1"/>
          <w:sz w:val="24"/>
          <w:szCs w:val="24"/>
          <w:lang w:val="lt-LT"/>
        </w:rPr>
        <w:t xml:space="preserve"> eismo įvykiuose žuvusių asmenų skaičius </w:t>
      </w:r>
      <w:r w:rsidR="00E53473">
        <w:rPr>
          <w:rFonts w:ascii="Times New Roman" w:hAnsi="Times New Roman"/>
          <w:color w:val="000000" w:themeColor="text1"/>
          <w:sz w:val="24"/>
          <w:szCs w:val="24"/>
          <w:lang w:val="lt-LT"/>
        </w:rPr>
        <w:t xml:space="preserve">didesnis nei </w:t>
      </w:r>
      <w:r w:rsidR="00653854">
        <w:rPr>
          <w:rFonts w:ascii="Times New Roman" w:hAnsi="Times New Roman"/>
          <w:color w:val="000000" w:themeColor="text1"/>
          <w:sz w:val="24"/>
          <w:szCs w:val="24"/>
          <w:lang w:val="lt-LT"/>
        </w:rPr>
        <w:t>2024 m.</w:t>
      </w:r>
    </w:p>
    <w:p w14:paraId="3D51CA75" w14:textId="77777777" w:rsidR="00C02150" w:rsidRDefault="00C02150" w:rsidP="00FC3E87">
      <w:pPr>
        <w:pStyle w:val="Betarp"/>
        <w:jc w:val="both"/>
        <w:rPr>
          <w:rFonts w:ascii="Times New Roman" w:hAnsi="Times New Roman"/>
          <w:color w:val="000000" w:themeColor="text1"/>
          <w:sz w:val="24"/>
          <w:szCs w:val="24"/>
          <w:lang w:val="lt-LT"/>
        </w:rPr>
      </w:pPr>
    </w:p>
    <w:p w14:paraId="06A09C1A" w14:textId="77777777" w:rsidR="00FF34A7" w:rsidRDefault="00FF34A7" w:rsidP="00FC3E87">
      <w:pPr>
        <w:pStyle w:val="Betarp"/>
        <w:jc w:val="both"/>
        <w:rPr>
          <w:rFonts w:ascii="Times New Roman" w:hAnsi="Times New Roman"/>
          <w:color w:val="000000" w:themeColor="text1"/>
          <w:sz w:val="24"/>
          <w:szCs w:val="24"/>
          <w:lang w:val="lt-LT"/>
        </w:rPr>
      </w:pPr>
    </w:p>
    <w:p w14:paraId="12897DD9" w14:textId="77777777" w:rsidR="00FF34A7" w:rsidRDefault="00FF34A7" w:rsidP="00FC3E87">
      <w:pPr>
        <w:pStyle w:val="Betarp"/>
        <w:jc w:val="both"/>
        <w:rPr>
          <w:rFonts w:ascii="Times New Roman" w:hAnsi="Times New Roman"/>
          <w:color w:val="000000" w:themeColor="text1"/>
          <w:sz w:val="24"/>
          <w:szCs w:val="24"/>
          <w:lang w:val="lt-LT"/>
        </w:rPr>
      </w:pPr>
    </w:p>
    <w:p w14:paraId="05316CEF" w14:textId="77777777" w:rsidR="00FF34A7" w:rsidRDefault="00FF34A7" w:rsidP="00FC3E87">
      <w:pPr>
        <w:pStyle w:val="Betarp"/>
        <w:jc w:val="both"/>
        <w:rPr>
          <w:rFonts w:ascii="Times New Roman" w:hAnsi="Times New Roman"/>
          <w:color w:val="000000" w:themeColor="text1"/>
          <w:sz w:val="24"/>
          <w:szCs w:val="24"/>
          <w:lang w:val="lt-LT"/>
        </w:rPr>
      </w:pPr>
    </w:p>
    <w:p w14:paraId="520B5077" w14:textId="77777777" w:rsidR="00FF34A7" w:rsidRDefault="00FF34A7" w:rsidP="00FC3E87">
      <w:pPr>
        <w:pStyle w:val="Betarp"/>
        <w:jc w:val="both"/>
        <w:rPr>
          <w:rFonts w:ascii="Times New Roman" w:hAnsi="Times New Roman"/>
          <w:color w:val="000000" w:themeColor="text1"/>
          <w:sz w:val="24"/>
          <w:szCs w:val="24"/>
          <w:lang w:val="lt-LT"/>
        </w:rPr>
      </w:pPr>
    </w:p>
    <w:p w14:paraId="79C1B475" w14:textId="77777777" w:rsidR="00FF34A7" w:rsidRDefault="00FF34A7" w:rsidP="00FC3E87">
      <w:pPr>
        <w:pStyle w:val="Betarp"/>
        <w:jc w:val="both"/>
        <w:rPr>
          <w:rFonts w:ascii="Times New Roman" w:hAnsi="Times New Roman"/>
          <w:color w:val="000000" w:themeColor="text1"/>
          <w:sz w:val="24"/>
          <w:szCs w:val="24"/>
          <w:lang w:val="lt-LT"/>
        </w:rPr>
      </w:pPr>
    </w:p>
    <w:p w14:paraId="61087480" w14:textId="77777777" w:rsidR="00FF34A7" w:rsidRDefault="00FF34A7" w:rsidP="00FC3E87">
      <w:pPr>
        <w:pStyle w:val="Betarp"/>
        <w:jc w:val="both"/>
        <w:rPr>
          <w:rFonts w:ascii="Times New Roman" w:hAnsi="Times New Roman"/>
          <w:color w:val="000000" w:themeColor="text1"/>
          <w:sz w:val="24"/>
          <w:szCs w:val="24"/>
          <w:lang w:val="lt-LT"/>
        </w:rPr>
      </w:pPr>
    </w:p>
    <w:p w14:paraId="538897D4" w14:textId="6C5A0A03" w:rsidR="00320E5A" w:rsidRPr="005C5EA1" w:rsidRDefault="0028454C" w:rsidP="00320E5A">
      <w:pPr>
        <w:jc w:val="both"/>
        <w:rPr>
          <w:i/>
        </w:rPr>
      </w:pPr>
      <w:r w:rsidRPr="005C5EA1">
        <w:rPr>
          <w:b/>
          <w:bCs/>
          <w:i/>
          <w:color w:val="000000"/>
        </w:rPr>
        <w:lastRenderedPageBreak/>
        <w:t>6</w:t>
      </w:r>
      <w:r w:rsidR="00320E5A" w:rsidRPr="005C5EA1">
        <w:rPr>
          <w:b/>
          <w:bCs/>
          <w:i/>
          <w:color w:val="000000"/>
        </w:rPr>
        <w:t xml:space="preserve"> </w:t>
      </w:r>
      <w:r w:rsidR="00320E5A" w:rsidRPr="005C5EA1">
        <w:rPr>
          <w:bCs/>
          <w:i/>
          <w:color w:val="000000"/>
        </w:rPr>
        <w:t xml:space="preserve"> </w:t>
      </w:r>
      <w:r w:rsidR="00320E5A" w:rsidRPr="005C5EA1">
        <w:rPr>
          <w:b/>
          <w:i/>
        </w:rPr>
        <w:t xml:space="preserve">grafikas. </w:t>
      </w:r>
      <w:r w:rsidR="00320E5A" w:rsidRPr="005C5EA1">
        <w:rPr>
          <w:i/>
        </w:rPr>
        <w:t xml:space="preserve">Avarijų, sužeistųjų ir žuvusiųjų skaičiaus keliuose dinamika, vnt. </w:t>
      </w:r>
    </w:p>
    <w:p w14:paraId="319ECC13" w14:textId="7BE862AD" w:rsidR="00320E5A" w:rsidRPr="005C5EA1" w:rsidRDefault="00E11477" w:rsidP="00320E5A">
      <w:pPr>
        <w:pStyle w:val="Pagrindinistekstas"/>
        <w:spacing w:before="0" w:beforeAutospacing="0" w:after="0" w:afterAutospacing="0"/>
        <w:rPr>
          <w:i/>
          <w:sz w:val="20"/>
          <w:szCs w:val="20"/>
        </w:rPr>
      </w:pPr>
      <w:r w:rsidRPr="005C5EA1">
        <w:rPr>
          <w:bCs/>
          <w:noProof/>
          <w:color w:val="000000"/>
        </w:rPr>
        <w:drawing>
          <wp:anchor distT="0" distB="0" distL="114300" distR="114300" simplePos="0" relativeHeight="251656192" behindDoc="0" locked="0" layoutInCell="1" allowOverlap="1" wp14:anchorId="09DEF56B" wp14:editId="759D4F1F">
            <wp:simplePos x="0" y="0"/>
            <wp:positionH relativeFrom="column">
              <wp:posOffset>5642490</wp:posOffset>
            </wp:positionH>
            <wp:positionV relativeFrom="paragraph">
              <wp:posOffset>947561</wp:posOffset>
            </wp:positionV>
            <wp:extent cx="420591" cy="175057"/>
            <wp:effectExtent l="19050" t="0" r="17780" b="15875"/>
            <wp:wrapNone/>
            <wp:docPr id="925963584" name="Paveikslėlis 92596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40745">
                      <a:off x="0" y="0"/>
                      <a:ext cx="420591" cy="175057"/>
                    </a:xfrm>
                    <a:prstGeom prst="rect">
                      <a:avLst/>
                    </a:prstGeom>
                    <a:noFill/>
                  </pic:spPr>
                </pic:pic>
              </a:graphicData>
            </a:graphic>
            <wp14:sizeRelH relativeFrom="margin">
              <wp14:pctWidth>0</wp14:pctWidth>
            </wp14:sizeRelH>
            <wp14:sizeRelV relativeFrom="margin">
              <wp14:pctHeight>0</wp14:pctHeight>
            </wp14:sizeRelV>
          </wp:anchor>
        </w:drawing>
      </w:r>
      <w:r w:rsidRPr="005C5EA1">
        <w:rPr>
          <w:noProof/>
        </w:rPr>
        <mc:AlternateContent>
          <mc:Choice Requires="wps">
            <w:drawing>
              <wp:anchor distT="0" distB="0" distL="114300" distR="114300" simplePos="0" relativeHeight="251651072" behindDoc="0" locked="0" layoutInCell="1" allowOverlap="1" wp14:anchorId="1EC66FC7" wp14:editId="7FB0B230">
                <wp:simplePos x="0" y="0"/>
                <wp:positionH relativeFrom="page">
                  <wp:posOffset>6487673</wp:posOffset>
                </wp:positionH>
                <wp:positionV relativeFrom="paragraph">
                  <wp:posOffset>793115</wp:posOffset>
                </wp:positionV>
                <wp:extent cx="472440" cy="213360"/>
                <wp:effectExtent l="0" t="0" r="22860" b="15240"/>
                <wp:wrapNone/>
                <wp:docPr id="126" name="Teksto laukas 126"/>
                <wp:cNvGraphicFramePr/>
                <a:graphic xmlns:a="http://schemas.openxmlformats.org/drawingml/2006/main">
                  <a:graphicData uri="http://schemas.microsoft.com/office/word/2010/wordprocessingShape">
                    <wps:wsp>
                      <wps:cNvSpPr txBox="1"/>
                      <wps:spPr>
                        <a:xfrm>
                          <a:off x="0" y="0"/>
                          <a:ext cx="472440" cy="213360"/>
                        </a:xfrm>
                        <a:prstGeom prst="rect">
                          <a:avLst/>
                        </a:prstGeom>
                        <a:solidFill>
                          <a:srgbClr val="FFFFFF"/>
                        </a:solidFill>
                        <a:ln w="6350">
                          <a:solidFill>
                            <a:srgbClr val="FFFFFF"/>
                          </a:solidFill>
                        </a:ln>
                        <a:effectLst/>
                      </wps:spPr>
                      <wps:txbx>
                        <w:txbxContent>
                          <w:p w14:paraId="75844D22" w14:textId="6A0CD6CE" w:rsidR="00320E5A" w:rsidRPr="007A7EBF" w:rsidRDefault="008B741C" w:rsidP="00320E5A">
                            <w:pPr>
                              <w:ind w:right="-249" w:hanging="142"/>
                              <w:rPr>
                                <w:b/>
                                <w:color w:val="538135" w:themeColor="accent6" w:themeShade="BF"/>
                                <w:sz w:val="16"/>
                                <w:szCs w:val="16"/>
                                <w:lang w:val="en-US"/>
                              </w:rPr>
                            </w:pPr>
                            <w:r>
                              <w:rPr>
                                <w:b/>
                                <w:color w:val="538135" w:themeColor="accent6" w:themeShade="BF"/>
                                <w:sz w:val="16"/>
                                <w:szCs w:val="16"/>
                                <w:lang w:val="en-US"/>
                              </w:rPr>
                              <w:t>10,5</w:t>
                            </w:r>
                            <w:r w:rsidR="00320E5A" w:rsidRPr="007A7EBF">
                              <w:rPr>
                                <w:b/>
                                <w:color w:val="538135" w:themeColor="accent6" w:themeShade="BF"/>
                                <w:sz w:val="16"/>
                                <w:szCs w:val="16"/>
                                <w:lang w:val="en-US"/>
                              </w:rPr>
                              <w:t>%</w:t>
                            </w:r>
                          </w:p>
                          <w:p w14:paraId="6F900197" w14:textId="77777777" w:rsidR="00320E5A" w:rsidRDefault="00320E5A" w:rsidP="00320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6FC7" id="Teksto laukas 126" o:spid="_x0000_s1029" type="#_x0000_t202" style="position:absolute;margin-left:510.85pt;margin-top:62.45pt;width:37.2pt;height:16.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" strokecolor="white" strokeweight=".5pt">
                <v:textbox>
                  <w:txbxContent>
                    <w:p w14:paraId="75844D22" w14:textId="6A0CD6CE" w:rsidR="00320E5A" w:rsidRPr="007A7EBF" w:rsidRDefault="008B741C" w:rsidP="00320E5A">
                      <w:pPr>
                        <w:ind w:right="-249" w:hanging="142"/>
                        <w:rPr>
                          <w:b/>
                          <w:color w:val="538135" w:themeColor="accent6" w:themeShade="BF"/>
                          <w:sz w:val="16"/>
                          <w:szCs w:val="16"/>
                          <w:lang w:val="en-US"/>
                        </w:rPr>
                      </w:pPr>
                      <w:r>
                        <w:rPr>
                          <w:b/>
                          <w:color w:val="538135" w:themeColor="accent6" w:themeShade="BF"/>
                          <w:sz w:val="16"/>
                          <w:szCs w:val="16"/>
                          <w:lang w:val="en-US"/>
                        </w:rPr>
                        <w:t>10,5</w:t>
                      </w:r>
                      <w:r w:rsidR="00320E5A" w:rsidRPr="007A7EBF">
                        <w:rPr>
                          <w:b/>
                          <w:color w:val="538135" w:themeColor="accent6" w:themeShade="BF"/>
                          <w:sz w:val="16"/>
                          <w:szCs w:val="16"/>
                          <w:lang w:val="en-US"/>
                        </w:rPr>
                        <w:t>%</w:t>
                      </w:r>
                    </w:p>
                    <w:p w14:paraId="6F900197" w14:textId="77777777" w:rsidR="00320E5A" w:rsidRDefault="00320E5A" w:rsidP="00320E5A"/>
                  </w:txbxContent>
                </v:textbox>
                <w10:wrap anchorx="page"/>
              </v:shape>
            </w:pict>
          </mc:Fallback>
        </mc:AlternateContent>
      </w:r>
      <w:r w:rsidR="00B85DB7" w:rsidRPr="005C5EA1">
        <w:rPr>
          <w:noProof/>
        </w:rPr>
        <mc:AlternateContent>
          <mc:Choice Requires="wps">
            <w:drawing>
              <wp:anchor distT="0" distB="0" distL="114300" distR="114300" simplePos="0" relativeHeight="251649024" behindDoc="0" locked="0" layoutInCell="1" allowOverlap="1" wp14:anchorId="7D94266C" wp14:editId="69D6ADA0">
                <wp:simplePos x="0" y="0"/>
                <wp:positionH relativeFrom="page">
                  <wp:posOffset>4823460</wp:posOffset>
                </wp:positionH>
                <wp:positionV relativeFrom="paragraph">
                  <wp:posOffset>81280</wp:posOffset>
                </wp:positionV>
                <wp:extent cx="365760" cy="335280"/>
                <wp:effectExtent l="0" t="0" r="15240" b="26670"/>
                <wp:wrapNone/>
                <wp:docPr id="1321806148" name="Teksto laukas 1321806148"/>
                <wp:cNvGraphicFramePr/>
                <a:graphic xmlns:a="http://schemas.openxmlformats.org/drawingml/2006/main">
                  <a:graphicData uri="http://schemas.microsoft.com/office/word/2010/wordprocessingShape">
                    <wps:wsp>
                      <wps:cNvSpPr txBox="1"/>
                      <wps:spPr>
                        <a:xfrm>
                          <a:off x="0" y="0"/>
                          <a:ext cx="365760" cy="335280"/>
                        </a:xfrm>
                        <a:prstGeom prst="rect">
                          <a:avLst/>
                        </a:prstGeom>
                        <a:solidFill>
                          <a:srgbClr val="FFFFFF"/>
                        </a:solidFill>
                        <a:ln w="6350">
                          <a:solidFill>
                            <a:srgbClr val="FFFFFF"/>
                          </a:solidFill>
                        </a:ln>
                        <a:effectLst/>
                      </wps:spPr>
                      <wps:txbx>
                        <w:txbxContent>
                          <w:p w14:paraId="25ADB899" w14:textId="30FF6027" w:rsidR="00320E5A" w:rsidRPr="007A7EBF" w:rsidRDefault="00453E4E" w:rsidP="00320E5A">
                            <w:pPr>
                              <w:ind w:right="-249" w:hanging="142"/>
                              <w:rPr>
                                <w:b/>
                                <w:color w:val="538135" w:themeColor="accent6" w:themeShade="BF"/>
                                <w:sz w:val="16"/>
                                <w:szCs w:val="16"/>
                                <w:lang w:val="en-US"/>
                              </w:rPr>
                            </w:pPr>
                            <w:r>
                              <w:rPr>
                                <w:b/>
                                <w:color w:val="538135" w:themeColor="accent6" w:themeShade="BF"/>
                                <w:sz w:val="16"/>
                                <w:szCs w:val="16"/>
                              </w:rPr>
                              <w:t>5,3</w:t>
                            </w:r>
                            <w:r w:rsidR="00320E5A" w:rsidRPr="007A7EBF">
                              <w:rPr>
                                <w:b/>
                                <w:color w:val="538135" w:themeColor="accent6" w:themeShade="BF"/>
                                <w:sz w:val="16"/>
                                <w:szCs w:val="16"/>
                                <w:lang w:val="en-US"/>
                              </w:rPr>
                              <w:t>%</w:t>
                            </w:r>
                          </w:p>
                          <w:p w14:paraId="148F96E2" w14:textId="77777777" w:rsidR="00320E5A" w:rsidRDefault="00320E5A" w:rsidP="00320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4266C" id="Teksto laukas 1321806148" o:spid="_x0000_s1030" type="#_x0000_t202" style="position:absolute;margin-left:379.8pt;margin-top:6.4pt;width:28.8pt;height:26.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" strokecolor="white" strokeweight=".5pt">
                <v:textbox>
                  <w:txbxContent>
                    <w:p w14:paraId="25ADB899" w14:textId="30FF6027" w:rsidR="00320E5A" w:rsidRPr="007A7EBF" w:rsidRDefault="00453E4E" w:rsidP="00320E5A">
                      <w:pPr>
                        <w:ind w:right="-249" w:hanging="142"/>
                        <w:rPr>
                          <w:b/>
                          <w:color w:val="538135" w:themeColor="accent6" w:themeShade="BF"/>
                          <w:sz w:val="16"/>
                          <w:szCs w:val="16"/>
                          <w:lang w:val="en-US"/>
                        </w:rPr>
                      </w:pPr>
                      <w:r>
                        <w:rPr>
                          <w:b/>
                          <w:color w:val="538135" w:themeColor="accent6" w:themeShade="BF"/>
                          <w:sz w:val="16"/>
                          <w:szCs w:val="16"/>
                        </w:rPr>
                        <w:t>5,3</w:t>
                      </w:r>
                      <w:r w:rsidR="00320E5A" w:rsidRPr="007A7EBF">
                        <w:rPr>
                          <w:b/>
                          <w:color w:val="538135" w:themeColor="accent6" w:themeShade="BF"/>
                          <w:sz w:val="16"/>
                          <w:szCs w:val="16"/>
                          <w:lang w:val="en-US"/>
                        </w:rPr>
                        <w:t>%</w:t>
                      </w:r>
                    </w:p>
                    <w:p w14:paraId="148F96E2" w14:textId="77777777" w:rsidR="00320E5A" w:rsidRDefault="00320E5A" w:rsidP="00320E5A"/>
                  </w:txbxContent>
                </v:textbox>
                <w10:wrap anchorx="page"/>
              </v:shape>
            </w:pict>
          </mc:Fallback>
        </mc:AlternateContent>
      </w:r>
      <w:r w:rsidR="00320E5A" w:rsidRPr="005C5EA1">
        <w:rPr>
          <w:bCs/>
          <w:noProof/>
          <w:color w:val="000000"/>
        </w:rPr>
        <w:drawing>
          <wp:anchor distT="0" distB="0" distL="114300" distR="114300" simplePos="0" relativeHeight="251650048" behindDoc="0" locked="0" layoutInCell="1" allowOverlap="1" wp14:anchorId="5DD2346F" wp14:editId="4FD9E7C5">
            <wp:simplePos x="0" y="0"/>
            <wp:positionH relativeFrom="column">
              <wp:posOffset>1623060</wp:posOffset>
            </wp:positionH>
            <wp:positionV relativeFrom="paragraph">
              <wp:posOffset>161289</wp:posOffset>
            </wp:positionV>
            <wp:extent cx="420591" cy="175057"/>
            <wp:effectExtent l="19050" t="0" r="17780" b="15875"/>
            <wp:wrapNone/>
            <wp:docPr id="123" name="Paveikslėli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40745">
                      <a:off x="0" y="0"/>
                      <a:ext cx="420591" cy="175057"/>
                    </a:xfrm>
                    <a:prstGeom prst="rect">
                      <a:avLst/>
                    </a:prstGeom>
                    <a:noFill/>
                  </pic:spPr>
                </pic:pic>
              </a:graphicData>
            </a:graphic>
            <wp14:sizeRelH relativeFrom="margin">
              <wp14:pctWidth>0</wp14:pctWidth>
            </wp14:sizeRelH>
            <wp14:sizeRelV relativeFrom="margin">
              <wp14:pctHeight>0</wp14:pctHeight>
            </wp14:sizeRelV>
          </wp:anchor>
        </w:drawing>
      </w:r>
      <w:r w:rsidR="00320E5A" w:rsidRPr="005C5EA1">
        <w:rPr>
          <w:noProof/>
        </w:rPr>
        <mc:AlternateContent>
          <mc:Choice Requires="wps">
            <w:drawing>
              <wp:anchor distT="0" distB="0" distL="114300" distR="114300" simplePos="0" relativeHeight="251646976" behindDoc="0" locked="0" layoutInCell="1" allowOverlap="1" wp14:anchorId="780766D6" wp14:editId="4F0122A4">
                <wp:simplePos x="0" y="0"/>
                <wp:positionH relativeFrom="column">
                  <wp:posOffset>1910715</wp:posOffset>
                </wp:positionH>
                <wp:positionV relativeFrom="paragraph">
                  <wp:posOffset>74930</wp:posOffset>
                </wp:positionV>
                <wp:extent cx="461246" cy="242761"/>
                <wp:effectExtent l="0" t="0" r="15240" b="24130"/>
                <wp:wrapNone/>
                <wp:docPr id="870049241" name="Teksto laukas 870049241"/>
                <wp:cNvGraphicFramePr/>
                <a:graphic xmlns:a="http://schemas.openxmlformats.org/drawingml/2006/main">
                  <a:graphicData uri="http://schemas.microsoft.com/office/word/2010/wordprocessingShape">
                    <wps:wsp>
                      <wps:cNvSpPr txBox="1"/>
                      <wps:spPr>
                        <a:xfrm>
                          <a:off x="0" y="0"/>
                          <a:ext cx="461246" cy="242761"/>
                        </a:xfrm>
                        <a:prstGeom prst="rect">
                          <a:avLst/>
                        </a:prstGeom>
                        <a:solidFill>
                          <a:srgbClr val="FFFFFF"/>
                        </a:solidFill>
                        <a:ln w="6350">
                          <a:solidFill>
                            <a:srgbClr val="FFFFFF"/>
                          </a:solidFill>
                        </a:ln>
                        <a:effectLst/>
                      </wps:spPr>
                      <wps:txbx>
                        <w:txbxContent>
                          <w:p w14:paraId="6949D078" w14:textId="05C1E6AB" w:rsidR="00320E5A" w:rsidRPr="007A7EBF" w:rsidRDefault="00920450" w:rsidP="00320E5A">
                            <w:pPr>
                              <w:ind w:right="-249"/>
                              <w:rPr>
                                <w:b/>
                                <w:color w:val="538135" w:themeColor="accent6" w:themeShade="BF"/>
                                <w:sz w:val="16"/>
                                <w:szCs w:val="16"/>
                                <w:lang w:val="en-US"/>
                              </w:rPr>
                            </w:pPr>
                            <w:r>
                              <w:rPr>
                                <w:b/>
                                <w:color w:val="538135" w:themeColor="accent6" w:themeShade="BF"/>
                                <w:sz w:val="16"/>
                                <w:szCs w:val="16"/>
                                <w:lang w:val="en-US"/>
                              </w:rPr>
                              <w:t>0,</w:t>
                            </w:r>
                            <w:r w:rsidR="00453E4E">
                              <w:rPr>
                                <w:b/>
                                <w:color w:val="538135" w:themeColor="accent6" w:themeShade="BF"/>
                                <w:sz w:val="16"/>
                                <w:szCs w:val="16"/>
                                <w:lang w:val="en-US"/>
                              </w:rPr>
                              <w:t>6</w:t>
                            </w:r>
                            <w:r w:rsidR="00320E5A" w:rsidRPr="007A7EBF">
                              <w:rPr>
                                <w:b/>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766D6" id="Teksto laukas 870049241" o:spid="_x0000_s1031" type="#_x0000_t202" style="position:absolute;margin-left:150.45pt;margin-top:5.9pt;width:36.3pt;height:1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" strokecolor="white" strokeweight=".5pt">
                <v:textbox>
                  <w:txbxContent>
                    <w:p w14:paraId="6949D078" w14:textId="05C1E6AB" w:rsidR="00320E5A" w:rsidRPr="007A7EBF" w:rsidRDefault="00920450" w:rsidP="00320E5A">
                      <w:pPr>
                        <w:ind w:right="-249"/>
                        <w:rPr>
                          <w:b/>
                          <w:color w:val="538135" w:themeColor="accent6" w:themeShade="BF"/>
                          <w:sz w:val="16"/>
                          <w:szCs w:val="16"/>
                          <w:lang w:val="en-US"/>
                        </w:rPr>
                      </w:pPr>
                      <w:r>
                        <w:rPr>
                          <w:b/>
                          <w:color w:val="538135" w:themeColor="accent6" w:themeShade="BF"/>
                          <w:sz w:val="16"/>
                          <w:szCs w:val="16"/>
                          <w:lang w:val="en-US"/>
                        </w:rPr>
                        <w:t>0,</w:t>
                      </w:r>
                      <w:r w:rsidR="00453E4E">
                        <w:rPr>
                          <w:b/>
                          <w:color w:val="538135" w:themeColor="accent6" w:themeShade="BF"/>
                          <w:sz w:val="16"/>
                          <w:szCs w:val="16"/>
                          <w:lang w:val="en-US"/>
                        </w:rPr>
                        <w:t>6</w:t>
                      </w:r>
                      <w:r w:rsidR="00320E5A" w:rsidRPr="007A7EBF">
                        <w:rPr>
                          <w:b/>
                          <w:color w:val="538135" w:themeColor="accent6" w:themeShade="BF"/>
                          <w:sz w:val="16"/>
                          <w:szCs w:val="16"/>
                          <w:lang w:val="en-US"/>
                        </w:rPr>
                        <w:t>%</w:t>
                      </w:r>
                    </w:p>
                  </w:txbxContent>
                </v:textbox>
              </v:shape>
            </w:pict>
          </mc:Fallback>
        </mc:AlternateContent>
      </w:r>
      <w:r w:rsidR="00320E5A" w:rsidRPr="005C5EA1">
        <w:rPr>
          <w:i/>
          <w:noProof/>
          <w:sz w:val="20"/>
          <w:szCs w:val="20"/>
        </w:rPr>
        <w:drawing>
          <wp:inline distT="0" distB="0" distL="0" distR="0" wp14:anchorId="799AD400" wp14:editId="5A319E94">
            <wp:extent cx="6461760" cy="1897956"/>
            <wp:effectExtent l="0" t="0" r="15240" b="7620"/>
            <wp:docPr id="1752183164" name="Diagrama 1752183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07CA8C" w14:textId="4F71EE10" w:rsidR="00320E5A" w:rsidRPr="005C5EA1" w:rsidRDefault="00320E5A" w:rsidP="00320E5A">
      <w:pPr>
        <w:pStyle w:val="Pagrindinistekstas"/>
        <w:spacing w:before="0" w:beforeAutospacing="0" w:after="0" w:afterAutospacing="0"/>
        <w:rPr>
          <w:i/>
          <w:sz w:val="20"/>
          <w:szCs w:val="20"/>
        </w:rPr>
      </w:pPr>
      <w:r w:rsidRPr="005C5EA1">
        <w:rPr>
          <w:i/>
          <w:sz w:val="20"/>
          <w:szCs w:val="20"/>
        </w:rPr>
        <w:t>Šaltinis</w:t>
      </w:r>
      <w:r w:rsidR="005C5EA1">
        <w:rPr>
          <w:i/>
          <w:sz w:val="20"/>
          <w:szCs w:val="20"/>
        </w:rPr>
        <w:t xml:space="preserve"> VšĮ Transporto kompetencijos agentūr</w:t>
      </w:r>
      <w:r w:rsidR="001715FD">
        <w:rPr>
          <w:i/>
          <w:sz w:val="20"/>
          <w:szCs w:val="20"/>
        </w:rPr>
        <w:t>a</w:t>
      </w:r>
    </w:p>
    <w:p w14:paraId="29F227F0" w14:textId="77777777" w:rsidR="00320E5A" w:rsidRDefault="00320E5A" w:rsidP="00320E5A">
      <w:pPr>
        <w:pStyle w:val="Pagrindinistekstas"/>
        <w:spacing w:before="0" w:beforeAutospacing="0" w:after="0" w:afterAutospacing="0"/>
        <w:rPr>
          <w:i/>
          <w:sz w:val="16"/>
          <w:szCs w:val="16"/>
        </w:rPr>
      </w:pPr>
    </w:p>
    <w:p w14:paraId="25BE2671" w14:textId="6D6624E0" w:rsidR="00EB509D" w:rsidRPr="00EB509D" w:rsidRDefault="00347AAE" w:rsidP="00EB509D">
      <w:pPr>
        <w:jc w:val="both"/>
        <w:rPr>
          <w:color w:val="000000" w:themeColor="text1"/>
        </w:rPr>
      </w:pPr>
      <w:r w:rsidRPr="00EB509D">
        <w:t xml:space="preserve">        </w:t>
      </w:r>
      <w:r w:rsidR="00810562" w:rsidRPr="00EB509D">
        <w:t xml:space="preserve"> </w:t>
      </w:r>
      <w:r w:rsidRPr="00EB509D">
        <w:t xml:space="preserve">  </w:t>
      </w:r>
      <w:r w:rsidR="00EB509D" w:rsidRPr="00EB509D">
        <w:rPr>
          <w:color w:val="000000" w:themeColor="text1"/>
        </w:rPr>
        <w:t xml:space="preserve"> 2025 m. eismo įvykių, palyginti su 2024 m., padidėjo nežymiai, tik </w:t>
      </w:r>
      <w:r w:rsidR="00FA2039">
        <w:rPr>
          <w:color w:val="000000" w:themeColor="text1"/>
        </w:rPr>
        <w:t>0,6</w:t>
      </w:r>
      <w:r w:rsidR="00EB509D" w:rsidRPr="00EB509D">
        <w:rPr>
          <w:color w:val="000000" w:themeColor="text1"/>
        </w:rPr>
        <w:t xml:space="preserve"> proc., sužeistųjų skaičius padidėjo 5,3 proc., žuvusiųjų skaičius padidėjo net 10,5 proc. VšĮ Transporto kompetencijų agentūros duomenimis, 2025 m. 32 proc. visų žuvusiųjų buvo automobilių vairuotojai (44 žuvusieji), 29 proc. – pėstieji (39 žuvusieji), 20 proc. – keleiviai (27 žuvusieji), 12 proc. – motociklų vairuotojai (17 žuvusiųjų), ir 7 proc. žuvusiųjų sudarė kiti eismo dalyviai (dviratininkai, mopedų vairuotojai) (10 žuvusiųjų).</w:t>
      </w:r>
    </w:p>
    <w:p w14:paraId="3C8C5736" w14:textId="097D8AD8" w:rsidR="00EB509D" w:rsidRPr="00EB509D" w:rsidRDefault="00EB509D" w:rsidP="00C02150">
      <w:pPr>
        <w:pStyle w:val="Betarp"/>
        <w:ind w:firstLine="709"/>
        <w:jc w:val="both"/>
        <w:rPr>
          <w:rFonts w:ascii="Times New Roman" w:hAnsi="Times New Roman"/>
          <w:color w:val="000000" w:themeColor="text1"/>
          <w:sz w:val="24"/>
          <w:szCs w:val="24"/>
          <w:lang w:val="lt-LT"/>
        </w:rPr>
      </w:pPr>
      <w:r w:rsidRPr="00EB509D">
        <w:rPr>
          <w:rFonts w:ascii="Times New Roman" w:hAnsi="Times New Roman"/>
          <w:color w:val="000000" w:themeColor="text1"/>
          <w:sz w:val="24"/>
          <w:szCs w:val="24"/>
          <w:lang w:val="lt-LT"/>
        </w:rPr>
        <w:t>Dėl vairuotojų kaltės žuvo net 80 proc. visų žuvusiųjų (109 žuvusieji). Pagrindinė priežastis –  kelių eismo taisyklių pažeidimai (saugaus greičio nepasirinkimas ar leistino greičio viršijimas, įvažiavimas į priešpriešinio eismo juostą, reikalavimo duoti kelią nevykdymas ir kt.). Pagal šalies regionus didžiausia pažanga pasiekta Marijampolės ir Klaipėdos apskrityse – čia žuvusiųjų keliuose atitinkamai sumažėjo apie 36 ir 33 proc. Situacija pablogėjo Tauragės apskrityje – žuvusiųjų skaičius padidėjo 3 kartus, bei Šiaulių apskrityje – žuvusiųjų skaičius padidėjo 91 proc.</w:t>
      </w:r>
    </w:p>
    <w:p w14:paraId="3574E9E7" w14:textId="14C1B0E7" w:rsidR="00F36735" w:rsidRDefault="00EB509D" w:rsidP="00516E32">
      <w:pPr>
        <w:pStyle w:val="Betarp"/>
        <w:jc w:val="both"/>
        <w:rPr>
          <w:rFonts w:ascii="Times New Roman" w:hAnsi="Times New Roman"/>
          <w:sz w:val="24"/>
          <w:szCs w:val="24"/>
          <w:lang w:val="lt-LT"/>
        </w:rPr>
      </w:pPr>
      <w:r w:rsidRPr="00516E32">
        <w:rPr>
          <w:rFonts w:ascii="Times New Roman" w:hAnsi="Times New Roman"/>
          <w:sz w:val="24"/>
          <w:szCs w:val="24"/>
          <w:lang w:val="lt-LT"/>
        </w:rPr>
        <w:t xml:space="preserve">           </w:t>
      </w:r>
      <w:r w:rsidR="007B638C" w:rsidRPr="004D4002">
        <w:rPr>
          <w:rFonts w:ascii="Times New Roman" w:hAnsi="Times New Roman"/>
          <w:sz w:val="24"/>
          <w:szCs w:val="24"/>
          <w:lang w:val="lt-LT"/>
        </w:rPr>
        <w:t xml:space="preserve">Susisiekimo ministerija kartu su </w:t>
      </w:r>
      <w:r w:rsidR="00C23DB0" w:rsidRPr="004D4002">
        <w:rPr>
          <w:rFonts w:ascii="Times New Roman" w:hAnsi="Times New Roman"/>
          <w:sz w:val="24"/>
          <w:szCs w:val="24"/>
          <w:lang w:val="lt-LT"/>
        </w:rPr>
        <w:t xml:space="preserve">AB </w:t>
      </w:r>
      <w:r w:rsidR="009B0F01" w:rsidRPr="004D4002">
        <w:rPr>
          <w:rFonts w:ascii="Times New Roman" w:hAnsi="Times New Roman"/>
          <w:sz w:val="24"/>
          <w:szCs w:val="24"/>
          <w:lang w:val="lt-LT"/>
        </w:rPr>
        <w:t>„Via Lietuva“</w:t>
      </w:r>
      <w:r w:rsidR="003B4E8A" w:rsidRPr="004D4002">
        <w:rPr>
          <w:rFonts w:ascii="Times New Roman" w:hAnsi="Times New Roman"/>
          <w:sz w:val="24"/>
          <w:szCs w:val="24"/>
          <w:lang w:val="lt-LT"/>
        </w:rPr>
        <w:t>, kitais socialiniais partneriais</w:t>
      </w:r>
      <w:r w:rsidR="00C23DB0" w:rsidRPr="004D4002">
        <w:rPr>
          <w:rFonts w:ascii="Times New Roman" w:hAnsi="Times New Roman"/>
          <w:sz w:val="24"/>
          <w:szCs w:val="24"/>
          <w:lang w:val="lt-LT"/>
        </w:rPr>
        <w:t xml:space="preserve"> </w:t>
      </w:r>
      <w:r w:rsidR="007B638C" w:rsidRPr="004D4002">
        <w:rPr>
          <w:rFonts w:ascii="Times New Roman" w:hAnsi="Times New Roman"/>
          <w:sz w:val="24"/>
          <w:szCs w:val="24"/>
          <w:lang w:val="lt-LT"/>
        </w:rPr>
        <w:t>kiekvienais metais įgyvendina įvairias inžinerines saugaus eismo priemones, vykdo aktyvią ir didelės apimties socialinę reklamą, švietėjišką veiklą.</w:t>
      </w:r>
      <w:r w:rsidR="00574A5D" w:rsidRPr="004D4002">
        <w:rPr>
          <w:rFonts w:ascii="Times New Roman" w:hAnsi="Times New Roman"/>
          <w:sz w:val="24"/>
          <w:szCs w:val="24"/>
          <w:lang w:val="lt-LT"/>
        </w:rPr>
        <w:t xml:space="preserve"> </w:t>
      </w:r>
      <w:r w:rsidR="00B257D5" w:rsidRPr="004D4002">
        <w:rPr>
          <w:rFonts w:ascii="Times New Roman" w:hAnsi="Times New Roman"/>
          <w:b/>
          <w:bCs/>
          <w:sz w:val="24"/>
          <w:szCs w:val="24"/>
          <w:bdr w:val="none" w:sz="0" w:space="0" w:color="auto" w:frame="1"/>
          <w:lang w:val="lt-LT"/>
        </w:rPr>
        <w:t xml:space="preserve"> </w:t>
      </w:r>
      <w:r w:rsidR="00B257D5" w:rsidRPr="004D4002">
        <w:rPr>
          <w:rFonts w:ascii="Times New Roman" w:hAnsi="Times New Roman"/>
          <w:sz w:val="24"/>
          <w:szCs w:val="24"/>
          <w:bdr w:val="none" w:sz="0" w:space="0" w:color="auto" w:frame="1"/>
          <w:lang w:val="lt-LT"/>
        </w:rPr>
        <w:t>AB</w:t>
      </w:r>
      <w:r w:rsidR="00F0695B" w:rsidRPr="004D4002">
        <w:rPr>
          <w:rFonts w:ascii="Times New Roman" w:hAnsi="Times New Roman"/>
          <w:sz w:val="24"/>
          <w:szCs w:val="24"/>
          <w:bdr w:val="none" w:sz="0" w:space="0" w:color="auto" w:frame="1"/>
          <w:lang w:val="lt-LT"/>
        </w:rPr>
        <w:t xml:space="preserve"> „Via Lietuva“ </w:t>
      </w:r>
      <w:r w:rsidR="0003399B" w:rsidRPr="004D4002">
        <w:rPr>
          <w:rFonts w:ascii="Times New Roman" w:hAnsi="Times New Roman"/>
          <w:sz w:val="24"/>
          <w:szCs w:val="24"/>
          <w:bdr w:val="none" w:sz="0" w:space="0" w:color="auto" w:frame="1"/>
          <w:lang w:val="lt-LT"/>
        </w:rPr>
        <w:t>2025 m. vykdė</w:t>
      </w:r>
      <w:r w:rsidR="00F0695B" w:rsidRPr="004D4002">
        <w:rPr>
          <w:rFonts w:ascii="Times New Roman" w:hAnsi="Times New Roman"/>
          <w:sz w:val="24"/>
          <w:szCs w:val="24"/>
          <w:bdr w:val="none" w:sz="0" w:space="0" w:color="auto" w:frame="1"/>
          <w:lang w:val="lt-LT"/>
        </w:rPr>
        <w:t xml:space="preserve"> eismo saugos inžinerin</w:t>
      </w:r>
      <w:r w:rsidR="00360A11" w:rsidRPr="004D4002">
        <w:rPr>
          <w:rFonts w:ascii="Times New Roman" w:hAnsi="Times New Roman"/>
          <w:sz w:val="24"/>
          <w:szCs w:val="24"/>
          <w:bdr w:val="none" w:sz="0" w:space="0" w:color="auto" w:frame="1"/>
          <w:lang w:val="lt-LT"/>
        </w:rPr>
        <w:t>ių</w:t>
      </w:r>
      <w:r w:rsidR="00F0695B" w:rsidRPr="004D4002">
        <w:rPr>
          <w:rFonts w:ascii="Times New Roman" w:hAnsi="Times New Roman"/>
          <w:sz w:val="24"/>
          <w:szCs w:val="24"/>
          <w:bdr w:val="none" w:sz="0" w:space="0" w:color="auto" w:frame="1"/>
          <w:lang w:val="lt-LT"/>
        </w:rPr>
        <w:t xml:space="preserve"> priemon</w:t>
      </w:r>
      <w:r w:rsidR="00360A11" w:rsidRPr="004D4002">
        <w:rPr>
          <w:rFonts w:ascii="Times New Roman" w:hAnsi="Times New Roman"/>
          <w:sz w:val="24"/>
          <w:szCs w:val="24"/>
          <w:bdr w:val="none" w:sz="0" w:space="0" w:color="auto" w:frame="1"/>
          <w:lang w:val="lt-LT"/>
        </w:rPr>
        <w:t>ių</w:t>
      </w:r>
      <w:r w:rsidR="00F0695B" w:rsidRPr="004D4002">
        <w:rPr>
          <w:rFonts w:ascii="Times New Roman" w:hAnsi="Times New Roman"/>
          <w:sz w:val="24"/>
          <w:szCs w:val="24"/>
          <w:bdr w:val="none" w:sz="0" w:space="0" w:color="auto" w:frame="1"/>
          <w:lang w:val="lt-LT"/>
        </w:rPr>
        <w:t xml:space="preserve"> dieg</w:t>
      </w:r>
      <w:r w:rsidR="002B759D" w:rsidRPr="004D4002">
        <w:rPr>
          <w:rFonts w:ascii="Times New Roman" w:hAnsi="Times New Roman"/>
          <w:sz w:val="24"/>
          <w:szCs w:val="24"/>
          <w:bdr w:val="none" w:sz="0" w:space="0" w:color="auto" w:frame="1"/>
          <w:lang w:val="lt-LT"/>
        </w:rPr>
        <w:t>imo darbus tose</w:t>
      </w:r>
      <w:r w:rsidR="00F0695B" w:rsidRPr="004D4002">
        <w:rPr>
          <w:rFonts w:ascii="Times New Roman" w:hAnsi="Times New Roman"/>
          <w:sz w:val="24"/>
          <w:szCs w:val="24"/>
          <w:bdr w:val="none" w:sz="0" w:space="0" w:color="auto" w:frame="1"/>
          <w:lang w:val="lt-LT"/>
        </w:rPr>
        <w:t xml:space="preserve"> vietose, kuriose, tikėtina, gali susidaryti juodoji dėmė.</w:t>
      </w:r>
      <w:r w:rsidR="00900072" w:rsidRPr="004D4002">
        <w:rPr>
          <w:rFonts w:ascii="Times New Roman" w:hAnsi="Times New Roman"/>
          <w:sz w:val="24"/>
          <w:szCs w:val="24"/>
          <w:bdr w:val="none" w:sz="0" w:space="0" w:color="auto" w:frame="1"/>
          <w:lang w:val="lt-LT"/>
        </w:rPr>
        <w:t xml:space="preserve"> </w:t>
      </w:r>
      <w:r w:rsidR="00F0695B" w:rsidRPr="004D4002">
        <w:rPr>
          <w:rFonts w:ascii="Times New Roman" w:hAnsi="Times New Roman"/>
          <w:sz w:val="24"/>
          <w:szCs w:val="24"/>
          <w:lang w:val="lt-LT"/>
        </w:rPr>
        <w:t>Juodosios dėmės – tai kelio ruožai ar sankryžos, kuriose per pastaruosius ketverius metus įvyko ne mažiau kaip keturi įskaitiniai eismo</w:t>
      </w:r>
      <w:r w:rsidR="006A58E0">
        <w:rPr>
          <w:rFonts w:ascii="Times New Roman" w:hAnsi="Times New Roman"/>
          <w:sz w:val="24"/>
          <w:szCs w:val="24"/>
          <w:lang w:val="lt-LT"/>
        </w:rPr>
        <w:t xml:space="preserve"> įvykiai</w:t>
      </w:r>
      <w:r w:rsidR="00F0695B" w:rsidRPr="004D4002">
        <w:rPr>
          <w:rFonts w:ascii="Times New Roman" w:hAnsi="Times New Roman"/>
          <w:sz w:val="24"/>
          <w:szCs w:val="24"/>
          <w:lang w:val="lt-LT"/>
        </w:rPr>
        <w:t xml:space="preserve">, kuriuose žuvo arba buvo sužaloti žmonės. Juodųjų dėmių kasmet mažėja: </w:t>
      </w:r>
      <w:r w:rsidR="002B759D" w:rsidRPr="004D4002">
        <w:rPr>
          <w:rFonts w:ascii="Times New Roman" w:hAnsi="Times New Roman"/>
          <w:sz w:val="24"/>
          <w:szCs w:val="24"/>
          <w:lang w:val="lt-LT"/>
        </w:rPr>
        <w:t>2025 m.</w:t>
      </w:r>
      <w:r w:rsidR="00F0695B" w:rsidRPr="004D4002">
        <w:rPr>
          <w:rFonts w:ascii="Times New Roman" w:hAnsi="Times New Roman"/>
          <w:sz w:val="24"/>
          <w:szCs w:val="24"/>
          <w:lang w:val="lt-LT"/>
        </w:rPr>
        <w:t xml:space="preserve"> jų nustatyta 30, </w:t>
      </w:r>
      <w:r w:rsidR="002B759D" w:rsidRPr="004D4002">
        <w:rPr>
          <w:rFonts w:ascii="Times New Roman" w:hAnsi="Times New Roman"/>
          <w:sz w:val="24"/>
          <w:szCs w:val="24"/>
          <w:lang w:val="lt-LT"/>
        </w:rPr>
        <w:t>2024 m.</w:t>
      </w:r>
      <w:r w:rsidR="00F0695B" w:rsidRPr="004D4002">
        <w:rPr>
          <w:rFonts w:ascii="Times New Roman" w:hAnsi="Times New Roman"/>
          <w:sz w:val="24"/>
          <w:szCs w:val="24"/>
          <w:lang w:val="lt-LT"/>
        </w:rPr>
        <w:t xml:space="preserve"> – </w:t>
      </w:r>
      <w:r w:rsidR="0003399B" w:rsidRPr="004D4002">
        <w:rPr>
          <w:rFonts w:ascii="Times New Roman" w:hAnsi="Times New Roman"/>
          <w:sz w:val="24"/>
          <w:szCs w:val="24"/>
          <w:lang w:val="lt-LT"/>
        </w:rPr>
        <w:t xml:space="preserve">jų buvo </w:t>
      </w:r>
      <w:r w:rsidR="005B2319" w:rsidRPr="004D4002">
        <w:rPr>
          <w:rFonts w:ascii="Times New Roman" w:hAnsi="Times New Roman"/>
          <w:sz w:val="24"/>
          <w:szCs w:val="24"/>
          <w:lang w:val="lt-LT"/>
        </w:rPr>
        <w:t>33</w:t>
      </w:r>
      <w:r w:rsidR="00F0695B" w:rsidRPr="004D4002">
        <w:rPr>
          <w:rFonts w:ascii="Times New Roman" w:hAnsi="Times New Roman"/>
          <w:sz w:val="24"/>
          <w:szCs w:val="24"/>
          <w:lang w:val="lt-LT"/>
        </w:rPr>
        <w:t xml:space="preserve">, o </w:t>
      </w:r>
      <w:r w:rsidR="00FC58FC" w:rsidRPr="004D39A2">
        <w:rPr>
          <w:rFonts w:ascii="Times New Roman" w:hAnsi="Times New Roman"/>
          <w:sz w:val="24"/>
          <w:szCs w:val="24"/>
          <w:lang w:val="lt-LT"/>
        </w:rPr>
        <w:t>pa</w:t>
      </w:r>
      <w:r w:rsidR="000B4420" w:rsidRPr="004D39A2">
        <w:rPr>
          <w:rFonts w:ascii="Times New Roman" w:hAnsi="Times New Roman"/>
          <w:sz w:val="24"/>
          <w:szCs w:val="24"/>
          <w:lang w:val="lt-LT"/>
        </w:rPr>
        <w:t>lygin</w:t>
      </w:r>
      <w:r w:rsidR="00FC58FC" w:rsidRPr="004D39A2">
        <w:rPr>
          <w:rFonts w:ascii="Times New Roman" w:hAnsi="Times New Roman"/>
          <w:sz w:val="24"/>
          <w:szCs w:val="24"/>
          <w:lang w:val="lt-LT"/>
        </w:rPr>
        <w:t>ti</w:t>
      </w:r>
      <w:r w:rsidR="000B4420" w:rsidRPr="004D39A2">
        <w:rPr>
          <w:rFonts w:ascii="Times New Roman" w:hAnsi="Times New Roman"/>
          <w:sz w:val="24"/>
          <w:szCs w:val="24"/>
          <w:lang w:val="lt-LT"/>
        </w:rPr>
        <w:t xml:space="preserve"> su </w:t>
      </w:r>
      <w:r w:rsidR="00F0695B" w:rsidRPr="004D39A2">
        <w:rPr>
          <w:rFonts w:ascii="Times New Roman" w:hAnsi="Times New Roman"/>
          <w:sz w:val="24"/>
          <w:szCs w:val="24"/>
          <w:lang w:val="lt-LT"/>
        </w:rPr>
        <w:t>2020 m</w:t>
      </w:r>
      <w:r w:rsidR="000B4420" w:rsidRPr="004D39A2">
        <w:rPr>
          <w:rFonts w:ascii="Times New Roman" w:hAnsi="Times New Roman"/>
          <w:sz w:val="24"/>
          <w:szCs w:val="24"/>
          <w:lang w:val="lt-LT"/>
        </w:rPr>
        <w:t xml:space="preserve">. </w:t>
      </w:r>
      <w:r w:rsidR="00F0695B" w:rsidRPr="004D39A2">
        <w:rPr>
          <w:rFonts w:ascii="Times New Roman" w:hAnsi="Times New Roman"/>
          <w:sz w:val="24"/>
          <w:szCs w:val="24"/>
          <w:lang w:val="lt-LT"/>
        </w:rPr>
        <w:t>šis skaičius sumažėjo daugiau kaip 30 proc. Ypač reikšmingas pokytis fiksuotas žuvusiųjų statistikoje – jų šiose vietose sumažėjo net 80 proc.</w:t>
      </w:r>
      <w:r w:rsidR="00900072" w:rsidRPr="004D39A2">
        <w:rPr>
          <w:rFonts w:ascii="Times New Roman" w:hAnsi="Times New Roman"/>
          <w:sz w:val="24"/>
          <w:szCs w:val="24"/>
          <w:lang w:val="lt-LT"/>
        </w:rPr>
        <w:t xml:space="preserve"> </w:t>
      </w:r>
      <w:r w:rsidR="00F0695B" w:rsidRPr="004D39A2">
        <w:rPr>
          <w:rFonts w:ascii="Times New Roman" w:hAnsi="Times New Roman"/>
          <w:sz w:val="24"/>
          <w:szCs w:val="24"/>
          <w:lang w:val="lt-LT"/>
        </w:rPr>
        <w:t xml:space="preserve">Įgyvendindama strateginius valstybės tikslus, </w:t>
      </w:r>
      <w:r w:rsidR="005A649D" w:rsidRPr="004D39A2">
        <w:rPr>
          <w:rFonts w:ascii="Times New Roman" w:hAnsi="Times New Roman"/>
          <w:sz w:val="24"/>
          <w:szCs w:val="24"/>
          <w:lang w:val="lt-LT"/>
        </w:rPr>
        <w:t xml:space="preserve">AB </w:t>
      </w:r>
      <w:r w:rsidR="00F0695B" w:rsidRPr="004D39A2">
        <w:rPr>
          <w:rFonts w:ascii="Times New Roman" w:hAnsi="Times New Roman"/>
          <w:sz w:val="24"/>
          <w:szCs w:val="24"/>
          <w:lang w:val="lt-LT"/>
        </w:rPr>
        <w:t>„</w:t>
      </w:r>
      <w:r w:rsidR="00F0695B" w:rsidRPr="004D4002">
        <w:rPr>
          <w:rFonts w:ascii="Times New Roman" w:hAnsi="Times New Roman"/>
          <w:sz w:val="24"/>
          <w:szCs w:val="24"/>
          <w:lang w:val="lt-LT"/>
        </w:rPr>
        <w:t xml:space="preserve">Via Lietuva“ </w:t>
      </w:r>
      <w:r w:rsidR="00040620" w:rsidRPr="004D4002">
        <w:rPr>
          <w:rFonts w:ascii="Times New Roman" w:hAnsi="Times New Roman"/>
          <w:sz w:val="24"/>
          <w:szCs w:val="24"/>
          <w:lang w:val="lt-LT"/>
        </w:rPr>
        <w:t>2025 m.</w:t>
      </w:r>
      <w:r w:rsidR="00F0695B" w:rsidRPr="004D4002">
        <w:rPr>
          <w:rFonts w:ascii="Times New Roman" w:hAnsi="Times New Roman"/>
          <w:sz w:val="24"/>
          <w:szCs w:val="24"/>
          <w:lang w:val="lt-LT"/>
        </w:rPr>
        <w:t xml:space="preserve"> įdieg</w:t>
      </w:r>
      <w:r w:rsidR="00040620" w:rsidRPr="004D4002">
        <w:rPr>
          <w:rFonts w:ascii="Times New Roman" w:hAnsi="Times New Roman"/>
          <w:sz w:val="24"/>
          <w:szCs w:val="24"/>
          <w:lang w:val="lt-LT"/>
        </w:rPr>
        <w:t>ė</w:t>
      </w:r>
      <w:r w:rsidR="00F0695B" w:rsidRPr="004D4002">
        <w:rPr>
          <w:rFonts w:ascii="Times New Roman" w:hAnsi="Times New Roman"/>
          <w:sz w:val="24"/>
          <w:szCs w:val="24"/>
          <w:lang w:val="lt-LT"/>
        </w:rPr>
        <w:t xml:space="preserve"> </w:t>
      </w:r>
      <w:r w:rsidR="00040620" w:rsidRPr="004D4002">
        <w:rPr>
          <w:rFonts w:ascii="Times New Roman" w:hAnsi="Times New Roman"/>
          <w:sz w:val="24"/>
          <w:szCs w:val="24"/>
          <w:lang w:val="lt-LT"/>
        </w:rPr>
        <w:t xml:space="preserve">tokias </w:t>
      </w:r>
      <w:r w:rsidR="00F0695B" w:rsidRPr="004D4002">
        <w:rPr>
          <w:rFonts w:ascii="Times New Roman" w:hAnsi="Times New Roman"/>
          <w:sz w:val="24"/>
          <w:szCs w:val="24"/>
          <w:lang w:val="lt-LT"/>
        </w:rPr>
        <w:t>eismo saugumo priemones pavojingiausiose vietose</w:t>
      </w:r>
      <w:r w:rsidR="00040620" w:rsidRPr="004D4002">
        <w:rPr>
          <w:rFonts w:ascii="Times New Roman" w:hAnsi="Times New Roman"/>
          <w:sz w:val="24"/>
          <w:szCs w:val="24"/>
          <w:lang w:val="lt-LT"/>
        </w:rPr>
        <w:t>, kaip</w:t>
      </w:r>
      <w:r w:rsidR="00F0695B" w:rsidRPr="004D4002">
        <w:rPr>
          <w:rFonts w:ascii="Times New Roman" w:hAnsi="Times New Roman"/>
          <w:sz w:val="24"/>
          <w:szCs w:val="24"/>
          <w:lang w:val="lt-LT"/>
        </w:rPr>
        <w:t xml:space="preserve"> papildomas kelio ženklinimas, apšvietimas, greičio mažinimo kalneliai ar atitvarų įrengimas, ir kompleksiniai inžineriniai sprendimai, apimantys sankryžų pertvarkymą, papildomų eismo juostų ar saugos salelių įrengimą. </w:t>
      </w:r>
      <w:r w:rsidR="00B257D5" w:rsidRPr="004D4002">
        <w:rPr>
          <w:rFonts w:ascii="Times New Roman" w:hAnsi="Times New Roman"/>
          <w:sz w:val="24"/>
          <w:szCs w:val="24"/>
          <w:lang w:val="lt-LT"/>
        </w:rPr>
        <w:t>Š</w:t>
      </w:r>
      <w:r w:rsidR="00F0695B" w:rsidRPr="004D4002">
        <w:rPr>
          <w:rFonts w:ascii="Times New Roman" w:hAnsi="Times New Roman"/>
          <w:sz w:val="24"/>
          <w:szCs w:val="24"/>
          <w:lang w:val="lt-LT"/>
        </w:rPr>
        <w:t xml:space="preserve">ių priemonių diegimas </w:t>
      </w:r>
      <w:r w:rsidR="00B257D5" w:rsidRPr="004D4002">
        <w:rPr>
          <w:rFonts w:ascii="Times New Roman" w:hAnsi="Times New Roman"/>
          <w:sz w:val="24"/>
          <w:szCs w:val="24"/>
          <w:lang w:val="lt-LT"/>
        </w:rPr>
        <w:t>prisideda</w:t>
      </w:r>
      <w:r w:rsidR="00F0695B" w:rsidRPr="004D4002">
        <w:rPr>
          <w:rFonts w:ascii="Times New Roman" w:hAnsi="Times New Roman"/>
          <w:sz w:val="24"/>
          <w:szCs w:val="24"/>
          <w:lang w:val="lt-LT"/>
        </w:rPr>
        <w:t xml:space="preserve"> prie eismo įvykių keliuose mažinimo ir realių rezultatų – sumažėjusių juodųjų dėmių skaičiaus keliuose ir didesnio visų eismo dalyvių saugumo.</w:t>
      </w:r>
      <w:r w:rsidR="00B257D5" w:rsidRPr="004D4002">
        <w:rPr>
          <w:rFonts w:ascii="Times New Roman" w:hAnsi="Times New Roman"/>
          <w:sz w:val="24"/>
          <w:szCs w:val="24"/>
          <w:lang w:val="lt-LT"/>
        </w:rPr>
        <w:t xml:space="preserve"> </w:t>
      </w:r>
      <w:r w:rsidR="006A58E0">
        <w:rPr>
          <w:rFonts w:ascii="Times New Roman" w:hAnsi="Times New Roman"/>
          <w:sz w:val="24"/>
          <w:szCs w:val="24"/>
          <w:lang w:val="lt-LT"/>
        </w:rPr>
        <w:t>Eismo saugumo statistikos gerinimas išlieka dideliu iššūkiu</w:t>
      </w:r>
      <w:r w:rsidR="00F36735" w:rsidRPr="004D4002">
        <w:rPr>
          <w:rFonts w:ascii="Times New Roman" w:hAnsi="Times New Roman"/>
          <w:spacing w:val="2"/>
          <w:sz w:val="24"/>
          <w:szCs w:val="24"/>
          <w:shd w:val="clear" w:color="auto" w:fill="FFFFFF"/>
          <w:lang w:val="lt-LT"/>
        </w:rPr>
        <w:t>, nes teigiamoms tendencijoms ateityje išlaikyti būtinos nuolatinės visų institucijų ir eismo dalyvių pastangos, atsakingas elgesys, atidumas ir pagarba vienų kitiems kelyje.</w:t>
      </w:r>
      <w:r w:rsidR="00F36735" w:rsidRPr="004D4002">
        <w:rPr>
          <w:rFonts w:ascii="Times New Roman" w:hAnsi="Times New Roman"/>
          <w:sz w:val="24"/>
          <w:szCs w:val="24"/>
          <w:lang w:val="lt-LT"/>
        </w:rPr>
        <w:t xml:space="preserve"> </w:t>
      </w:r>
    </w:p>
    <w:p w14:paraId="13895406" w14:textId="77777777" w:rsidR="00FF2510" w:rsidRPr="004D4002" w:rsidRDefault="00FF2510" w:rsidP="00516E32">
      <w:pPr>
        <w:pStyle w:val="Betarp"/>
        <w:jc w:val="both"/>
        <w:rPr>
          <w:rFonts w:ascii="Times New Roman" w:hAnsi="Times New Roman"/>
          <w:sz w:val="24"/>
          <w:szCs w:val="24"/>
          <w:lang w:val="lt-LT"/>
        </w:rPr>
      </w:pPr>
    </w:p>
    <w:p w14:paraId="7C499A4A" w14:textId="77777777" w:rsidR="00161E1C" w:rsidRDefault="00161E1C" w:rsidP="000A2129">
      <w:pPr>
        <w:spacing w:line="252" w:lineRule="auto"/>
        <w:ind w:firstLine="709"/>
        <w:jc w:val="both"/>
      </w:pPr>
    </w:p>
    <w:p w14:paraId="0E694362" w14:textId="517B8C56" w:rsidR="00B76B09" w:rsidRPr="002F1D1B" w:rsidRDefault="00B76B09" w:rsidP="00B76B09">
      <w:pPr>
        <w:shd w:val="clear" w:color="auto" w:fill="DEEAF6" w:themeFill="accent1" w:themeFillTint="33"/>
        <w:ind w:right="-141"/>
        <w:jc w:val="both"/>
        <w:rPr>
          <w:b/>
          <w:bCs/>
          <w:noProof/>
        </w:rPr>
      </w:pPr>
      <w:r w:rsidRPr="002F1D1B">
        <w:rPr>
          <w:b/>
          <w:bCs/>
          <w:noProof/>
          <w:color w:val="000000" w:themeColor="text1"/>
        </w:rPr>
        <w:t xml:space="preserve"> </w:t>
      </w:r>
      <w:r w:rsidR="00A85224" w:rsidRPr="002F1D1B">
        <w:rPr>
          <w:b/>
          <w:bCs/>
          <w:noProof/>
          <w:color w:val="000000" w:themeColor="text1"/>
        </w:rPr>
        <w:t>5.4. p</w:t>
      </w:r>
      <w:r w:rsidRPr="002F1D1B">
        <w:rPr>
          <w:b/>
          <w:bCs/>
          <w:noProof/>
          <w:color w:val="000000" w:themeColor="text1"/>
        </w:rPr>
        <w:t xml:space="preserve">ažangos </w:t>
      </w:r>
      <w:r w:rsidRPr="002F1D1B">
        <w:rPr>
          <w:b/>
          <w:bCs/>
          <w:noProof/>
        </w:rPr>
        <w:t>uždavinys</w:t>
      </w:r>
      <w:r w:rsidR="00C86746" w:rsidRPr="002F1D1B">
        <w:rPr>
          <w:b/>
          <w:bCs/>
          <w:noProof/>
        </w:rPr>
        <w:t xml:space="preserve"> „Gerinti skaitmeninį junglumą ir didinti susisiekimo infrastruktūros panaudojimo efektyvumą bei sektoriaus kuriamą vertę</w:t>
      </w:r>
      <w:r w:rsidRPr="002F1D1B">
        <w:rPr>
          <w:b/>
          <w:bCs/>
          <w:noProof/>
          <w:color w:val="000000" w:themeColor="text1"/>
        </w:rPr>
        <w:t>“</w:t>
      </w:r>
    </w:p>
    <w:p w14:paraId="75ADEDF6" w14:textId="5680DCD6" w:rsidR="000B1C52" w:rsidRDefault="00596EA6" w:rsidP="00356018">
      <w:pPr>
        <w:jc w:val="both"/>
      </w:pPr>
      <w:r w:rsidRPr="002F1D1B">
        <w:t xml:space="preserve">        </w:t>
      </w:r>
    </w:p>
    <w:p w14:paraId="1173CF51" w14:textId="77777777" w:rsidR="00FF2510" w:rsidRDefault="00FF2510" w:rsidP="00356018">
      <w:pPr>
        <w:jc w:val="both"/>
      </w:pPr>
    </w:p>
    <w:p w14:paraId="1DE3BC0A" w14:textId="58777C96" w:rsidR="004613D7" w:rsidRDefault="004613D7" w:rsidP="00C02150">
      <w:pPr>
        <w:ind w:firstLine="709"/>
        <w:jc w:val="both"/>
        <w:rPr>
          <w:color w:val="000000" w:themeColor="text1"/>
        </w:rPr>
      </w:pPr>
      <w:r w:rsidRPr="00B3449B">
        <w:rPr>
          <w:color w:val="000000" w:themeColor="text1"/>
        </w:rPr>
        <w:t>An</w:t>
      </w:r>
      <w:r w:rsidRPr="00B3449B">
        <w:rPr>
          <w:bCs/>
          <w:color w:val="000000" w:themeColor="text1"/>
        </w:rPr>
        <w:t>alizuojant keleivių vežimą, 202</w:t>
      </w:r>
      <w:r w:rsidR="00667F76" w:rsidRPr="00B3449B">
        <w:rPr>
          <w:bCs/>
          <w:color w:val="000000" w:themeColor="text1"/>
        </w:rPr>
        <w:t>5</w:t>
      </w:r>
      <w:r w:rsidRPr="00B3449B">
        <w:rPr>
          <w:bCs/>
          <w:color w:val="000000" w:themeColor="text1"/>
        </w:rPr>
        <w:t xml:space="preserve"> m. visomis transporto rūšimis vežta </w:t>
      </w:r>
      <w:r w:rsidR="003D429C">
        <w:rPr>
          <w:bCs/>
          <w:color w:val="000000" w:themeColor="text1"/>
        </w:rPr>
        <w:t>368,2</w:t>
      </w:r>
      <w:r w:rsidRPr="00B3449B">
        <w:rPr>
          <w:bCs/>
          <w:color w:val="000000" w:themeColor="text1"/>
        </w:rPr>
        <w:t xml:space="preserve"> mln. keleivių, arba </w:t>
      </w:r>
      <w:r w:rsidR="00F32523">
        <w:rPr>
          <w:bCs/>
          <w:color w:val="000000" w:themeColor="text1"/>
        </w:rPr>
        <w:t>16,3</w:t>
      </w:r>
      <w:r w:rsidR="00A9127C" w:rsidRPr="00B3449B">
        <w:rPr>
          <w:bCs/>
          <w:color w:val="000000" w:themeColor="text1"/>
        </w:rPr>
        <w:t xml:space="preserve"> </w:t>
      </w:r>
      <w:r w:rsidRPr="00B3449B">
        <w:rPr>
          <w:bCs/>
          <w:color w:val="000000" w:themeColor="text1"/>
        </w:rPr>
        <w:t>mln. keleivių (</w:t>
      </w:r>
      <w:r w:rsidR="00F32523">
        <w:rPr>
          <w:bCs/>
          <w:color w:val="000000" w:themeColor="text1"/>
        </w:rPr>
        <w:t>4</w:t>
      </w:r>
      <w:r w:rsidR="00411D96">
        <w:rPr>
          <w:bCs/>
          <w:color w:val="000000" w:themeColor="text1"/>
        </w:rPr>
        <w:t>,</w:t>
      </w:r>
      <w:r w:rsidR="00F32523">
        <w:rPr>
          <w:bCs/>
          <w:color w:val="000000" w:themeColor="text1"/>
        </w:rPr>
        <w:t>6</w:t>
      </w:r>
      <w:r w:rsidRPr="00B3449B">
        <w:rPr>
          <w:bCs/>
          <w:color w:val="000000" w:themeColor="text1"/>
        </w:rPr>
        <w:t xml:space="preserve"> proc.) daugiau, nei faktiškai buvo vežta 202</w:t>
      </w:r>
      <w:r w:rsidR="006C3620" w:rsidRPr="00B3449B">
        <w:rPr>
          <w:bCs/>
          <w:color w:val="000000" w:themeColor="text1"/>
        </w:rPr>
        <w:t>4</w:t>
      </w:r>
      <w:r w:rsidRPr="00B3449B">
        <w:rPr>
          <w:bCs/>
          <w:color w:val="000000" w:themeColor="text1"/>
        </w:rPr>
        <w:t xml:space="preserve"> m. (</w:t>
      </w:r>
      <w:r w:rsidR="002B169F">
        <w:rPr>
          <w:bCs/>
          <w:color w:val="000000" w:themeColor="text1"/>
        </w:rPr>
        <w:t>35</w:t>
      </w:r>
      <w:r w:rsidR="00F32523">
        <w:rPr>
          <w:bCs/>
          <w:color w:val="000000" w:themeColor="text1"/>
        </w:rPr>
        <w:t>1</w:t>
      </w:r>
      <w:r w:rsidR="002B169F">
        <w:rPr>
          <w:bCs/>
          <w:color w:val="000000" w:themeColor="text1"/>
        </w:rPr>
        <w:t>,</w:t>
      </w:r>
      <w:r w:rsidR="00F32523">
        <w:rPr>
          <w:bCs/>
          <w:color w:val="000000" w:themeColor="text1"/>
        </w:rPr>
        <w:t>9</w:t>
      </w:r>
      <w:r w:rsidRPr="00B3449B">
        <w:rPr>
          <w:bCs/>
          <w:color w:val="000000" w:themeColor="text1"/>
        </w:rPr>
        <w:t xml:space="preserve"> mln. keleivių)</w:t>
      </w:r>
      <w:r w:rsidR="003A1210" w:rsidRPr="00B3449B">
        <w:rPr>
          <w:bCs/>
          <w:color w:val="000000" w:themeColor="text1"/>
        </w:rPr>
        <w:t>. V</w:t>
      </w:r>
      <w:r w:rsidRPr="00B3449B">
        <w:rPr>
          <w:bCs/>
          <w:color w:val="000000" w:themeColor="text1"/>
        </w:rPr>
        <w:t>idutiniškai</w:t>
      </w:r>
      <w:r w:rsidRPr="00344B3E">
        <w:rPr>
          <w:bCs/>
          <w:color w:val="000000" w:themeColor="text1"/>
        </w:rPr>
        <w:t xml:space="preserve"> apie 5 proc. keleivių vežama oro, geležinkelių ir vandens transportu, o  apie 95 proc. keleivių – kelių transportu (</w:t>
      </w:r>
      <w:r w:rsidR="00D10C9C" w:rsidRPr="00344B3E">
        <w:rPr>
          <w:bCs/>
          <w:color w:val="000000" w:themeColor="text1"/>
        </w:rPr>
        <w:t>7</w:t>
      </w:r>
      <w:r w:rsidRPr="00344B3E">
        <w:rPr>
          <w:bCs/>
          <w:color w:val="000000" w:themeColor="text1"/>
        </w:rPr>
        <w:t xml:space="preserve"> grafikas).</w:t>
      </w:r>
      <w:r w:rsidRPr="00344B3E">
        <w:rPr>
          <w:color w:val="000000" w:themeColor="text1"/>
        </w:rPr>
        <w:t xml:space="preserve"> </w:t>
      </w:r>
    </w:p>
    <w:p w14:paraId="38DA35DB" w14:textId="77777777" w:rsidR="00C02150" w:rsidRDefault="00C02150" w:rsidP="00C02150">
      <w:pPr>
        <w:ind w:firstLine="709"/>
        <w:jc w:val="both"/>
        <w:rPr>
          <w:color w:val="000000" w:themeColor="text1"/>
        </w:rPr>
      </w:pPr>
    </w:p>
    <w:p w14:paraId="0B08B5DB" w14:textId="77777777" w:rsidR="00DB2BA5" w:rsidRPr="00344B3E" w:rsidRDefault="00DB2BA5" w:rsidP="007712F1">
      <w:pPr>
        <w:ind w:firstLine="709"/>
        <w:jc w:val="both"/>
        <w:rPr>
          <w:color w:val="000000" w:themeColor="text1"/>
        </w:rPr>
      </w:pPr>
    </w:p>
    <w:p w14:paraId="68CDA230" w14:textId="260EF88E" w:rsidR="004613D7" w:rsidRPr="0032628B" w:rsidRDefault="004613D7" w:rsidP="004613D7">
      <w:pPr>
        <w:jc w:val="both"/>
        <w:rPr>
          <w:bCs/>
          <w:color w:val="000000"/>
          <w:sz w:val="20"/>
          <w:szCs w:val="20"/>
          <w:highlight w:val="yellow"/>
        </w:rPr>
      </w:pPr>
    </w:p>
    <w:p w14:paraId="33D3E9EC" w14:textId="41FBEF17" w:rsidR="004613D7" w:rsidRPr="00BA3A1D" w:rsidRDefault="005F1F8B" w:rsidP="004613D7">
      <w:pPr>
        <w:ind w:firstLine="709"/>
        <w:jc w:val="both"/>
        <w:rPr>
          <w:i/>
        </w:rPr>
      </w:pPr>
      <w:r>
        <w:rPr>
          <w:noProof/>
        </w:rPr>
        <w:lastRenderedPageBreak/>
        <mc:AlternateContent>
          <mc:Choice Requires="wps">
            <w:drawing>
              <wp:anchor distT="0" distB="0" distL="114300" distR="114300" simplePos="0" relativeHeight="251660288" behindDoc="0" locked="0" layoutInCell="1" allowOverlap="1" wp14:anchorId="2FC7B362" wp14:editId="104DCAE3">
                <wp:simplePos x="0" y="0"/>
                <wp:positionH relativeFrom="column">
                  <wp:posOffset>5555092</wp:posOffset>
                </wp:positionH>
                <wp:positionV relativeFrom="paragraph">
                  <wp:posOffset>168915</wp:posOffset>
                </wp:positionV>
                <wp:extent cx="449196" cy="222837"/>
                <wp:effectExtent l="0" t="0" r="27305" b="25400"/>
                <wp:wrapNone/>
                <wp:docPr id="1608321184" name="Teksto laukas 230"/>
                <wp:cNvGraphicFramePr/>
                <a:graphic xmlns:a="http://schemas.openxmlformats.org/drawingml/2006/main">
                  <a:graphicData uri="http://schemas.microsoft.com/office/word/2010/wordprocessingShape">
                    <wps:wsp>
                      <wps:cNvSpPr txBox="1"/>
                      <wps:spPr>
                        <a:xfrm>
                          <a:off x="0" y="0"/>
                          <a:ext cx="449196" cy="222837"/>
                        </a:xfrm>
                        <a:prstGeom prst="rect">
                          <a:avLst/>
                        </a:prstGeom>
                        <a:solidFill>
                          <a:srgbClr val="FFFFFF"/>
                        </a:solidFill>
                        <a:ln w="6350">
                          <a:solidFill>
                            <a:srgbClr val="FFFFFF"/>
                          </a:solidFill>
                        </a:ln>
                      </wps:spPr>
                      <wps:txbx>
                        <w:txbxContent>
                          <w:p w14:paraId="7205CB89" w14:textId="02AD9132" w:rsidR="000755E0" w:rsidRDefault="00260621" w:rsidP="000755E0">
                            <w:pPr>
                              <w:rPr>
                                <w:rFonts w:cstheme="minorBidi"/>
                                <w:b/>
                                <w:bCs/>
                                <w:color w:val="538135"/>
                                <w:sz w:val="16"/>
                                <w:szCs w:val="16"/>
                              </w:rPr>
                            </w:pPr>
                            <w:r>
                              <w:rPr>
                                <w:rFonts w:cstheme="minorBidi"/>
                                <w:b/>
                                <w:bCs/>
                                <w:color w:val="538135"/>
                                <w:sz w:val="16"/>
                                <w:szCs w:val="16"/>
                                <w:lang w:val="en-US"/>
                              </w:rPr>
                              <w:t>4,7</w:t>
                            </w:r>
                            <w:r w:rsidR="000755E0">
                              <w:rPr>
                                <w:rFonts w:cstheme="minorBidi"/>
                                <w:b/>
                                <w:bCs/>
                                <w:color w:val="538135"/>
                                <w:sz w:val="16"/>
                                <w:szCs w:val="16"/>
                                <w:lang w:val="en-US"/>
                              </w:rPr>
                              <w:t>%</w:t>
                            </w:r>
                            <w:r w:rsidR="000755E0">
                              <w:rPr>
                                <w:rFonts w:cstheme="minorBidi"/>
                                <w:b/>
                                <w:bCs/>
                                <w:color w:val="538135"/>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7B362" id="Teksto laukas 230" o:spid="_x0000_s1032" type="#_x0000_t202" style="position:absolute;left:0;text-align:left;margin-left:437.4pt;margin-top:13.3pt;width:35.3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" strokecolor="white" strokeweight=".5pt">
                <v:textbox>
                  <w:txbxContent>
                    <w:p w14:paraId="7205CB89" w14:textId="02AD9132" w:rsidR="000755E0" w:rsidRDefault="00260621" w:rsidP="000755E0">
                      <w:pPr>
                        <w:rPr>
                          <w:rFonts w:cstheme="minorBidi"/>
                          <w:b/>
                          <w:bCs/>
                          <w:color w:val="538135"/>
                          <w:sz w:val="16"/>
                          <w:szCs w:val="16"/>
                        </w:rPr>
                      </w:pPr>
                      <w:r>
                        <w:rPr>
                          <w:rFonts w:cstheme="minorBidi"/>
                          <w:b/>
                          <w:bCs/>
                          <w:color w:val="538135"/>
                          <w:sz w:val="16"/>
                          <w:szCs w:val="16"/>
                          <w:lang w:val="en-US"/>
                        </w:rPr>
                        <w:t>4,7</w:t>
                      </w:r>
                      <w:r w:rsidR="000755E0">
                        <w:rPr>
                          <w:rFonts w:cstheme="minorBidi"/>
                          <w:b/>
                          <w:bCs/>
                          <w:color w:val="538135"/>
                          <w:sz w:val="16"/>
                          <w:szCs w:val="16"/>
                          <w:lang w:val="en-US"/>
                        </w:rPr>
                        <w:t>%</w:t>
                      </w:r>
                      <w:r w:rsidR="000755E0">
                        <w:rPr>
                          <w:rFonts w:cstheme="minorBidi"/>
                          <w:b/>
                          <w:bCs/>
                          <w:color w:val="538135"/>
                          <w:sz w:val="16"/>
                          <w:szCs w:val="16"/>
                        </w:rPr>
                        <w:t>.</w:t>
                      </w:r>
                    </w:p>
                  </w:txbxContent>
                </v:textbox>
              </v:shape>
            </w:pict>
          </mc:Fallback>
        </mc:AlternateContent>
      </w:r>
      <w:r w:rsidR="00D10C9C">
        <w:rPr>
          <w:b/>
          <w:i/>
        </w:rPr>
        <w:t>7</w:t>
      </w:r>
      <w:r w:rsidR="004613D7" w:rsidRPr="00BA3A1D">
        <w:rPr>
          <w:b/>
          <w:i/>
        </w:rPr>
        <w:t xml:space="preserve"> grafikas. </w:t>
      </w:r>
      <w:r w:rsidR="004613D7" w:rsidRPr="00BA3A1D">
        <w:rPr>
          <w:i/>
        </w:rPr>
        <w:t xml:space="preserve">Keleivių vežimo pagal transporto rūšis dinamika, mln. keleivių </w:t>
      </w:r>
    </w:p>
    <w:p w14:paraId="63C1DE72" w14:textId="17EEDF5F" w:rsidR="004613D7" w:rsidRPr="00BA3A1D" w:rsidRDefault="00B70E87" w:rsidP="004613D7">
      <w:pPr>
        <w:jc w:val="both"/>
        <w:rPr>
          <w:i/>
          <w:sz w:val="16"/>
          <w:szCs w:val="16"/>
        </w:rPr>
      </w:pPr>
      <w:r w:rsidRPr="00BA3A1D">
        <w:rPr>
          <w:noProof/>
          <w:color w:val="FFFFFF" w:themeColor="background1"/>
        </w:rPr>
        <mc:AlternateContent>
          <mc:Choice Requires="wps">
            <w:drawing>
              <wp:anchor distT="0" distB="0" distL="114300" distR="114300" simplePos="0" relativeHeight="251654144" behindDoc="0" locked="0" layoutInCell="1" allowOverlap="1" wp14:anchorId="67751300" wp14:editId="499C7BD9">
                <wp:simplePos x="0" y="0"/>
                <wp:positionH relativeFrom="column">
                  <wp:posOffset>768350</wp:posOffset>
                </wp:positionH>
                <wp:positionV relativeFrom="paragraph">
                  <wp:posOffset>87913</wp:posOffset>
                </wp:positionV>
                <wp:extent cx="495300" cy="220980"/>
                <wp:effectExtent l="0" t="0" r="19050" b="26670"/>
                <wp:wrapNone/>
                <wp:docPr id="230" name="Teksto laukas 230"/>
                <wp:cNvGraphicFramePr/>
                <a:graphic xmlns:a="http://schemas.openxmlformats.org/drawingml/2006/main">
                  <a:graphicData uri="http://schemas.microsoft.com/office/word/2010/wordprocessingShape">
                    <wps:wsp>
                      <wps:cNvSpPr txBox="1"/>
                      <wps:spPr>
                        <a:xfrm>
                          <a:off x="0" y="0"/>
                          <a:ext cx="495300" cy="220980"/>
                        </a:xfrm>
                        <a:prstGeom prst="rect">
                          <a:avLst/>
                        </a:prstGeom>
                        <a:solidFill>
                          <a:srgbClr val="FFFFFF"/>
                        </a:solidFill>
                        <a:ln w="6350">
                          <a:solidFill>
                            <a:srgbClr val="FFFFFF"/>
                          </a:solidFill>
                        </a:ln>
                      </wps:spPr>
                      <wps:txbx>
                        <w:txbxContent>
                          <w:p w14:paraId="2B70A86C" w14:textId="04E188B1" w:rsidR="004613D7" w:rsidRPr="001612C8" w:rsidRDefault="00BB327E" w:rsidP="004613D7">
                            <w:pPr>
                              <w:rPr>
                                <w:b/>
                                <w:bCs/>
                                <w:color w:val="538135" w:themeColor="accent6" w:themeShade="BF"/>
                                <w:sz w:val="16"/>
                                <w:szCs w:val="16"/>
                                <w:lang w:val="en-US"/>
                              </w:rPr>
                            </w:pPr>
                            <w:r>
                              <w:rPr>
                                <w:b/>
                                <w:bCs/>
                                <w:color w:val="538135" w:themeColor="accent6" w:themeShade="BF"/>
                                <w:sz w:val="16"/>
                                <w:szCs w:val="16"/>
                              </w:rPr>
                              <w:t>9,1</w:t>
                            </w:r>
                            <w:r w:rsidR="004613D7">
                              <w:rPr>
                                <w:b/>
                                <w:bCs/>
                                <w:color w:val="538135" w:themeColor="accent6" w:themeShade="BF"/>
                                <w:sz w:val="16"/>
                                <w:szCs w:val="16"/>
                                <w:lang w:val="en-US"/>
                              </w:rPr>
                              <w:t>%</w:t>
                            </w:r>
                            <w:r w:rsidR="004613D7">
                              <w:rPr>
                                <w:b/>
                                <w:bCs/>
                                <w:color w:val="538135" w:themeColor="accent6" w:themeShade="B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1300" id="_x0000_s1033" type="#_x0000_t202" style="position:absolute;left:0;text-align:left;margin-left:60.5pt;margin-top:6.9pt;width:39pt;height:1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" strokecolor="white" strokeweight=".5pt">
                <v:textbox>
                  <w:txbxContent>
                    <w:p w14:paraId="2B70A86C" w14:textId="04E188B1" w:rsidR="004613D7" w:rsidRPr="001612C8" w:rsidRDefault="00BB327E" w:rsidP="004613D7">
                      <w:pPr>
                        <w:rPr>
                          <w:b/>
                          <w:bCs/>
                          <w:color w:val="538135" w:themeColor="accent6" w:themeShade="BF"/>
                          <w:sz w:val="16"/>
                          <w:szCs w:val="16"/>
                          <w:lang w:val="en-US"/>
                        </w:rPr>
                      </w:pPr>
                      <w:r>
                        <w:rPr>
                          <w:b/>
                          <w:bCs/>
                          <w:color w:val="538135" w:themeColor="accent6" w:themeShade="BF"/>
                          <w:sz w:val="16"/>
                          <w:szCs w:val="16"/>
                        </w:rPr>
                        <w:t>9,1</w:t>
                      </w:r>
                      <w:r w:rsidR="004613D7">
                        <w:rPr>
                          <w:b/>
                          <w:bCs/>
                          <w:color w:val="538135" w:themeColor="accent6" w:themeShade="BF"/>
                          <w:sz w:val="16"/>
                          <w:szCs w:val="16"/>
                          <w:lang w:val="en-US"/>
                        </w:rPr>
                        <w:t>%</w:t>
                      </w:r>
                      <w:r w:rsidR="004613D7">
                        <w:rPr>
                          <w:b/>
                          <w:bCs/>
                          <w:color w:val="538135" w:themeColor="accent6" w:themeShade="BF"/>
                          <w:sz w:val="16"/>
                          <w:szCs w:val="16"/>
                        </w:rPr>
                        <w:t>.</w:t>
                      </w:r>
                    </w:p>
                  </w:txbxContent>
                </v:textbox>
              </v:shape>
            </w:pict>
          </mc:Fallback>
        </mc:AlternateContent>
      </w:r>
    </w:p>
    <w:p w14:paraId="7E709A8E" w14:textId="77F6F37E" w:rsidR="004613D7" w:rsidRPr="00BA3A1D" w:rsidRDefault="005F1F8B" w:rsidP="004613D7">
      <w:pPr>
        <w:ind w:hanging="142"/>
        <w:jc w:val="both"/>
        <w:rPr>
          <w:bCs/>
          <w:color w:val="000000"/>
        </w:rPr>
      </w:pPr>
      <w:r w:rsidRPr="00BA3A1D">
        <w:rPr>
          <w:noProof/>
          <w:color w:val="FFFFFF" w:themeColor="background1"/>
        </w:rPr>
        <w:drawing>
          <wp:anchor distT="0" distB="0" distL="114300" distR="114300" simplePos="0" relativeHeight="251659264" behindDoc="0" locked="0" layoutInCell="1" allowOverlap="1" wp14:anchorId="7B1AA0C3" wp14:editId="440D87CF">
            <wp:simplePos x="0" y="0"/>
            <wp:positionH relativeFrom="column">
              <wp:posOffset>5289667</wp:posOffset>
            </wp:positionH>
            <wp:positionV relativeFrom="paragraph">
              <wp:posOffset>96835</wp:posOffset>
            </wp:positionV>
            <wp:extent cx="315708" cy="149629"/>
            <wp:effectExtent l="0" t="0" r="8255" b="3175"/>
            <wp:wrapNone/>
            <wp:docPr id="38047911" name="irc_mi" descr="Vaizdo rezultatas pagal užklausą „clipart įvairios rodyklė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11"/>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H="1" flipV="1">
                      <a:off x="0" y="0"/>
                      <a:ext cx="315708" cy="14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03BF" w:rsidRPr="00BA3A1D">
        <w:rPr>
          <w:noProof/>
          <w:color w:val="FFFFFF" w:themeColor="background1"/>
        </w:rPr>
        <w:drawing>
          <wp:anchor distT="0" distB="0" distL="114300" distR="114300" simplePos="0" relativeHeight="251652096" behindDoc="0" locked="0" layoutInCell="1" allowOverlap="1" wp14:anchorId="2EBE813E" wp14:editId="2843750C">
            <wp:simplePos x="0" y="0"/>
            <wp:positionH relativeFrom="column">
              <wp:posOffset>2074305</wp:posOffset>
            </wp:positionH>
            <wp:positionV relativeFrom="paragraph">
              <wp:posOffset>252725</wp:posOffset>
            </wp:positionV>
            <wp:extent cx="405195" cy="192624"/>
            <wp:effectExtent l="0" t="0" r="0" b="0"/>
            <wp:wrapNone/>
            <wp:docPr id="224" name="irc_mi" descr="Vaizdo rezultatas pagal užklausą „clipart įvairios rodyklė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11"/>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H="1">
                      <a:off x="0" y="0"/>
                      <a:ext cx="405195" cy="192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8B7" w:rsidRPr="00BA3A1D">
        <w:rPr>
          <w:noProof/>
          <w:color w:val="FFFFFF" w:themeColor="background1"/>
        </w:rPr>
        <w:drawing>
          <wp:anchor distT="0" distB="0" distL="114300" distR="114300" simplePos="0" relativeHeight="251657216" behindDoc="0" locked="0" layoutInCell="1" allowOverlap="1" wp14:anchorId="68426035" wp14:editId="5ED1B10D">
            <wp:simplePos x="0" y="0"/>
            <wp:positionH relativeFrom="column">
              <wp:posOffset>3220085</wp:posOffset>
            </wp:positionH>
            <wp:positionV relativeFrom="paragraph">
              <wp:posOffset>273861</wp:posOffset>
            </wp:positionV>
            <wp:extent cx="315708" cy="149629"/>
            <wp:effectExtent l="0" t="0" r="8255" b="3175"/>
            <wp:wrapNone/>
            <wp:docPr id="1174849537" name="irc_mi" descr="Vaizdo rezultatas pagal užklausą „clipart įvairios rodyklė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11"/>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H="1" flipV="1">
                      <a:off x="0" y="0"/>
                      <a:ext cx="315708" cy="14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27E">
        <w:rPr>
          <w:noProof/>
        </w:rPr>
        <mc:AlternateContent>
          <mc:Choice Requires="wps">
            <w:drawing>
              <wp:anchor distT="0" distB="0" distL="114300" distR="114300" simplePos="0" relativeHeight="251658240" behindDoc="0" locked="0" layoutInCell="1" allowOverlap="1" wp14:anchorId="05C2BBF0" wp14:editId="76DA2606">
                <wp:simplePos x="0" y="0"/>
                <wp:positionH relativeFrom="column">
                  <wp:posOffset>3040150</wp:posOffset>
                </wp:positionH>
                <wp:positionV relativeFrom="paragraph">
                  <wp:posOffset>28629</wp:posOffset>
                </wp:positionV>
                <wp:extent cx="495300" cy="243191"/>
                <wp:effectExtent l="0" t="0" r="19050" b="24130"/>
                <wp:wrapNone/>
                <wp:docPr id="2" name="Teksto laukas 230"/>
                <wp:cNvGraphicFramePr/>
                <a:graphic xmlns:a="http://schemas.openxmlformats.org/drawingml/2006/main">
                  <a:graphicData uri="http://schemas.microsoft.com/office/word/2010/wordprocessingShape">
                    <wps:wsp>
                      <wps:cNvSpPr txBox="1"/>
                      <wps:spPr>
                        <a:xfrm>
                          <a:off x="0" y="0"/>
                          <a:ext cx="495300" cy="243191"/>
                        </a:xfrm>
                        <a:prstGeom prst="rect">
                          <a:avLst/>
                        </a:prstGeom>
                        <a:solidFill>
                          <a:srgbClr val="FFFFFF"/>
                        </a:solidFill>
                        <a:ln w="6350">
                          <a:solidFill>
                            <a:srgbClr val="FFFFFF"/>
                          </a:solidFill>
                        </a:ln>
                      </wps:spPr>
                      <wps:txbx>
                        <w:txbxContent>
                          <w:p w14:paraId="55DFBAEC" w14:textId="44683425" w:rsidR="00BB327E" w:rsidRDefault="000755E0" w:rsidP="00BB327E">
                            <w:pPr>
                              <w:rPr>
                                <w:rFonts w:cstheme="minorBidi"/>
                                <w:b/>
                                <w:bCs/>
                                <w:color w:val="538135"/>
                                <w:sz w:val="16"/>
                                <w:szCs w:val="16"/>
                              </w:rPr>
                            </w:pPr>
                            <w:r>
                              <w:rPr>
                                <w:rFonts w:cstheme="minorBidi"/>
                                <w:b/>
                                <w:bCs/>
                                <w:color w:val="538135"/>
                                <w:sz w:val="16"/>
                                <w:szCs w:val="16"/>
                              </w:rPr>
                              <w:t>7</w:t>
                            </w:r>
                            <w:r w:rsidR="00BB327E">
                              <w:rPr>
                                <w:rFonts w:cstheme="minorBidi"/>
                                <w:b/>
                                <w:bCs/>
                                <w:color w:val="538135"/>
                                <w:sz w:val="16"/>
                                <w:szCs w:val="16"/>
                              </w:rPr>
                              <w:t>,</w:t>
                            </w:r>
                            <w:r w:rsidR="00C2717F">
                              <w:rPr>
                                <w:rFonts w:cstheme="minorBidi"/>
                                <w:b/>
                                <w:bCs/>
                                <w:color w:val="538135"/>
                                <w:sz w:val="16"/>
                                <w:szCs w:val="16"/>
                              </w:rPr>
                              <w:t>2</w:t>
                            </w:r>
                            <w:r w:rsidR="00BB327E">
                              <w:rPr>
                                <w:rFonts w:cstheme="minorBidi"/>
                                <w:b/>
                                <w:bCs/>
                                <w:color w:val="538135"/>
                                <w:sz w:val="16"/>
                                <w:szCs w:val="16"/>
                                <w:lang w:val="en-US"/>
                              </w:rPr>
                              <w:t>%</w:t>
                            </w:r>
                            <w:r w:rsidR="00BB327E">
                              <w:rPr>
                                <w:rFonts w:cstheme="minorBidi"/>
                                <w:b/>
                                <w:bCs/>
                                <w:color w:val="538135"/>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C2BBF0" id="_x0000_s1034" type="#_x0000_t202" style="position:absolute;left:0;text-align:left;margin-left:239.4pt;margin-top:2.25pt;width:39pt;height:19.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" strokecolor="white" strokeweight=".5pt">
                <v:textbox>
                  <w:txbxContent>
                    <w:p w14:paraId="55DFBAEC" w14:textId="44683425" w:rsidR="00BB327E" w:rsidRDefault="000755E0" w:rsidP="00BB327E">
                      <w:pPr>
                        <w:rPr>
                          <w:rFonts w:cstheme="minorBidi"/>
                          <w:b/>
                          <w:bCs/>
                          <w:color w:val="538135"/>
                          <w:sz w:val="16"/>
                          <w:szCs w:val="16"/>
                        </w:rPr>
                      </w:pPr>
                      <w:r>
                        <w:rPr>
                          <w:rFonts w:cstheme="minorBidi"/>
                          <w:b/>
                          <w:bCs/>
                          <w:color w:val="538135"/>
                          <w:sz w:val="16"/>
                          <w:szCs w:val="16"/>
                        </w:rPr>
                        <w:t>7</w:t>
                      </w:r>
                      <w:r w:rsidR="00BB327E">
                        <w:rPr>
                          <w:rFonts w:cstheme="minorBidi"/>
                          <w:b/>
                          <w:bCs/>
                          <w:color w:val="538135"/>
                          <w:sz w:val="16"/>
                          <w:szCs w:val="16"/>
                        </w:rPr>
                        <w:t>,</w:t>
                      </w:r>
                      <w:r w:rsidR="00C2717F">
                        <w:rPr>
                          <w:rFonts w:cstheme="minorBidi"/>
                          <w:b/>
                          <w:bCs/>
                          <w:color w:val="538135"/>
                          <w:sz w:val="16"/>
                          <w:szCs w:val="16"/>
                        </w:rPr>
                        <w:t>2</w:t>
                      </w:r>
                      <w:r w:rsidR="00BB327E">
                        <w:rPr>
                          <w:rFonts w:cstheme="minorBidi"/>
                          <w:b/>
                          <w:bCs/>
                          <w:color w:val="538135"/>
                          <w:sz w:val="16"/>
                          <w:szCs w:val="16"/>
                          <w:lang w:val="en-US"/>
                        </w:rPr>
                        <w:t>%</w:t>
                      </w:r>
                      <w:r w:rsidR="00BB327E">
                        <w:rPr>
                          <w:rFonts w:cstheme="minorBidi"/>
                          <w:b/>
                          <w:bCs/>
                          <w:color w:val="538135"/>
                          <w:sz w:val="16"/>
                          <w:szCs w:val="16"/>
                        </w:rPr>
                        <w:t>.</w:t>
                      </w:r>
                    </w:p>
                  </w:txbxContent>
                </v:textbox>
              </v:shape>
            </w:pict>
          </mc:Fallback>
        </mc:AlternateContent>
      </w:r>
      <w:r w:rsidR="00B70E87" w:rsidRPr="00BA3A1D">
        <w:rPr>
          <w:noProof/>
          <w:color w:val="FFFFFF" w:themeColor="background1"/>
        </w:rPr>
        <w:drawing>
          <wp:anchor distT="0" distB="0" distL="114300" distR="114300" simplePos="0" relativeHeight="251655168" behindDoc="0" locked="0" layoutInCell="1" allowOverlap="1" wp14:anchorId="7246B0CD" wp14:editId="659EC1D9">
            <wp:simplePos x="0" y="0"/>
            <wp:positionH relativeFrom="column">
              <wp:posOffset>951198</wp:posOffset>
            </wp:positionH>
            <wp:positionV relativeFrom="paragraph">
              <wp:posOffset>127379</wp:posOffset>
            </wp:positionV>
            <wp:extent cx="316806" cy="119158"/>
            <wp:effectExtent l="0" t="0" r="7620" b="0"/>
            <wp:wrapNone/>
            <wp:docPr id="2114736092" name="irc_mi" descr="Vaizdo rezultatas pagal užklausą „clipart įvairios rodyklė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clipart įvairios rodyklės“">
                      <a:hlinkClick r:id="rId11"/>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H="1" flipV="1">
                      <a:off x="0" y="0"/>
                      <a:ext cx="316806" cy="119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3D7" w:rsidRPr="00BA3A1D">
        <w:rPr>
          <w:bCs/>
          <w:color w:val="000000"/>
        </w:rPr>
        <w:t xml:space="preserve"> </w:t>
      </w:r>
      <w:r w:rsidR="0050555E">
        <w:rPr>
          <w:bCs/>
          <w:noProof/>
          <w:color w:val="000000"/>
        </w:rPr>
        <w:drawing>
          <wp:inline distT="0" distB="0" distL="0" distR="0" wp14:anchorId="36DE2C02" wp14:editId="1FC14490">
            <wp:extent cx="3983990" cy="1799617"/>
            <wp:effectExtent l="0" t="0" r="16510" b="10160"/>
            <wp:docPr id="138012352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4613D7" w:rsidRPr="00BA3A1D">
        <w:rPr>
          <w:bCs/>
          <w:color w:val="000000"/>
        </w:rPr>
        <w:t xml:space="preserve">   </w:t>
      </w:r>
      <w:r w:rsidR="004613D7" w:rsidRPr="00BA3A1D">
        <w:rPr>
          <w:bCs/>
          <w:noProof/>
          <w:color w:val="000000"/>
        </w:rPr>
        <w:drawing>
          <wp:inline distT="0" distB="0" distL="0" distR="0" wp14:anchorId="777C984B" wp14:editId="083DAD1C">
            <wp:extent cx="1939290" cy="1789430"/>
            <wp:effectExtent l="0" t="0" r="3810" b="127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E6378A" w14:textId="3F23D831" w:rsidR="004613D7" w:rsidRPr="00BA3A1D" w:rsidRDefault="004613D7" w:rsidP="004613D7">
      <w:pPr>
        <w:pStyle w:val="Pagrindinistekstas"/>
        <w:spacing w:before="0" w:beforeAutospacing="0" w:after="0" w:afterAutospacing="0"/>
        <w:rPr>
          <w:i/>
          <w:sz w:val="20"/>
          <w:szCs w:val="20"/>
        </w:rPr>
      </w:pPr>
      <w:r w:rsidRPr="00BA3A1D">
        <w:rPr>
          <w:i/>
          <w:sz w:val="20"/>
          <w:szCs w:val="20"/>
        </w:rPr>
        <w:t xml:space="preserve">Šaltinis: </w:t>
      </w:r>
      <w:r w:rsidR="00263107">
        <w:rPr>
          <w:i/>
          <w:sz w:val="20"/>
          <w:szCs w:val="20"/>
        </w:rPr>
        <w:t>Valstybės duomenų agentūra</w:t>
      </w:r>
    </w:p>
    <w:p w14:paraId="102CA6EF" w14:textId="2D867B73" w:rsidR="002F1D1B" w:rsidRPr="0032628B" w:rsidRDefault="004613D7" w:rsidP="004613D7">
      <w:pPr>
        <w:jc w:val="both"/>
        <w:rPr>
          <w:sz w:val="8"/>
          <w:szCs w:val="8"/>
          <w:highlight w:val="yellow"/>
        </w:rPr>
      </w:pPr>
      <w:r w:rsidRPr="0032628B">
        <w:rPr>
          <w:highlight w:val="yellow"/>
        </w:rPr>
        <w:t xml:space="preserve">           </w:t>
      </w:r>
    </w:p>
    <w:p w14:paraId="66BA85A0" w14:textId="0BA2B6CE" w:rsidR="004613D7" w:rsidRPr="004D39A2" w:rsidRDefault="004613D7" w:rsidP="004613D7">
      <w:pPr>
        <w:ind w:firstLine="709"/>
        <w:jc w:val="both"/>
        <w:rPr>
          <w:rFonts w:eastAsiaTheme="minorHAnsi"/>
          <w:bCs/>
        </w:rPr>
      </w:pPr>
      <w:r w:rsidRPr="004D39A2">
        <w:rPr>
          <w:bCs/>
        </w:rPr>
        <w:t>Atsižvelgdama į tai, kad daugiausia keleivių vežama kelių transportu, Susisiekimo m</w:t>
      </w:r>
      <w:r w:rsidRPr="004D39A2">
        <w:rPr>
          <w:rFonts w:eastAsiaTheme="minorHAnsi"/>
          <w:bCs/>
        </w:rPr>
        <w:t>inisterija daug dėmesio skiria viešojo transporto ir infrastruktūros plėtrai, siekiant didinti keliavimo viešuoju transportu patogumą ir patrauklumą, kartu mažinant asmeninių transporto priemonių naudojimą ir kuro suvartojimą.</w:t>
      </w:r>
      <w:r w:rsidR="00B30BEB" w:rsidRPr="004D39A2">
        <w:rPr>
          <w:rFonts w:eastAsiaTheme="minorHAnsi"/>
          <w:bCs/>
        </w:rPr>
        <w:t xml:space="preserve"> </w:t>
      </w:r>
      <w:r w:rsidRPr="004D39A2">
        <w:rPr>
          <w:rFonts w:eastAsiaTheme="minorHAnsi"/>
          <w:bCs/>
        </w:rPr>
        <w:t xml:space="preserve"> </w:t>
      </w:r>
      <w:r w:rsidR="004035A0" w:rsidRPr="004D39A2">
        <w:rPr>
          <w:rFonts w:eastAsiaTheme="minorHAnsi"/>
          <w:bCs/>
        </w:rPr>
        <w:t>Palyginimui</w:t>
      </w:r>
      <w:r w:rsidR="00D80273" w:rsidRPr="004D39A2">
        <w:rPr>
          <w:rFonts w:eastAsiaTheme="minorHAnsi"/>
          <w:bCs/>
        </w:rPr>
        <w:t>,</w:t>
      </w:r>
      <w:r w:rsidR="004035A0" w:rsidRPr="004D39A2">
        <w:rPr>
          <w:rFonts w:eastAsiaTheme="minorHAnsi"/>
          <w:bCs/>
        </w:rPr>
        <w:t xml:space="preserve"> </w:t>
      </w:r>
      <w:r w:rsidR="000D3CE9" w:rsidRPr="004D39A2">
        <w:rPr>
          <w:shd w:val="clear" w:color="auto" w:fill="FFFFFF"/>
        </w:rPr>
        <w:t>1993 m</w:t>
      </w:r>
      <w:r w:rsidR="000840E9" w:rsidRPr="004D39A2">
        <w:rPr>
          <w:shd w:val="clear" w:color="auto" w:fill="FFFFFF"/>
        </w:rPr>
        <w:t>.</w:t>
      </w:r>
      <w:r w:rsidR="000D3CE9" w:rsidRPr="004D39A2">
        <w:rPr>
          <w:shd w:val="clear" w:color="auto" w:fill="FFFFFF"/>
        </w:rPr>
        <w:t xml:space="preserve"> Lietuvo</w:t>
      </w:r>
      <w:r w:rsidR="004035A0" w:rsidRPr="004D39A2">
        <w:rPr>
          <w:shd w:val="clear" w:color="auto" w:fill="FFFFFF"/>
        </w:rPr>
        <w:t>s</w:t>
      </w:r>
      <w:r w:rsidR="000D3CE9" w:rsidRPr="004D39A2">
        <w:rPr>
          <w:shd w:val="clear" w:color="auto" w:fill="FFFFFF"/>
        </w:rPr>
        <w:t xml:space="preserve"> vežėjai tur</w:t>
      </w:r>
      <w:r w:rsidR="004035A0" w:rsidRPr="004D39A2">
        <w:rPr>
          <w:shd w:val="clear" w:color="auto" w:fill="FFFFFF"/>
        </w:rPr>
        <w:t>ėjo</w:t>
      </w:r>
      <w:r w:rsidR="000D3CE9" w:rsidRPr="004D39A2">
        <w:rPr>
          <w:shd w:val="clear" w:color="auto" w:fill="FFFFFF"/>
        </w:rPr>
        <w:t xml:space="preserve"> tik 960 licencijuotų autobusų ir krovininių automobilių</w:t>
      </w:r>
      <w:r w:rsidR="004035A0" w:rsidRPr="004D39A2">
        <w:rPr>
          <w:shd w:val="clear" w:color="auto" w:fill="FFFFFF"/>
        </w:rPr>
        <w:t xml:space="preserve">, o </w:t>
      </w:r>
      <w:r w:rsidR="000D3CE9" w:rsidRPr="004D39A2">
        <w:rPr>
          <w:bdr w:val="none" w:sz="0" w:space="0" w:color="auto" w:frame="1"/>
          <w:shd w:val="clear" w:color="auto" w:fill="FFFFFF"/>
        </w:rPr>
        <w:t>2025 m. rugsėjo 1 d. </w:t>
      </w:r>
      <w:r w:rsidR="00D80273" w:rsidRPr="004D39A2">
        <w:rPr>
          <w:bdr w:val="none" w:sz="0" w:space="0" w:color="auto" w:frame="1"/>
          <w:shd w:val="clear" w:color="auto" w:fill="FFFFFF"/>
        </w:rPr>
        <w:t xml:space="preserve">– </w:t>
      </w:r>
      <w:r w:rsidR="000D3CE9" w:rsidRPr="004D39A2">
        <w:rPr>
          <w:bdr w:val="none" w:sz="0" w:space="0" w:color="auto" w:frame="1"/>
          <w:shd w:val="clear" w:color="auto" w:fill="FFFFFF"/>
        </w:rPr>
        <w:t>9</w:t>
      </w:r>
      <w:r w:rsidR="00D80273" w:rsidRPr="004D39A2">
        <w:rPr>
          <w:bdr w:val="none" w:sz="0" w:space="0" w:color="auto" w:frame="1"/>
          <w:shd w:val="clear" w:color="auto" w:fill="FFFFFF"/>
        </w:rPr>
        <w:t xml:space="preserve"> </w:t>
      </w:r>
      <w:r w:rsidR="000D3CE9" w:rsidRPr="004D39A2">
        <w:rPr>
          <w:bdr w:val="none" w:sz="0" w:space="0" w:color="auto" w:frame="1"/>
          <w:shd w:val="clear" w:color="auto" w:fill="FFFFFF"/>
        </w:rPr>
        <w:t>135</w:t>
      </w:r>
      <w:r w:rsidR="000D3CE9" w:rsidRPr="004D39A2">
        <w:rPr>
          <w:shd w:val="clear" w:color="auto" w:fill="FFFFFF"/>
        </w:rPr>
        <w:t> veiklos licencij</w:t>
      </w:r>
      <w:r w:rsidR="00BE1EEC" w:rsidRPr="004D39A2">
        <w:rPr>
          <w:shd w:val="clear" w:color="auto" w:fill="FFFFFF"/>
        </w:rPr>
        <w:t>as</w:t>
      </w:r>
      <w:r w:rsidR="000D3CE9" w:rsidRPr="004D39A2">
        <w:rPr>
          <w:shd w:val="clear" w:color="auto" w:fill="FFFFFF"/>
        </w:rPr>
        <w:t>, suteikianči</w:t>
      </w:r>
      <w:r w:rsidR="00BE1EEC" w:rsidRPr="004D39A2">
        <w:rPr>
          <w:shd w:val="clear" w:color="auto" w:fill="FFFFFF"/>
        </w:rPr>
        <w:t>as</w:t>
      </w:r>
      <w:r w:rsidR="000D3CE9" w:rsidRPr="004D39A2">
        <w:rPr>
          <w:shd w:val="clear" w:color="auto" w:fill="FFFFFF"/>
        </w:rPr>
        <w:t xml:space="preserve"> teisę vežti keleivius ir krovinius. </w:t>
      </w:r>
    </w:p>
    <w:p w14:paraId="06CA18F7" w14:textId="59AE92C2" w:rsidR="00AA6BED" w:rsidRPr="005D7EDA" w:rsidRDefault="004613D7" w:rsidP="005C1FF4">
      <w:pPr>
        <w:jc w:val="both"/>
        <w:rPr>
          <w:rFonts w:asciiTheme="majorBidi" w:hAnsiTheme="majorBidi" w:cstheme="majorBidi"/>
        </w:rPr>
      </w:pPr>
      <w:r w:rsidRPr="00835367">
        <w:rPr>
          <w:rFonts w:eastAsia="Calibri"/>
          <w:lang w:eastAsia="en-US"/>
        </w:rPr>
        <w:t xml:space="preserve">            </w:t>
      </w:r>
      <w:r w:rsidRPr="00835367">
        <w:rPr>
          <w:color w:val="000000" w:themeColor="text1"/>
        </w:rPr>
        <w:t xml:space="preserve">Keliavimą geležinkelių transportu </w:t>
      </w:r>
      <w:r w:rsidR="00AA6BED" w:rsidRPr="00835367">
        <w:rPr>
          <w:color w:val="000000" w:themeColor="text1"/>
        </w:rPr>
        <w:t xml:space="preserve">2025 m. </w:t>
      </w:r>
      <w:r w:rsidRPr="00835367">
        <w:rPr>
          <w:color w:val="000000" w:themeColor="text1"/>
        </w:rPr>
        <w:t>pasirinko 5,</w:t>
      </w:r>
      <w:r w:rsidR="005B3F54" w:rsidRPr="00835367">
        <w:rPr>
          <w:color w:val="000000" w:themeColor="text1"/>
        </w:rPr>
        <w:t>9</w:t>
      </w:r>
      <w:r w:rsidRPr="00835367">
        <w:rPr>
          <w:color w:val="000000" w:themeColor="text1"/>
        </w:rPr>
        <w:t xml:space="preserve"> mln. keleivių arba </w:t>
      </w:r>
      <w:r w:rsidR="00E60577" w:rsidRPr="00835367">
        <w:rPr>
          <w:color w:val="000000" w:themeColor="text1"/>
        </w:rPr>
        <w:t>7,</w:t>
      </w:r>
      <w:r w:rsidR="00295FE7">
        <w:rPr>
          <w:color w:val="000000" w:themeColor="text1"/>
        </w:rPr>
        <w:t>2</w:t>
      </w:r>
      <w:r w:rsidRPr="00835367">
        <w:rPr>
          <w:color w:val="000000" w:themeColor="text1"/>
        </w:rPr>
        <w:t xml:space="preserve"> proc. daugiau nei 202</w:t>
      </w:r>
      <w:r w:rsidR="005B3F54" w:rsidRPr="00835367">
        <w:rPr>
          <w:color w:val="000000" w:themeColor="text1"/>
        </w:rPr>
        <w:t>4</w:t>
      </w:r>
      <w:r w:rsidRPr="00835367">
        <w:rPr>
          <w:color w:val="000000" w:themeColor="text1"/>
        </w:rPr>
        <w:t xml:space="preserve"> m. </w:t>
      </w:r>
      <w:bookmarkStart w:id="9" w:name="_Hlk63931442"/>
      <w:r w:rsidR="00AA6BED" w:rsidRPr="00835367">
        <w:rPr>
          <w:rFonts w:asciiTheme="majorBidi" w:hAnsiTheme="majorBidi" w:cstheme="majorBidi"/>
        </w:rPr>
        <w:t>2025 m. vežimai vietinio susisiekimo maršrutais, palyginti su 2024 m., išaugo 5,4 proc. ir siekė 5,3 mln.</w:t>
      </w:r>
      <w:r w:rsidR="00AA6BED" w:rsidRPr="005D7EDA">
        <w:rPr>
          <w:rFonts w:asciiTheme="majorBidi" w:hAnsiTheme="majorBidi" w:cstheme="majorBidi"/>
        </w:rPr>
        <w:t xml:space="preserve"> keleivių. Keliauti traukiniais skatinama pritaikant maršrutų tvarkaraščius pagal keleivių poreikius, gerinant teikiamų paslaugų kokybę ir aptarnavimą traukiniuose, plečiant bilietų pardavimo kanalus, taikant dinaminę kainodarą, atnaujinant riedmenų parką, taikant lojalumo programas bei vykdant kitas kampanijas, didinančias keliavimo traukiniais patrauklumą.</w:t>
      </w:r>
      <w:r w:rsidR="005C1FF4">
        <w:rPr>
          <w:rFonts w:asciiTheme="majorBidi" w:hAnsiTheme="majorBidi" w:cstheme="majorBidi"/>
        </w:rPr>
        <w:t xml:space="preserve"> </w:t>
      </w:r>
      <w:r w:rsidR="00AA6BED" w:rsidRPr="005D7EDA">
        <w:rPr>
          <w:rFonts w:asciiTheme="majorBidi" w:hAnsiTheme="majorBidi" w:cstheme="majorBidi"/>
        </w:rPr>
        <w:t>Skatinant daugiarūšio transporto naudojimą šalyje ir partnerystę su viešojo transporto vežėjais</w:t>
      </w:r>
      <w:r w:rsidR="00AA6BED">
        <w:rPr>
          <w:rFonts w:asciiTheme="majorBidi" w:hAnsiTheme="majorBidi" w:cstheme="majorBidi"/>
        </w:rPr>
        <w:t>,</w:t>
      </w:r>
      <w:r w:rsidR="00AA6BED" w:rsidRPr="005D7EDA">
        <w:rPr>
          <w:rFonts w:asciiTheme="majorBidi" w:hAnsiTheme="majorBidi" w:cstheme="majorBidi"/>
        </w:rPr>
        <w:t xml:space="preserve"> tęsiamas projekto „jungtinis bilietas“ įgyvendinimas, siūlant keleiviams įsigyti jungtinį traukinio ir autobuso bilietą didžiuosiuose Lietuvos miestuose. 2025 m. jungtinio bilieto paslauga jau veikė keturiuose didžiuosiuose Lietuvos miestuose – Vilniuje, Klaipėdoje, Šiauliuose, Panevėžyje.</w:t>
      </w:r>
      <w:r w:rsidR="005C1FF4">
        <w:rPr>
          <w:rFonts w:asciiTheme="majorBidi" w:hAnsiTheme="majorBidi" w:cstheme="majorBidi"/>
        </w:rPr>
        <w:t xml:space="preserve"> </w:t>
      </w:r>
      <w:r w:rsidR="00AA6BED" w:rsidRPr="005D7EDA">
        <w:rPr>
          <w:rFonts w:asciiTheme="majorBidi" w:hAnsiTheme="majorBidi" w:cstheme="majorBidi"/>
        </w:rPr>
        <w:t>Populiariausiu vietinio susisiekimo maršrutu išlieka Vilnius–Kaunas–Vilnius (37,9 proc. visų vietinių vežimų), kuriuo per 2025 m. keliavo 2 mln. keleivių.</w:t>
      </w:r>
    </w:p>
    <w:p w14:paraId="122C6EE9" w14:textId="555E2D2E" w:rsidR="00AA6BED" w:rsidRPr="005D7EDA" w:rsidRDefault="00AA6BED" w:rsidP="00AA6BED">
      <w:pPr>
        <w:ind w:firstLine="709"/>
        <w:jc w:val="both"/>
        <w:rPr>
          <w:rFonts w:asciiTheme="majorBidi" w:hAnsiTheme="majorBidi" w:cstheme="majorBidi"/>
        </w:rPr>
      </w:pPr>
      <w:r w:rsidRPr="005D7EDA">
        <w:rPr>
          <w:rFonts w:asciiTheme="majorBidi" w:hAnsiTheme="majorBidi" w:cstheme="majorBidi"/>
        </w:rPr>
        <w:t>Strateginiai prioritetai keleivių vežimui geležinkeliais Lietuvoje apima patogaus susisiekimo užtikrinimą tarp Lietuvos didžiųjų miestų, o keleivių pritraukimo priemonių planai apima „Nuo durų iki durų“ (angl. „Door-to-Door“) kelionių vystymą, kelionės paketų kartu su papildomomis paslaugomis siūlymą, bilietų pardavimo kanalų bei dinaminės kainodaros plėtrą.</w:t>
      </w:r>
    </w:p>
    <w:p w14:paraId="7F6A8ED2" w14:textId="7D87817C" w:rsidR="00AA6BED" w:rsidRDefault="000F5ED4" w:rsidP="000A5765">
      <w:pPr>
        <w:ind w:firstLine="709"/>
        <w:jc w:val="both"/>
        <w:rPr>
          <w:rFonts w:asciiTheme="majorBidi" w:hAnsiTheme="majorBidi" w:cstheme="majorBidi"/>
        </w:rPr>
      </w:pPr>
      <w:r>
        <w:rPr>
          <w:rFonts w:asciiTheme="majorBidi" w:hAnsiTheme="majorBidi" w:cstheme="majorBidi"/>
        </w:rPr>
        <w:t>2025 m.</w:t>
      </w:r>
      <w:r w:rsidR="00AA6BED">
        <w:rPr>
          <w:rFonts w:asciiTheme="majorBidi" w:hAnsiTheme="majorBidi" w:cstheme="majorBidi"/>
        </w:rPr>
        <w:t xml:space="preserve"> tarptautinio susisiekimo vežimai buvo</w:t>
      </w:r>
      <w:r w:rsidR="00AA6BED" w:rsidRPr="005D7EDA">
        <w:rPr>
          <w:rFonts w:asciiTheme="majorBidi" w:hAnsiTheme="majorBidi" w:cstheme="majorBidi"/>
        </w:rPr>
        <w:t xml:space="preserve"> vykd</w:t>
      </w:r>
      <w:r w:rsidR="00AA6BED">
        <w:rPr>
          <w:rFonts w:asciiTheme="majorBidi" w:hAnsiTheme="majorBidi" w:cstheme="majorBidi"/>
        </w:rPr>
        <w:t>omi</w:t>
      </w:r>
      <w:r w:rsidR="00AA6BED" w:rsidRPr="005D7EDA">
        <w:rPr>
          <w:rFonts w:asciiTheme="majorBidi" w:hAnsiTheme="majorBidi" w:cstheme="majorBidi"/>
        </w:rPr>
        <w:t xml:space="preserve"> traukiniais į Lenkiją, Latviją ir Estiją, taip pat tranzitiniais traukiniais per Lietuvos Respublikos teritoriją susisiekime su Kaliningrado sritimi. Bendras keleivių skaičius tarptautinių pervežimų segmente 2025 m., palyginti su 2024 m., išaugo 13,5 proc. ir siekė 0,6 mln. keleivių. 2025 m. užtikrintas kasdienis geležinkelio susisiekimas tarp Baltijos šalių sostinių – nuo 2025 m. vasario mėn. bendradarbiaujant su Latvijos ir Estijos partneriais bei suderinus traukinių tvarkaraščius ir patogų persėdimą, maršrutas Vilnius–Ryga–Vilnius prailgintas iki Talino. Traukiniai kasdien kursuoja maršrutu Vilnius–Joniškis–Ryga–Talinas. Per 2025 m. šiuo maršrutu keliavo 98 tūkst. keleivių, iš jų 66 tūkst. tenka tarptautiniam segmentui.</w:t>
      </w:r>
      <w:r w:rsidR="005C1FF4">
        <w:rPr>
          <w:rFonts w:asciiTheme="majorBidi" w:hAnsiTheme="majorBidi" w:cstheme="majorBidi"/>
        </w:rPr>
        <w:t xml:space="preserve"> </w:t>
      </w:r>
      <w:r w:rsidR="00AA6BED" w:rsidRPr="005D7EDA">
        <w:rPr>
          <w:rFonts w:asciiTheme="majorBidi" w:hAnsiTheme="majorBidi" w:cstheme="majorBidi"/>
        </w:rPr>
        <w:t>2025 m. taip pat išplėsti tarptautiniai maršrutai į Lenkiją – nuo 2025 m. gruodžio mėn., tęsiant bendradarbiavimą su Lenkijos partn</w:t>
      </w:r>
      <w:r w:rsidR="00AA6BED">
        <w:rPr>
          <w:rFonts w:asciiTheme="majorBidi" w:hAnsiTheme="majorBidi" w:cstheme="majorBidi"/>
        </w:rPr>
        <w:t>e</w:t>
      </w:r>
      <w:r w:rsidR="00AA6BED" w:rsidRPr="005D7EDA">
        <w:rPr>
          <w:rFonts w:asciiTheme="majorBidi" w:hAnsiTheme="majorBidi" w:cstheme="majorBidi"/>
        </w:rPr>
        <w:t xml:space="preserve">riais, Lenkijos kryptimi į Krokuvą, Ščeciną ir Suvalkus kasdien kursuoja trys traukiniai. 2025 m. Lenkijos kryptimi keliavo 136 tūkst. keleivių, iš jų 49 tūkst. tenka tarptautiniam segmentui. </w:t>
      </w:r>
    </w:p>
    <w:p w14:paraId="17595A79" w14:textId="099C1F30" w:rsidR="000A5765" w:rsidRDefault="000A5765" w:rsidP="000A5765">
      <w:pPr>
        <w:pStyle w:val="prastasiniatinklio"/>
        <w:spacing w:before="0" w:beforeAutospacing="0" w:after="0" w:afterAutospacing="0"/>
        <w:jc w:val="both"/>
      </w:pPr>
      <w:r>
        <w:t xml:space="preserve">         </w:t>
      </w:r>
      <w:r w:rsidR="00C02150">
        <w:t xml:space="preserve">  </w:t>
      </w:r>
      <w:r w:rsidR="00877624" w:rsidRPr="00B513D4">
        <w:t>2025 m</w:t>
      </w:r>
      <w:r w:rsidR="00B513D4">
        <w:t>.</w:t>
      </w:r>
      <w:r w:rsidR="00877624" w:rsidRPr="00B513D4">
        <w:t xml:space="preserve"> Klaipėdos uostas išlaikė keleivių srautų </w:t>
      </w:r>
      <w:r w:rsidR="006B1FE2">
        <w:t xml:space="preserve">augimo </w:t>
      </w:r>
      <w:r w:rsidR="00877624" w:rsidRPr="00B513D4">
        <w:t>tendenciją. Jūriniu transportu per uostą atvykusių ir išvykusių keleivių skaičius padidėjo, palyginti su ankstesniais metais, o tai rodo stabilų keltų linijų ir kruizinės laivybos segmentų aktyvumą.</w:t>
      </w:r>
      <w:r w:rsidR="00B513D4">
        <w:t xml:space="preserve"> </w:t>
      </w:r>
      <w:r w:rsidR="00DA568A" w:rsidRPr="00B513D4">
        <w:t>2025 m. per Klaipėdos uostą laivais atvyko ir išvyko apie 415 tūkst. keleivių. Palyginti su 2024 m</w:t>
      </w:r>
      <w:r w:rsidR="006263F1">
        <w:t>.</w:t>
      </w:r>
      <w:r w:rsidR="00DA568A" w:rsidRPr="00B513D4">
        <w:t xml:space="preserve">, kai fiksuota apie 381 tūkst. keleivių, bendras keleivių skaičius išaugo maždaug 9 proc. Augimą daugiausia lėmė tarptautinių keltų reisų paklausa ir kruizinio turizmo plėtra. </w:t>
      </w:r>
    </w:p>
    <w:p w14:paraId="3C7CA005" w14:textId="77777777" w:rsidR="00C02150" w:rsidRDefault="000A5765" w:rsidP="00C02150">
      <w:pPr>
        <w:pStyle w:val="prastasiniatinklio"/>
        <w:spacing w:before="0" w:beforeAutospacing="0" w:after="0" w:afterAutospacing="0"/>
        <w:jc w:val="both"/>
      </w:pPr>
      <w:r>
        <w:t xml:space="preserve">           </w:t>
      </w:r>
      <w:r w:rsidR="00DA568A" w:rsidRPr="00B513D4">
        <w:t>Kruizinės laivybos segmentas 2025 m</w:t>
      </w:r>
      <w:r>
        <w:t>.</w:t>
      </w:r>
      <w:r w:rsidR="00DA568A" w:rsidRPr="00B513D4">
        <w:t xml:space="preserve"> pasiekė rekordinius rodiklius. Per metus Klaipėdos uoste apsilankė 59 kruiziniai laivai, kuriais atvyko 76</w:t>
      </w:r>
      <w:r w:rsidR="00734F35">
        <w:t>,6 tūkst.</w:t>
      </w:r>
      <w:r w:rsidR="00DA568A" w:rsidRPr="00B513D4">
        <w:t xml:space="preserve"> kruizinių keleivių. Tai yra didžiausias kruizinių keleivių skaičius per visą uosto istoriją ir apie 19 proc. daugiau nei 2024 m</w:t>
      </w:r>
      <w:r w:rsidR="00734F35">
        <w:t>.</w:t>
      </w:r>
      <w:r w:rsidR="00B513D4" w:rsidRPr="00B513D4">
        <w:t xml:space="preserve"> Didėjantis laivais atvykstančių </w:t>
      </w:r>
      <w:r w:rsidR="00B513D4" w:rsidRPr="00B513D4">
        <w:lastRenderedPageBreak/>
        <w:t>ir išvykstančių keleivių skaičius rodo augantį jūrinių kelionių patrauklumą tiek reguliaraus susisiekimo, tiek turizmo tikslais, stiprėjančias Klaipėdos uosto pozicijas Baltijos jūros regiono keleivinėje laivyboje, teigiamą kruizinio turizmo poveikį miesto ir regiono ekonominei bei turizmo infrastruktūros plėtrai.</w:t>
      </w:r>
    </w:p>
    <w:p w14:paraId="20E0CD31" w14:textId="7CD4EB63" w:rsidR="004613D7" w:rsidRPr="00C02150" w:rsidRDefault="0072337A" w:rsidP="00C02150">
      <w:pPr>
        <w:pStyle w:val="prastasiniatinklio"/>
        <w:spacing w:before="0" w:beforeAutospacing="0" w:after="0" w:afterAutospacing="0"/>
        <w:ind w:firstLine="709"/>
        <w:jc w:val="both"/>
      </w:pPr>
      <w:r w:rsidRPr="0072337A">
        <w:rPr>
          <w:color w:val="000000" w:themeColor="text1"/>
        </w:rPr>
        <w:t xml:space="preserve">2025 m. vidaus vandens kelių transportu keliavo </w:t>
      </w:r>
      <w:r w:rsidR="00103936">
        <w:rPr>
          <w:color w:val="000000" w:themeColor="text1"/>
        </w:rPr>
        <w:t>9,1</w:t>
      </w:r>
      <w:r w:rsidRPr="0072337A">
        <w:rPr>
          <w:color w:val="000000" w:themeColor="text1"/>
        </w:rPr>
        <w:t xml:space="preserve"> proc. </w:t>
      </w:r>
      <w:r w:rsidR="00103936">
        <w:rPr>
          <w:color w:val="000000" w:themeColor="text1"/>
        </w:rPr>
        <w:t>mažiau</w:t>
      </w:r>
      <w:r w:rsidRPr="0072337A">
        <w:rPr>
          <w:color w:val="000000" w:themeColor="text1"/>
        </w:rPr>
        <w:t xml:space="preserve"> keleivių nei 2024 m. Daugiausiai keleivių yra pervežama vidaus keltais, apie 96 proc. visų keliaujančių vidaus vandens kelių transportu. </w:t>
      </w:r>
      <w:r w:rsidR="004613D7" w:rsidRPr="0072337A">
        <w:rPr>
          <w:color w:val="000000" w:themeColor="text1"/>
        </w:rPr>
        <w:t xml:space="preserve"> </w:t>
      </w:r>
      <w:r w:rsidR="00054AAB" w:rsidRPr="00607A3A">
        <w:rPr>
          <w:color w:val="000000"/>
        </w:rPr>
        <w:t xml:space="preserve"> Kuršių neriją su žemynine Klaipėdos dalimi jungiantys Smiltynės perkėlos keltai </w:t>
      </w:r>
      <w:r w:rsidR="00CE5E8B">
        <w:rPr>
          <w:color w:val="000000"/>
        </w:rPr>
        <w:t xml:space="preserve">2025 m. </w:t>
      </w:r>
      <w:r w:rsidR="00054AAB" w:rsidRPr="00607A3A">
        <w:rPr>
          <w:color w:val="000000"/>
        </w:rPr>
        <w:t xml:space="preserve">iš viso perkėlė </w:t>
      </w:r>
      <w:r w:rsidR="00103936">
        <w:rPr>
          <w:color w:val="000000"/>
        </w:rPr>
        <w:t>3</w:t>
      </w:r>
      <w:r w:rsidR="00054AAB" w:rsidRPr="00607A3A">
        <w:rPr>
          <w:color w:val="000000"/>
        </w:rPr>
        <w:t>,</w:t>
      </w:r>
      <w:r w:rsidR="00103936">
        <w:rPr>
          <w:color w:val="000000"/>
        </w:rPr>
        <w:t>0</w:t>
      </w:r>
      <w:r w:rsidR="00054AAB" w:rsidRPr="00607A3A">
        <w:rPr>
          <w:color w:val="000000"/>
        </w:rPr>
        <w:t xml:space="preserve"> mln. keleivių </w:t>
      </w:r>
      <w:r w:rsidR="00103936">
        <w:rPr>
          <w:color w:val="000000"/>
        </w:rPr>
        <w:t xml:space="preserve">(2024 m. – 3,3 mln. keleivių) </w:t>
      </w:r>
      <w:r w:rsidR="00054AAB" w:rsidRPr="00607A3A">
        <w:rPr>
          <w:color w:val="000000"/>
        </w:rPr>
        <w:t>ir 358,4 tūkst. transporto priemon</w:t>
      </w:r>
      <w:r w:rsidR="00A369CF">
        <w:rPr>
          <w:color w:val="000000"/>
        </w:rPr>
        <w:t>ių</w:t>
      </w:r>
      <w:r w:rsidR="00054AAB" w:rsidRPr="0072337A">
        <w:rPr>
          <w:color w:val="000000"/>
        </w:rPr>
        <w:t xml:space="preserve">. </w:t>
      </w:r>
    </w:p>
    <w:p w14:paraId="064F8261" w14:textId="747E26D6" w:rsidR="00476534" w:rsidRPr="004D39A2" w:rsidRDefault="00E4087C" w:rsidP="008B581D">
      <w:pPr>
        <w:pStyle w:val="prastasiniatinklio"/>
        <w:shd w:val="clear" w:color="auto" w:fill="FFFFFF"/>
        <w:spacing w:before="0" w:beforeAutospacing="0" w:after="0" w:afterAutospacing="0"/>
        <w:jc w:val="both"/>
        <w:rPr>
          <w:bCs/>
        </w:rPr>
      </w:pPr>
      <w:r>
        <w:rPr>
          <w:color w:val="373D3F"/>
        </w:rPr>
        <w:t xml:space="preserve">         </w:t>
      </w:r>
      <w:r w:rsidR="00C02150">
        <w:rPr>
          <w:color w:val="373D3F"/>
        </w:rPr>
        <w:t xml:space="preserve">  </w:t>
      </w:r>
      <w:r w:rsidR="00476534" w:rsidRPr="004D39A2">
        <w:rPr>
          <w:bCs/>
        </w:rPr>
        <w:t xml:space="preserve">2025 m. Vilniaus, Kauno ir Palangos oro uostai kartu aptarnavo apie 7,2 mln. keleivių </w:t>
      </w:r>
      <w:r w:rsidR="00476534" w:rsidRPr="004D39A2">
        <w:rPr>
          <w:shd w:val="clear" w:color="auto" w:fill="FFFFFF"/>
        </w:rPr>
        <w:t xml:space="preserve">– </w:t>
      </w:r>
      <w:r w:rsidR="00982C7F">
        <w:rPr>
          <w:shd w:val="clear" w:color="auto" w:fill="FFFFFF"/>
        </w:rPr>
        <w:t>9,1</w:t>
      </w:r>
      <w:r w:rsidR="00476534" w:rsidRPr="004D39A2">
        <w:rPr>
          <w:shd w:val="clear" w:color="auto" w:fill="FFFFFF"/>
        </w:rPr>
        <w:t xml:space="preserve"> proc. daugiau </w:t>
      </w:r>
      <w:r w:rsidR="001512B2" w:rsidRPr="004D39A2">
        <w:rPr>
          <w:shd w:val="clear" w:color="auto" w:fill="FFFFFF"/>
        </w:rPr>
        <w:t>pa</w:t>
      </w:r>
      <w:r w:rsidR="00476534" w:rsidRPr="004D39A2">
        <w:rPr>
          <w:shd w:val="clear" w:color="auto" w:fill="FFFFFF"/>
        </w:rPr>
        <w:t>lygin</w:t>
      </w:r>
      <w:r w:rsidR="001512B2" w:rsidRPr="004D39A2">
        <w:rPr>
          <w:shd w:val="clear" w:color="auto" w:fill="FFFFFF"/>
        </w:rPr>
        <w:t>ti</w:t>
      </w:r>
      <w:r w:rsidR="00476534" w:rsidRPr="004D39A2">
        <w:rPr>
          <w:shd w:val="clear" w:color="auto" w:fill="FFFFFF"/>
        </w:rPr>
        <w:t xml:space="preserve"> su 2024 metais </w:t>
      </w:r>
      <w:r w:rsidR="00476534" w:rsidRPr="004D39A2">
        <w:t>(</w:t>
      </w:r>
      <w:r w:rsidR="00A25E9E">
        <w:t>8</w:t>
      </w:r>
      <w:r w:rsidR="00476534" w:rsidRPr="004D39A2">
        <w:t xml:space="preserve"> grafikas).</w:t>
      </w:r>
      <w:r w:rsidR="00476534" w:rsidRPr="004D39A2">
        <w:rPr>
          <w:shd w:val="clear" w:color="auto" w:fill="FFFFFF"/>
        </w:rPr>
        <w:t xml:space="preserve"> Tai yra naujas visų laikų Lietuvos pasiekiamumo oru rekordas – ilgalaikės strategijos, kryptingų investicijų ir nuoseklaus darbo rezultatas.</w:t>
      </w:r>
      <w:r w:rsidR="00476534" w:rsidRPr="004D39A2">
        <w:rPr>
          <w:bCs/>
        </w:rPr>
        <w:t xml:space="preserve"> </w:t>
      </w:r>
    </w:p>
    <w:p w14:paraId="07678E5F" w14:textId="0ADB4237" w:rsidR="004613D7" w:rsidRPr="0032628B" w:rsidRDefault="002A41DB" w:rsidP="004613D7">
      <w:pPr>
        <w:jc w:val="both"/>
        <w:rPr>
          <w:sz w:val="8"/>
          <w:szCs w:val="8"/>
          <w:highlight w:val="yellow"/>
        </w:rPr>
      </w:pPr>
      <w:r>
        <w:rPr>
          <w:bCs/>
          <w:color w:val="000000"/>
        </w:rPr>
        <w:t xml:space="preserve">            </w:t>
      </w:r>
    </w:p>
    <w:p w14:paraId="2ACD8C82" w14:textId="77777777" w:rsidR="004613D7" w:rsidRPr="0032628B" w:rsidRDefault="004613D7" w:rsidP="004613D7">
      <w:pPr>
        <w:spacing w:line="276" w:lineRule="auto"/>
        <w:jc w:val="both"/>
        <w:rPr>
          <w:sz w:val="8"/>
          <w:szCs w:val="8"/>
          <w:highlight w:val="yellow"/>
        </w:rPr>
      </w:pPr>
    </w:p>
    <w:p w14:paraId="28905B83" w14:textId="3404718E" w:rsidR="00EF47C6" w:rsidRPr="00EF47C6" w:rsidRDefault="00A25E9E" w:rsidP="00EF47C6">
      <w:pPr>
        <w:spacing w:line="276" w:lineRule="auto"/>
        <w:ind w:firstLine="709"/>
        <w:jc w:val="both"/>
        <w:rPr>
          <w:i/>
        </w:rPr>
      </w:pPr>
      <w:r>
        <w:rPr>
          <w:b/>
          <w:i/>
        </w:rPr>
        <w:t>8</w:t>
      </w:r>
      <w:r w:rsidR="004613D7" w:rsidRPr="00AA659D">
        <w:rPr>
          <w:b/>
          <w:i/>
        </w:rPr>
        <w:t xml:space="preserve">  grafikas.</w:t>
      </w:r>
      <w:r w:rsidR="004613D7" w:rsidRPr="00AA659D">
        <w:rPr>
          <w:b/>
        </w:rPr>
        <w:t xml:space="preserve"> </w:t>
      </w:r>
      <w:r w:rsidR="004613D7" w:rsidRPr="00AA659D">
        <w:rPr>
          <w:i/>
        </w:rPr>
        <w:t>Lietuvos oro uostuose</w:t>
      </w:r>
      <w:r w:rsidR="004613D7" w:rsidRPr="00AA659D">
        <w:rPr>
          <w:i/>
          <w:color w:val="000000" w:themeColor="text1"/>
        </w:rPr>
        <w:t xml:space="preserve"> aptarnautų </w:t>
      </w:r>
      <w:r w:rsidR="004613D7" w:rsidRPr="00AA659D">
        <w:rPr>
          <w:i/>
        </w:rPr>
        <w:t>keleivių skaičius (mln. žmonių per metus)</w:t>
      </w:r>
    </w:p>
    <w:p w14:paraId="2754C32F" w14:textId="77777777" w:rsidR="004613D7" w:rsidRPr="00AA659D" w:rsidRDefault="004613D7" w:rsidP="004613D7">
      <w:pPr>
        <w:spacing w:line="276" w:lineRule="auto"/>
        <w:jc w:val="both"/>
      </w:pPr>
      <w:r w:rsidRPr="00AA659D">
        <w:rPr>
          <w:b/>
          <w:i/>
        </w:rPr>
        <w:t xml:space="preserve">       </w:t>
      </w:r>
      <w:r w:rsidRPr="00AA659D">
        <w:rPr>
          <w:b/>
          <w:i/>
          <w:noProof/>
          <w:color w:val="9CC2E5" w:themeColor="accent1" w:themeTint="99"/>
        </w:rPr>
        <w:drawing>
          <wp:inline distT="0" distB="0" distL="0" distR="0" wp14:anchorId="504716BE" wp14:editId="1FAF5EB5">
            <wp:extent cx="5486400" cy="1120140"/>
            <wp:effectExtent l="0" t="0" r="0" b="3810"/>
            <wp:docPr id="613653098" name="Diagrama 613653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AA659D">
        <w:rPr>
          <w:b/>
          <w:i/>
        </w:rPr>
        <w:t xml:space="preserve"> </w:t>
      </w:r>
    </w:p>
    <w:p w14:paraId="79D0AE59" w14:textId="46965A52" w:rsidR="004613D7" w:rsidRPr="00AA659D" w:rsidRDefault="004613D7" w:rsidP="004613D7">
      <w:pPr>
        <w:spacing w:line="252" w:lineRule="auto"/>
        <w:jc w:val="both"/>
        <w:rPr>
          <w:i/>
          <w:iCs/>
          <w:sz w:val="20"/>
          <w:szCs w:val="20"/>
        </w:rPr>
      </w:pPr>
      <w:r w:rsidRPr="00AA659D">
        <w:rPr>
          <w:i/>
          <w:iCs/>
          <w:sz w:val="20"/>
          <w:szCs w:val="20"/>
        </w:rPr>
        <w:t xml:space="preserve">        Duomenų šaltinis. </w:t>
      </w:r>
      <w:r w:rsidR="002D7A1D">
        <w:rPr>
          <w:i/>
          <w:iCs/>
          <w:sz w:val="20"/>
          <w:szCs w:val="20"/>
        </w:rPr>
        <w:t>AB</w:t>
      </w:r>
      <w:r w:rsidRPr="00AA659D">
        <w:rPr>
          <w:i/>
          <w:iCs/>
          <w:sz w:val="20"/>
          <w:szCs w:val="20"/>
        </w:rPr>
        <w:t xml:space="preserve"> LOU</w:t>
      </w:r>
    </w:p>
    <w:p w14:paraId="1DC36447" w14:textId="77777777" w:rsidR="00EF47C6" w:rsidRPr="00CA3D9F" w:rsidRDefault="00EF47C6" w:rsidP="004613D7">
      <w:pPr>
        <w:ind w:firstLine="709"/>
        <w:jc w:val="both"/>
        <w:rPr>
          <w:color w:val="000000" w:themeColor="text1"/>
          <w:sz w:val="16"/>
          <w:szCs w:val="16"/>
        </w:rPr>
      </w:pPr>
    </w:p>
    <w:p w14:paraId="6E3E65D7" w14:textId="4D10F6B5" w:rsidR="00573284" w:rsidRPr="004D39A2" w:rsidRDefault="00976775" w:rsidP="00976775">
      <w:pPr>
        <w:ind w:firstLine="709"/>
        <w:jc w:val="both"/>
        <w:rPr>
          <w:bCs/>
        </w:rPr>
      </w:pPr>
      <w:r w:rsidRPr="004D39A2">
        <w:rPr>
          <w:shd w:val="clear" w:color="auto" w:fill="FFFFFF"/>
        </w:rPr>
        <w:t>D</w:t>
      </w:r>
      <w:r w:rsidRPr="004D39A2">
        <w:t xml:space="preserve">idžiausią keleivių skaičių aptarnavo Vilniaus oro uostas – per 5,11 mln. (6,4 proc. daugiau </w:t>
      </w:r>
      <w:r w:rsidR="009C416F" w:rsidRPr="004D39A2">
        <w:rPr>
          <w:shd w:val="clear" w:color="auto" w:fill="FFFFFF"/>
        </w:rPr>
        <w:t>palyginti</w:t>
      </w:r>
      <w:r w:rsidR="009C416F" w:rsidRPr="004D39A2">
        <w:t xml:space="preserve"> </w:t>
      </w:r>
      <w:r w:rsidRPr="004D39A2">
        <w:t>su 2024 m.). Kauno oro uosto paslaugomis pasinaudojo apie 1,6 mln. keleivių (12 proc. daugiau), o Palango</w:t>
      </w:r>
      <w:r w:rsidR="00291E7A" w:rsidRPr="004D39A2">
        <w:t>s</w:t>
      </w:r>
      <w:r w:rsidRPr="004D39A2">
        <w:t xml:space="preserve"> – beveik 448,4 tūkst. keleivių (18,7 proc. daugiau). Lietuvos oro uostai </w:t>
      </w:r>
      <w:r w:rsidR="00BC2206" w:rsidRPr="004D39A2">
        <w:t>(</w:t>
      </w:r>
      <w:r w:rsidRPr="004D39A2">
        <w:t>Vilniaus, Kauno ir Palangos</w:t>
      </w:r>
      <w:r w:rsidR="00BC2206" w:rsidRPr="004D39A2">
        <w:t>)</w:t>
      </w:r>
      <w:r w:rsidRPr="004D39A2">
        <w:t xml:space="preserve">  </w:t>
      </w:r>
      <w:r w:rsidR="00F96454">
        <w:t>sudarė</w:t>
      </w:r>
      <w:r w:rsidRPr="004D39A2">
        <w:t xml:space="preserve"> 40,3 proc. Baltijos rinkos ir aplenkė Rygos oro uostą, kurį 2025 m. rinkosi </w:t>
      </w:r>
      <w:r w:rsidR="00590D91" w:rsidRPr="004D39A2">
        <w:t>apie</w:t>
      </w:r>
      <w:r w:rsidRPr="004D39A2">
        <w:t xml:space="preserve"> 7,11 mln. keleivių.</w:t>
      </w:r>
      <w:r w:rsidR="00573284" w:rsidRPr="004D39A2">
        <w:rPr>
          <w:bCs/>
        </w:rPr>
        <w:t xml:space="preserve"> </w:t>
      </w:r>
    </w:p>
    <w:p w14:paraId="02F188C2" w14:textId="49C38E7E" w:rsidR="00976775" w:rsidRPr="004D39A2" w:rsidRDefault="00573284" w:rsidP="00976775">
      <w:pPr>
        <w:ind w:firstLine="709"/>
        <w:jc w:val="both"/>
      </w:pPr>
      <w:r w:rsidRPr="004D39A2">
        <w:rPr>
          <w:bCs/>
        </w:rPr>
        <w:t>Bendras keleivių skaičiaus augimas 2025 m. atspindėjo ne tik didėjančią kelionių paklausą, bet ir kryptingas investicijas į oro uostų infrastruktūrą, paslaugų kokybę bei skrydžių tinklo plėtrą. Lietuvos oro uostų rezultatai sudarė tvirtą pagrindą tolesniam aviacijos sektoriaus vystymui ir prisidėjo prie šalies ekonominio bei turistinio konkurencingumo didinimo.</w:t>
      </w:r>
      <w:r w:rsidRPr="004D39A2">
        <w:rPr>
          <w:shd w:val="clear" w:color="auto" w:fill="FFFFFF"/>
        </w:rPr>
        <w:t xml:space="preserve"> Nauji vežėjai, naujos kryptys ir nuosekliai įgyvendinti modernizacijos bei plėtros projektai žmonėms reiškia paprastesnes ir patogesnes keliones, didesnį pasirinkimą bei geresnes jungtis su pasauliu.</w:t>
      </w:r>
    </w:p>
    <w:p w14:paraId="5A5178FA" w14:textId="578D0EBA" w:rsidR="008B581D" w:rsidRPr="004D39A2" w:rsidRDefault="008B581D" w:rsidP="008B581D">
      <w:pPr>
        <w:pStyle w:val="prastasiniatinklio"/>
        <w:shd w:val="clear" w:color="auto" w:fill="FFFFFF"/>
        <w:spacing w:before="0" w:beforeAutospacing="0" w:after="0" w:afterAutospacing="0"/>
        <w:jc w:val="both"/>
      </w:pPr>
      <w:r w:rsidRPr="004D39A2">
        <w:t xml:space="preserve">        </w:t>
      </w:r>
      <w:r w:rsidR="00C02150">
        <w:t xml:space="preserve">   </w:t>
      </w:r>
      <w:r w:rsidRPr="004D39A2">
        <w:t>2025 m. Lietuvos oro uostuose 4,4 proc. aptarnauta daugiau skrydžių (59,3 tūkst. vnt.), nei jų buvo aptarnauta 2024 m. (56,8 tūkst. vnt.) (</w:t>
      </w:r>
      <w:r w:rsidR="00A25E9E">
        <w:t>9</w:t>
      </w:r>
      <w:r w:rsidRPr="004D39A2">
        <w:t xml:space="preserve"> grafikas). </w:t>
      </w:r>
      <w:r w:rsidR="004B138A" w:rsidRPr="004D39A2">
        <w:t>P</w:t>
      </w:r>
      <w:r w:rsidR="004B138A" w:rsidRPr="004D39A2">
        <w:rPr>
          <w:shd w:val="clear" w:color="auto" w:fill="FFFFFF"/>
        </w:rPr>
        <w:t>alyginti</w:t>
      </w:r>
      <w:r w:rsidR="004B138A" w:rsidRPr="004D39A2">
        <w:t xml:space="preserve"> </w:t>
      </w:r>
      <w:r w:rsidRPr="004D39A2">
        <w:t>su 2024 m.</w:t>
      </w:r>
      <w:r w:rsidR="004B138A" w:rsidRPr="004D39A2">
        <w:t>,</w:t>
      </w:r>
      <w:r w:rsidRPr="004D39A2">
        <w:t xml:space="preserve"> pernai Vilniuje aptarnautų skrydžių skaičius augo 2,5 proc., Kaune – 8,1 proc., Palangoje – 12,6 proc. </w:t>
      </w:r>
    </w:p>
    <w:p w14:paraId="029AE4FE" w14:textId="77777777" w:rsidR="008B581D" w:rsidRDefault="008B581D" w:rsidP="008B581D">
      <w:pPr>
        <w:rPr>
          <w:b/>
          <w:i/>
        </w:rPr>
      </w:pPr>
    </w:p>
    <w:p w14:paraId="0B4F9368" w14:textId="1DD41CCD" w:rsidR="008B581D" w:rsidRPr="0099148C" w:rsidRDefault="008B581D" w:rsidP="008B581D">
      <w:pPr>
        <w:rPr>
          <w:i/>
        </w:rPr>
      </w:pPr>
      <w:r w:rsidRPr="0099148C">
        <w:rPr>
          <w:b/>
          <w:i/>
        </w:rPr>
        <w:t xml:space="preserve">        </w:t>
      </w:r>
      <w:r w:rsidR="00A25E9E">
        <w:rPr>
          <w:b/>
          <w:i/>
        </w:rPr>
        <w:t>9</w:t>
      </w:r>
      <w:r w:rsidRPr="0099148C">
        <w:rPr>
          <w:b/>
          <w:i/>
        </w:rPr>
        <w:t xml:space="preserve"> grafikas.</w:t>
      </w:r>
      <w:r w:rsidRPr="0099148C">
        <w:rPr>
          <w:b/>
        </w:rPr>
        <w:t xml:space="preserve"> </w:t>
      </w:r>
      <w:r w:rsidRPr="0099148C">
        <w:rPr>
          <w:i/>
        </w:rPr>
        <w:t>Lietuvos oro uostuose aptarnaujamų skrydžių skaičius (tūkst. vnt. per metus)</w:t>
      </w:r>
    </w:p>
    <w:p w14:paraId="06D6B9EE" w14:textId="77777777" w:rsidR="008B581D" w:rsidRPr="0099148C" w:rsidRDefault="008B581D" w:rsidP="008B581D">
      <w:pPr>
        <w:spacing w:line="252" w:lineRule="auto"/>
        <w:ind w:firstLine="567"/>
        <w:jc w:val="both"/>
      </w:pPr>
      <w:r w:rsidRPr="0099148C">
        <w:rPr>
          <w:noProof/>
          <w:color w:val="9CC2E5" w:themeColor="accent1" w:themeTint="99"/>
        </w:rPr>
        <w:drawing>
          <wp:inline distT="0" distB="0" distL="0" distR="0" wp14:anchorId="6AEC4963" wp14:editId="2D14DC21">
            <wp:extent cx="5486400" cy="971550"/>
            <wp:effectExtent l="0" t="0" r="0" b="0"/>
            <wp:docPr id="266469346" name="Diagrama 2664693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6A78BF5" w14:textId="77777777" w:rsidR="008B581D" w:rsidRPr="0099148C" w:rsidRDefault="008B581D" w:rsidP="008B581D">
      <w:pPr>
        <w:spacing w:line="252" w:lineRule="auto"/>
        <w:jc w:val="both"/>
        <w:rPr>
          <w:i/>
          <w:iCs/>
          <w:sz w:val="20"/>
          <w:szCs w:val="20"/>
        </w:rPr>
      </w:pPr>
      <w:r w:rsidRPr="0099148C">
        <w:rPr>
          <w:i/>
          <w:iCs/>
          <w:sz w:val="20"/>
          <w:szCs w:val="20"/>
        </w:rPr>
        <w:t xml:space="preserve">            Duomenų šaltinis. AB LOU </w:t>
      </w:r>
    </w:p>
    <w:p w14:paraId="14B122E8" w14:textId="77777777" w:rsidR="008B581D" w:rsidRPr="00EF47C6" w:rsidRDefault="008B581D" w:rsidP="008B581D">
      <w:pPr>
        <w:ind w:firstLine="709"/>
        <w:jc w:val="both"/>
        <w:rPr>
          <w:sz w:val="16"/>
          <w:szCs w:val="16"/>
        </w:rPr>
      </w:pPr>
    </w:p>
    <w:p w14:paraId="6A94D640" w14:textId="7626818B" w:rsidR="008B581D" w:rsidRPr="00EA47F5" w:rsidRDefault="008B581D" w:rsidP="00597733">
      <w:pPr>
        <w:pStyle w:val="prastasiniatinklio"/>
        <w:shd w:val="clear" w:color="auto" w:fill="FFFFFF"/>
        <w:spacing w:before="0" w:beforeAutospacing="0" w:after="0" w:afterAutospacing="0"/>
        <w:jc w:val="both"/>
      </w:pPr>
      <w:r>
        <w:rPr>
          <w:rFonts w:ascii="Arial" w:hAnsi="Arial" w:cs="Arial"/>
          <w:color w:val="091A5A"/>
        </w:rPr>
        <w:t xml:space="preserve">          </w:t>
      </w:r>
      <w:r w:rsidRPr="00EA47F5">
        <w:t>Populiariausios reguliarių skrydžių kryptys iš Lietuvos oro uostų pernai, kaip ir ankstesniais metais buvo Londonas, kurį kelionės kryptimi rinkosi daugiau negu 846 tūkst. keleivių. Antra pagal kelionių oru populiarumą krypti</w:t>
      </w:r>
      <w:r w:rsidR="00F96454">
        <w:t>s</w:t>
      </w:r>
      <w:r w:rsidRPr="00EA47F5">
        <w:t xml:space="preserve"> buvo Kopenhaga, toliau rikiavosi Ryga, Varšuva, Frankfurtas. Toliau populiariausių krypčių dešimtuką tęsė</w:t>
      </w:r>
      <w:r w:rsidR="003C053A">
        <w:t>:</w:t>
      </w:r>
      <w:r w:rsidRPr="00EA47F5">
        <w:t xml:space="preserve"> Oslas, Milanas, Stokholmas, Dublinas ir Stambulas. Svarbiausios tarptautinės jungtys buvo tikslingai stiprinamos bendradarbiaujant su partneriais – oro linijų bendrovėmis. Jos didino skrydžių dažnius, keitė orlaivius į didesnius, suteikdamos daugiau vietų keleiviams. Dėl to pernai dar patogiau pasiekiami tapo tokie Europos aviacijos mazgai kaip Amsterdamas, Kopenhaga, Stokholmas, Frankfurtas, Briuselis ar Helsinkis, taip pat Azijos susisiekimo oru centras </w:t>
      </w:r>
      <w:r w:rsidR="007326B3" w:rsidRPr="00EA47F5">
        <w:t>–</w:t>
      </w:r>
      <w:r w:rsidRPr="00EA47F5">
        <w:t xml:space="preserve"> Dubajus. Kartu atsivėrė geresnės galimybės planuoti jungiamuosius skrydžius ir keliones į Šiaurės Ameriką, Aziją, Afriką.</w:t>
      </w:r>
    </w:p>
    <w:p w14:paraId="6340FB77" w14:textId="253BA2D7" w:rsidR="004613D7" w:rsidRPr="00EA47F5" w:rsidRDefault="004613D7" w:rsidP="00597733">
      <w:pPr>
        <w:ind w:firstLine="709"/>
        <w:jc w:val="both"/>
      </w:pPr>
      <w:r w:rsidRPr="00EA47F5">
        <w:lastRenderedPageBreak/>
        <w:t xml:space="preserve">Dėl didėjančio skrydžių skaičiaus ir sparčiai augančių keleivių srautų Lietuvos oro uostams vis dar kyla iššūkių, siekiant suvaldyti keleivių procesus ir užtikrinti aukštą teikiamų paslaugų kokybę bei keleivių patirtį. </w:t>
      </w:r>
      <w:r w:rsidR="00276F39">
        <w:t>2025 m., kaip ir ankstesniais metais, p</w:t>
      </w:r>
      <w:r w:rsidRPr="00EA47F5">
        <w:t>agrindinės klientų patirties veiklos sritys buvo</w:t>
      </w:r>
      <w:r w:rsidR="003350A6" w:rsidRPr="00EA47F5">
        <w:t xml:space="preserve"> </w:t>
      </w:r>
      <w:r w:rsidRPr="00EA47F5">
        <w:t xml:space="preserve"> infrastruktūros priežiūra ir naujojo Vilniaus terminalo plėtra, švaros ir saugumo užtikrinimas kelionės procese, klientų aptarnavimo kompetencijų vystymas, klientų pažinimas per atliekamus tyrimus ir apklausas, oro uosto bendruomenės vystymas, įtraukiant darbuotojus ir partnerius. Daug dėmesio buvo skiriama klientų aptarnavimo standarto įgyvendinimui ir mokymams, atliekama periodinė kokybės kontrolė darbuotojams bei oro uosto partneriams, teikiamas grįžtamasis ryšys, aptarimai, diskusijos dėl keleivių patirties gerinimo.</w:t>
      </w:r>
    </w:p>
    <w:bookmarkEnd w:id="9"/>
    <w:p w14:paraId="4EFBE257" w14:textId="16DC8E67" w:rsidR="004613D7" w:rsidRPr="00EA47F5" w:rsidRDefault="004613D7" w:rsidP="004613D7">
      <w:pPr>
        <w:ind w:firstLine="709"/>
        <w:jc w:val="both"/>
        <w:rPr>
          <w:bCs/>
        </w:rPr>
      </w:pPr>
      <w:r w:rsidRPr="00EA47F5">
        <w:rPr>
          <w:bCs/>
        </w:rPr>
        <w:t>202</w:t>
      </w:r>
      <w:r w:rsidR="002440C7" w:rsidRPr="00EA47F5">
        <w:rPr>
          <w:bCs/>
        </w:rPr>
        <w:t>5</w:t>
      </w:r>
      <w:r w:rsidRPr="00EA47F5">
        <w:rPr>
          <w:bCs/>
        </w:rPr>
        <w:t xml:space="preserve"> m. visomis transporto rūšimis vežta </w:t>
      </w:r>
      <w:r w:rsidR="006974D4" w:rsidRPr="00EA47F5">
        <w:rPr>
          <w:bCs/>
        </w:rPr>
        <w:t>17</w:t>
      </w:r>
      <w:r w:rsidR="00490406">
        <w:rPr>
          <w:bCs/>
        </w:rPr>
        <w:t>2</w:t>
      </w:r>
      <w:r w:rsidR="006974D4" w:rsidRPr="00EA47F5">
        <w:rPr>
          <w:bCs/>
        </w:rPr>
        <w:t>,</w:t>
      </w:r>
      <w:r w:rsidR="00490406">
        <w:rPr>
          <w:bCs/>
        </w:rPr>
        <w:t>5</w:t>
      </w:r>
      <w:r w:rsidRPr="00EA47F5">
        <w:rPr>
          <w:bCs/>
        </w:rPr>
        <w:t xml:space="preserve"> mln. t krovinių</w:t>
      </w:r>
      <w:r w:rsidR="00832BBA">
        <w:rPr>
          <w:bCs/>
        </w:rPr>
        <w:t xml:space="preserve"> – tai nežymiai (0,1 mln. t) mažiau</w:t>
      </w:r>
      <w:r w:rsidR="00515295">
        <w:rPr>
          <w:bCs/>
        </w:rPr>
        <w:t xml:space="preserve"> nei 2024 m.</w:t>
      </w:r>
      <w:r w:rsidRPr="00EA47F5">
        <w:rPr>
          <w:bCs/>
        </w:rPr>
        <w:t xml:space="preserve"> </w:t>
      </w:r>
      <w:r w:rsidRPr="00EA47F5">
        <w:t>(</w:t>
      </w:r>
      <w:r w:rsidR="00AA2473" w:rsidRPr="00EA47F5">
        <w:t>172,</w:t>
      </w:r>
      <w:r w:rsidR="00ED2B26">
        <w:t>6</w:t>
      </w:r>
      <w:r w:rsidRPr="00EA47F5">
        <w:t xml:space="preserve"> mln.t.),</w:t>
      </w:r>
      <w:r w:rsidRPr="00EA47F5">
        <w:rPr>
          <w:bCs/>
        </w:rPr>
        <w:t xml:space="preserve"> daugiausiai krovinių </w:t>
      </w:r>
      <w:r w:rsidR="00515295">
        <w:rPr>
          <w:bCs/>
        </w:rPr>
        <w:t>gabenta</w:t>
      </w:r>
      <w:r w:rsidRPr="00EA47F5">
        <w:rPr>
          <w:bCs/>
        </w:rPr>
        <w:t xml:space="preserve"> kelių transportu – apie </w:t>
      </w:r>
      <w:r w:rsidR="000525B1" w:rsidRPr="00EA47F5">
        <w:rPr>
          <w:bCs/>
        </w:rPr>
        <w:t>80</w:t>
      </w:r>
      <w:r w:rsidRPr="00EA47F5">
        <w:rPr>
          <w:bCs/>
        </w:rPr>
        <w:t xml:space="preserve"> proc., geležinkelių transportu – apie 1</w:t>
      </w:r>
      <w:r w:rsidR="00C407C1" w:rsidRPr="00EA47F5">
        <w:rPr>
          <w:bCs/>
        </w:rPr>
        <w:t>5</w:t>
      </w:r>
      <w:r w:rsidRPr="00EA47F5">
        <w:rPr>
          <w:bCs/>
        </w:rPr>
        <w:t xml:space="preserve"> proc., vandens transportu – apie </w:t>
      </w:r>
      <w:r w:rsidR="00C56A74" w:rsidRPr="00EA47F5">
        <w:rPr>
          <w:bCs/>
        </w:rPr>
        <w:t>5</w:t>
      </w:r>
      <w:r w:rsidRPr="00EA47F5">
        <w:rPr>
          <w:bCs/>
        </w:rPr>
        <w:t xml:space="preserve"> proc.</w:t>
      </w:r>
      <w:r w:rsidR="00BA7FEC" w:rsidRPr="00EA47F5">
        <w:rPr>
          <w:bCs/>
        </w:rPr>
        <w:t xml:space="preserve"> </w:t>
      </w:r>
      <w:r w:rsidRPr="00EA47F5">
        <w:rPr>
          <w:bCs/>
        </w:rPr>
        <w:t>(1</w:t>
      </w:r>
      <w:r w:rsidR="00D10C9C" w:rsidRPr="00EA47F5">
        <w:rPr>
          <w:bCs/>
        </w:rPr>
        <w:t>0</w:t>
      </w:r>
      <w:r w:rsidRPr="00EA47F5">
        <w:rPr>
          <w:bCs/>
        </w:rPr>
        <w:t xml:space="preserve"> grafikas). Didžiausią dalį sudaro tarptautiniai pervežimai, kuriuos daugiausiai lemia kaimyninių šalių politika pervežimų klausimais, ekonominiai pokyčiai regione, pasaulinių rinkų tendencijos ir kt.</w:t>
      </w:r>
      <w:r w:rsidR="00996B96" w:rsidRPr="00EA47F5">
        <w:rPr>
          <w:bCs/>
        </w:rPr>
        <w:t xml:space="preserve"> Krovinių vežimui kelių transportu didelę reikšmę turi patogi susisiekimo keliais infrastruktūra</w:t>
      </w:r>
      <w:r w:rsidR="00072C1E" w:rsidRPr="00EA47F5">
        <w:rPr>
          <w:bCs/>
        </w:rPr>
        <w:t>.</w:t>
      </w:r>
      <w:r w:rsidR="00FB5F9B" w:rsidRPr="00EA47F5">
        <w:rPr>
          <w:bCs/>
        </w:rPr>
        <w:t xml:space="preserve"> </w:t>
      </w:r>
    </w:p>
    <w:p w14:paraId="1E8B8E26" w14:textId="588C22BA" w:rsidR="001B552B" w:rsidRPr="00EA47F5" w:rsidRDefault="001B552B" w:rsidP="001B552B">
      <w:pPr>
        <w:ind w:firstLine="709"/>
        <w:jc w:val="both"/>
        <w:rPr>
          <w:rFonts w:asciiTheme="majorBidi" w:hAnsiTheme="majorBidi" w:cstheme="majorBidi"/>
        </w:rPr>
      </w:pPr>
      <w:r w:rsidRPr="00EA47F5">
        <w:rPr>
          <w:rFonts w:asciiTheme="majorBidi" w:hAnsiTheme="majorBidi" w:cstheme="majorBidi"/>
        </w:rPr>
        <w:t xml:space="preserve">2022 m. vasarį prasidėjęs karas Ukrainoje, Europos Sąjungos, Jungtinių Amerikos </w:t>
      </w:r>
      <w:r w:rsidR="00524788" w:rsidRPr="00EA47F5">
        <w:rPr>
          <w:rFonts w:asciiTheme="majorBidi" w:hAnsiTheme="majorBidi" w:cstheme="majorBidi"/>
        </w:rPr>
        <w:t>V</w:t>
      </w:r>
      <w:r w:rsidRPr="00EA47F5">
        <w:rPr>
          <w:rFonts w:asciiTheme="majorBidi" w:hAnsiTheme="majorBidi" w:cstheme="majorBidi"/>
        </w:rPr>
        <w:t xml:space="preserve">alstijų pritaikytos sankcijos Rusijai ir Baltarusijai lemia krovinių, vežamų geležinkelių transportu, srautų mažėjimą, ypač Kaliningrado srities kryptimi. 2025 m. geležinkelio transportu vežamų krovinių kiekis sumažėjo </w:t>
      </w:r>
      <w:r w:rsidR="006A4933">
        <w:rPr>
          <w:rFonts w:asciiTheme="majorBidi" w:hAnsiTheme="majorBidi" w:cstheme="majorBidi"/>
        </w:rPr>
        <w:t>4,7</w:t>
      </w:r>
      <w:r w:rsidRPr="00EA47F5">
        <w:rPr>
          <w:rFonts w:asciiTheme="majorBidi" w:hAnsiTheme="majorBidi" w:cstheme="majorBidi"/>
        </w:rPr>
        <w:t xml:space="preserve"> proc., </w:t>
      </w:r>
      <w:r w:rsidR="00524788" w:rsidRPr="00EA47F5">
        <w:rPr>
          <w:shd w:val="clear" w:color="auto" w:fill="FFFFFF"/>
        </w:rPr>
        <w:t>palyginti</w:t>
      </w:r>
      <w:r w:rsidR="00524788" w:rsidRPr="00EA47F5">
        <w:rPr>
          <w:rFonts w:asciiTheme="majorBidi" w:hAnsiTheme="majorBidi" w:cstheme="majorBidi"/>
        </w:rPr>
        <w:t xml:space="preserve"> </w:t>
      </w:r>
      <w:r w:rsidRPr="00EA47F5">
        <w:rPr>
          <w:rFonts w:asciiTheme="majorBidi" w:hAnsiTheme="majorBidi" w:cstheme="majorBidi"/>
        </w:rPr>
        <w:t>su 2024 m., arba vežta 1,</w:t>
      </w:r>
      <w:r w:rsidR="006A4933">
        <w:rPr>
          <w:rFonts w:asciiTheme="majorBidi" w:hAnsiTheme="majorBidi" w:cstheme="majorBidi"/>
        </w:rPr>
        <w:t>2</w:t>
      </w:r>
      <w:r w:rsidRPr="00EA47F5">
        <w:rPr>
          <w:rFonts w:asciiTheme="majorBidi" w:hAnsiTheme="majorBidi" w:cstheme="majorBidi"/>
        </w:rPr>
        <w:t xml:space="preserve"> mln. t. mažiau, nei </w:t>
      </w:r>
      <w:r w:rsidR="006A4933">
        <w:rPr>
          <w:rFonts w:asciiTheme="majorBidi" w:hAnsiTheme="majorBidi" w:cstheme="majorBidi"/>
        </w:rPr>
        <w:t>2024 m</w:t>
      </w:r>
      <w:r w:rsidRPr="00EA47F5">
        <w:rPr>
          <w:rFonts w:asciiTheme="majorBidi" w:hAnsiTheme="majorBidi" w:cstheme="majorBidi"/>
        </w:rPr>
        <w:t>.</w:t>
      </w:r>
    </w:p>
    <w:p w14:paraId="0F57D396" w14:textId="77777777" w:rsidR="0025187D" w:rsidRPr="00CA3D9F" w:rsidRDefault="0025187D" w:rsidP="004613D7">
      <w:pPr>
        <w:ind w:firstLine="709"/>
        <w:jc w:val="both"/>
        <w:rPr>
          <w:bCs/>
          <w:sz w:val="16"/>
          <w:szCs w:val="16"/>
        </w:rPr>
      </w:pPr>
    </w:p>
    <w:p w14:paraId="25D320CF" w14:textId="70723AA6" w:rsidR="004613D7" w:rsidRPr="00B36918" w:rsidRDefault="00D10C9C" w:rsidP="004613D7">
      <w:pPr>
        <w:ind w:firstLine="709"/>
        <w:jc w:val="both"/>
        <w:rPr>
          <w:noProof/>
        </w:rPr>
      </w:pPr>
      <w:r>
        <w:rPr>
          <w:b/>
          <w:i/>
        </w:rPr>
        <w:t>10</w:t>
      </w:r>
      <w:r w:rsidR="004613D7" w:rsidRPr="00B36918">
        <w:rPr>
          <w:b/>
          <w:i/>
        </w:rPr>
        <w:t xml:space="preserve"> grafikas.</w:t>
      </w:r>
      <w:r w:rsidR="004613D7" w:rsidRPr="00B36918">
        <w:rPr>
          <w:i/>
        </w:rPr>
        <w:t xml:space="preserve"> Krovinių vežimo pagal transporto rūšis dinamika, mln. t.</w:t>
      </w:r>
      <w:r w:rsidR="004613D7" w:rsidRPr="00B36918">
        <w:rPr>
          <w:noProof/>
        </w:rPr>
        <w:t xml:space="preserve"> </w:t>
      </w:r>
    </w:p>
    <w:p w14:paraId="6CC1C838" w14:textId="6AB6C737" w:rsidR="004613D7" w:rsidRPr="00B36918" w:rsidRDefault="004559C6" w:rsidP="004613D7">
      <w:pPr>
        <w:ind w:firstLine="567"/>
        <w:jc w:val="both"/>
        <w:rPr>
          <w:bCs/>
          <w:color w:val="000000"/>
          <w:sz w:val="16"/>
          <w:szCs w:val="16"/>
        </w:rPr>
      </w:pPr>
      <w:r w:rsidRPr="00B36918">
        <w:rPr>
          <w:noProof/>
        </w:rPr>
        <mc:AlternateContent>
          <mc:Choice Requires="wps">
            <w:drawing>
              <wp:anchor distT="0" distB="0" distL="114300" distR="114300" simplePos="0" relativeHeight="251653120" behindDoc="0" locked="0" layoutInCell="1" allowOverlap="1" wp14:anchorId="4BE57883" wp14:editId="3B87389F">
                <wp:simplePos x="0" y="0"/>
                <wp:positionH relativeFrom="margin">
                  <wp:posOffset>3042413</wp:posOffset>
                </wp:positionH>
                <wp:positionV relativeFrom="paragraph">
                  <wp:posOffset>34589</wp:posOffset>
                </wp:positionV>
                <wp:extent cx="510540" cy="484094"/>
                <wp:effectExtent l="0" t="0" r="22860" b="11430"/>
                <wp:wrapNone/>
                <wp:docPr id="241" name="Teksto laukas 241"/>
                <wp:cNvGraphicFramePr/>
                <a:graphic xmlns:a="http://schemas.openxmlformats.org/drawingml/2006/main">
                  <a:graphicData uri="http://schemas.microsoft.com/office/word/2010/wordprocessingShape">
                    <wps:wsp>
                      <wps:cNvSpPr txBox="1"/>
                      <wps:spPr>
                        <a:xfrm>
                          <a:off x="0" y="0"/>
                          <a:ext cx="510540" cy="484094"/>
                        </a:xfrm>
                        <a:prstGeom prst="rect">
                          <a:avLst/>
                        </a:prstGeom>
                        <a:solidFill>
                          <a:srgbClr val="FFFFFF"/>
                        </a:solidFill>
                        <a:ln w="6350">
                          <a:solidFill>
                            <a:srgbClr val="FFFFFF"/>
                          </a:solidFill>
                        </a:ln>
                      </wps:spPr>
                      <wps:txbx>
                        <w:txbxContent>
                          <w:p w14:paraId="56C678D7" w14:textId="541EAEE6" w:rsidR="004613D7" w:rsidRPr="00197BB8" w:rsidRDefault="004613D7" w:rsidP="004613D7">
                            <w:pPr>
                              <w:rPr>
                                <w:b/>
                                <w:bCs/>
                              </w:rPr>
                            </w:pPr>
                            <w:r w:rsidRPr="00197BB8">
                              <w:rPr>
                                <w:b/>
                                <w:bCs/>
                                <w:noProof/>
                              </w:rPr>
                              <w:drawing>
                                <wp:inline distT="0" distB="0" distL="0" distR="0" wp14:anchorId="1716C6A5" wp14:editId="2286219E">
                                  <wp:extent cx="286842" cy="269093"/>
                                  <wp:effectExtent l="19050" t="0" r="18415" b="17145"/>
                                  <wp:docPr id="1759554535" name="Paveikslėlis 1759554535" descr="Vaizdo rezultatas pagal užklausą „clipart įvairios rodyklė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11"/>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73887" flipH="1">
                                            <a:off x="0" y="0"/>
                                            <a:ext cx="1299205" cy="1218813"/>
                                          </a:xfrm>
                                          <a:prstGeom prst="rect">
                                            <a:avLst/>
                                          </a:prstGeom>
                                          <a:noFill/>
                                          <a:ln>
                                            <a:noFill/>
                                          </a:ln>
                                        </pic:spPr>
                                      </pic:pic>
                                    </a:graphicData>
                                  </a:graphic>
                                </wp:inline>
                              </w:drawing>
                            </w:r>
                            <w:r w:rsidR="004559C6">
                              <w:rPr>
                                <w:b/>
                                <w:bCs/>
                                <w:color w:val="538135" w:themeColor="accent6" w:themeShade="BF"/>
                                <w:sz w:val="16"/>
                                <w:szCs w:val="16"/>
                              </w:rPr>
                              <w:t>0,3</w:t>
                            </w:r>
                            <w:r w:rsidRPr="00197BB8">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7883" id="Teksto laukas 241" o:spid="_x0000_s1035" type="#_x0000_t202" style="position:absolute;left:0;text-align:left;margin-left:239.55pt;margin-top:2.7pt;width:40.2pt;height:38.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" strokecolor="white" strokeweight=".5pt">
                <v:textbox>
                  <w:txbxContent>
                    <w:p w14:paraId="56C678D7" w14:textId="541EAEE6" w:rsidR="004613D7" w:rsidRPr="00197BB8" w:rsidRDefault="004613D7" w:rsidP="004613D7">
                      <w:pPr>
                        <w:rPr>
                          <w:b/>
                          <w:bCs/>
                        </w:rPr>
                      </w:pPr>
                      <w:r w:rsidRPr="00197BB8">
                        <w:rPr>
                          <w:b/>
                          <w:bCs/>
                          <w:noProof/>
                        </w:rPr>
                        <w:drawing>
                          <wp:inline distT="0" distB="0" distL="0" distR="0" wp14:anchorId="1716C6A5" wp14:editId="2286219E">
                            <wp:extent cx="286842" cy="269093"/>
                            <wp:effectExtent l="19050" t="0" r="18415" b="17145"/>
                            <wp:docPr id="1759554535" name="Paveikslėlis 1759554535" descr="Vaizdo rezultatas pagal užklausą „clipart įvairios rodyklė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11"/>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73887" flipH="1">
                                      <a:off x="0" y="0"/>
                                      <a:ext cx="1299205" cy="1218813"/>
                                    </a:xfrm>
                                    <a:prstGeom prst="rect">
                                      <a:avLst/>
                                    </a:prstGeom>
                                    <a:noFill/>
                                    <a:ln>
                                      <a:noFill/>
                                    </a:ln>
                                  </pic:spPr>
                                </pic:pic>
                              </a:graphicData>
                            </a:graphic>
                          </wp:inline>
                        </w:drawing>
                      </w:r>
                      <w:r w:rsidR="004559C6">
                        <w:rPr>
                          <w:b/>
                          <w:bCs/>
                          <w:color w:val="538135" w:themeColor="accent6" w:themeShade="BF"/>
                          <w:sz w:val="16"/>
                          <w:szCs w:val="16"/>
                        </w:rPr>
                        <w:t>0,3</w:t>
                      </w:r>
                      <w:r w:rsidRPr="00197BB8">
                        <w:rPr>
                          <w:b/>
                          <w:bCs/>
                          <w:color w:val="538135" w:themeColor="accent6" w:themeShade="BF"/>
                          <w:sz w:val="16"/>
                          <w:szCs w:val="16"/>
                          <w:lang w:val="en-US"/>
                        </w:rPr>
                        <w:t>%</w:t>
                      </w:r>
                    </w:p>
                  </w:txbxContent>
                </v:textbox>
                <w10:wrap anchorx="margin"/>
              </v:shape>
            </w:pict>
          </mc:Fallback>
        </mc:AlternateContent>
      </w:r>
      <w:r w:rsidR="00EA47F5" w:rsidRPr="00B36918">
        <w:rPr>
          <w:bCs/>
          <w:noProof/>
          <w:color w:val="000000"/>
          <w:sz w:val="16"/>
          <w:szCs w:val="16"/>
        </w:rPr>
        <mc:AlternateContent>
          <mc:Choice Requires="wps">
            <w:drawing>
              <wp:anchor distT="0" distB="0" distL="114300" distR="114300" simplePos="0" relativeHeight="251648000" behindDoc="1" locked="0" layoutInCell="1" allowOverlap="1" wp14:anchorId="0B05E1F5" wp14:editId="22F38927">
                <wp:simplePos x="0" y="0"/>
                <wp:positionH relativeFrom="margin">
                  <wp:align>left</wp:align>
                </wp:positionH>
                <wp:positionV relativeFrom="paragraph">
                  <wp:posOffset>42618</wp:posOffset>
                </wp:positionV>
                <wp:extent cx="6461760" cy="1988820"/>
                <wp:effectExtent l="0" t="0" r="15240" b="11430"/>
                <wp:wrapNone/>
                <wp:docPr id="42" name="Stačiakampis 42"/>
                <wp:cNvGraphicFramePr/>
                <a:graphic xmlns:a="http://schemas.openxmlformats.org/drawingml/2006/main">
                  <a:graphicData uri="http://schemas.microsoft.com/office/word/2010/wordprocessingShape">
                    <wps:wsp>
                      <wps:cNvSpPr/>
                      <wps:spPr>
                        <a:xfrm>
                          <a:off x="0" y="0"/>
                          <a:ext cx="6461760" cy="1988820"/>
                        </a:xfrm>
                        <a:prstGeom prst="rect">
                          <a:avLst/>
                        </a:prstGeom>
                        <a:solidFill>
                          <a:srgbClr val="FFFFFF"/>
                        </a:solidFill>
                        <a:ln w="12700" cap="flat" cmpd="sng" algn="ctr">
                          <a:solidFill>
                            <a:srgbClr val="FFFFFF">
                              <a:lumMod val="85000"/>
                            </a:srgbClr>
                          </a:solidFill>
                          <a:prstDash val="solid"/>
                          <a:miter lim="800000"/>
                        </a:ln>
                        <a:effectLst/>
                      </wps:spPr>
                      <wps:txbx>
                        <w:txbxContent>
                          <w:p w14:paraId="3D484149" w14:textId="77777777" w:rsidR="004613D7" w:rsidRDefault="004613D7" w:rsidP="004613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5E1F5" id="Stačiakampis 42" o:spid="_x0000_s1036" style="position:absolute;left:0;text-align:left;margin-left:0;margin-top:3.35pt;width:508.8pt;height:156.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" strokecolor="#d9d9d9" strokeweight="1pt">
                <v:textbox>
                  <w:txbxContent>
                    <w:p w14:paraId="3D484149" w14:textId="77777777" w:rsidR="004613D7" w:rsidRDefault="004613D7" w:rsidP="004613D7">
                      <w:pPr>
                        <w:jc w:val="center"/>
                      </w:pPr>
                    </w:p>
                  </w:txbxContent>
                </v:textbox>
                <w10:wrap anchorx="margin"/>
              </v:rect>
            </w:pict>
          </mc:Fallback>
        </mc:AlternateContent>
      </w:r>
    </w:p>
    <w:p w14:paraId="612AFA90" w14:textId="5978BD3C" w:rsidR="004613D7" w:rsidRPr="00B36918" w:rsidRDefault="00D24182" w:rsidP="004613D7">
      <w:pPr>
        <w:ind w:firstLine="567"/>
        <w:jc w:val="both"/>
      </w:pPr>
      <w:r w:rsidRPr="00B36918">
        <w:rPr>
          <w:noProof/>
        </w:rPr>
        <mc:AlternateContent>
          <mc:Choice Requires="wps">
            <w:drawing>
              <wp:anchor distT="0" distB="0" distL="114300" distR="114300" simplePos="0" relativeHeight="251664384" behindDoc="0" locked="0" layoutInCell="1" allowOverlap="1" wp14:anchorId="2FEB26F6" wp14:editId="661A8590">
                <wp:simplePos x="0" y="0"/>
                <wp:positionH relativeFrom="column">
                  <wp:posOffset>3617595</wp:posOffset>
                </wp:positionH>
                <wp:positionV relativeFrom="paragraph">
                  <wp:posOffset>849630</wp:posOffset>
                </wp:positionV>
                <wp:extent cx="1005205" cy="285750"/>
                <wp:effectExtent l="0" t="0" r="23495" b="19050"/>
                <wp:wrapNone/>
                <wp:docPr id="244" name="Teksto laukas 244"/>
                <wp:cNvGraphicFramePr/>
                <a:graphic xmlns:a="http://schemas.openxmlformats.org/drawingml/2006/main">
                  <a:graphicData uri="http://schemas.microsoft.com/office/word/2010/wordprocessingShape">
                    <wps:wsp>
                      <wps:cNvSpPr txBox="1"/>
                      <wps:spPr>
                        <a:xfrm>
                          <a:off x="0" y="0"/>
                          <a:ext cx="1005205" cy="285750"/>
                        </a:xfrm>
                        <a:prstGeom prst="rect">
                          <a:avLst/>
                        </a:prstGeom>
                        <a:solidFill>
                          <a:srgbClr val="FFFFFF"/>
                        </a:solidFill>
                        <a:ln w="6350">
                          <a:solidFill>
                            <a:srgbClr val="FFFFFF"/>
                          </a:solidFill>
                        </a:ln>
                      </wps:spPr>
                      <wps:txbx>
                        <w:txbxContent>
                          <w:p w14:paraId="17FD6257" w14:textId="1FEBB288" w:rsidR="004613D7" w:rsidRPr="00C642E9" w:rsidRDefault="004613D7" w:rsidP="004613D7">
                            <w:pPr>
                              <w:rPr>
                                <w:b/>
                                <w:bCs/>
                                <w:color w:val="538135" w:themeColor="accent6" w:themeShade="BF"/>
                                <w:sz w:val="16"/>
                                <w:szCs w:val="16"/>
                                <w:lang w:val="en-US"/>
                              </w:rPr>
                            </w:pPr>
                            <w:r>
                              <w:rPr>
                                <w:noProof/>
                              </w:rPr>
                              <w:drawing>
                                <wp:inline distT="0" distB="0" distL="0" distR="0" wp14:anchorId="6EB26EC2" wp14:editId="14AB3DEB">
                                  <wp:extent cx="445549" cy="171450"/>
                                  <wp:effectExtent l="0" t="0" r="0" b="0"/>
                                  <wp:docPr id="528073492" name="Paveikslėlis 528073492" descr="Vaizdo rezultatas pagal užklausą „clipart įvairios rodyklė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11"/>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4648" cy="305786"/>
                                          </a:xfrm>
                                          <a:prstGeom prst="rect">
                                            <a:avLst/>
                                          </a:prstGeom>
                                          <a:noFill/>
                                          <a:ln>
                                            <a:noFill/>
                                          </a:ln>
                                        </pic:spPr>
                                      </pic:pic>
                                    </a:graphicData>
                                  </a:graphic>
                                </wp:inline>
                              </w:drawing>
                            </w:r>
                            <w:r w:rsidR="005D4668">
                              <w:rPr>
                                <w:b/>
                                <w:bCs/>
                                <w:color w:val="538135" w:themeColor="accent6" w:themeShade="BF"/>
                                <w:sz w:val="16"/>
                                <w:szCs w:val="16"/>
                                <w:lang w:val="en-US"/>
                              </w:rPr>
                              <w:t>7</w:t>
                            </w:r>
                            <w:r w:rsidR="000C1CA4">
                              <w:rPr>
                                <w:b/>
                                <w:bCs/>
                                <w:color w:val="538135" w:themeColor="accent6" w:themeShade="BF"/>
                                <w:sz w:val="16"/>
                                <w:szCs w:val="16"/>
                                <w:lang w:val="en-US"/>
                              </w:rPr>
                              <w:t>,</w:t>
                            </w:r>
                            <w:r w:rsidR="005D4668">
                              <w:rPr>
                                <w:b/>
                                <w:bCs/>
                                <w:color w:val="538135" w:themeColor="accent6" w:themeShade="BF"/>
                                <w:sz w:val="16"/>
                                <w:szCs w:val="16"/>
                                <w:lang w:val="en-US"/>
                              </w:rPr>
                              <w:t>2</w:t>
                            </w:r>
                            <w:r w:rsidRPr="00C642E9">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26F6" id="Teksto laukas 244" o:spid="_x0000_s1037" type="#_x0000_t202" style="position:absolute;left:0;text-align:left;margin-left:284.85pt;margin-top:66.9pt;width:79.1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" strokecolor="white" strokeweight=".5pt">
                <v:textbox>
                  <w:txbxContent>
                    <w:p w14:paraId="17FD6257" w14:textId="1FEBB288" w:rsidR="004613D7" w:rsidRPr="00C642E9" w:rsidRDefault="004613D7" w:rsidP="004613D7">
                      <w:pPr>
                        <w:rPr>
                          <w:b/>
                          <w:bCs/>
                          <w:color w:val="538135" w:themeColor="accent6" w:themeShade="BF"/>
                          <w:sz w:val="16"/>
                          <w:szCs w:val="16"/>
                          <w:lang w:val="en-US"/>
                        </w:rPr>
                      </w:pPr>
                      <w:r>
                        <w:rPr>
                          <w:noProof/>
                        </w:rPr>
                        <w:drawing>
                          <wp:inline distT="0" distB="0" distL="0" distR="0" wp14:anchorId="6EB26EC2" wp14:editId="14AB3DEB">
                            <wp:extent cx="445549" cy="171450"/>
                            <wp:effectExtent l="0" t="0" r="0" b="0"/>
                            <wp:docPr id="528073492" name="Paveikslėlis 528073492" descr="Vaizdo rezultatas pagal užklausą „clipart įvairios rodyklė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11"/>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4648" cy="305786"/>
                                    </a:xfrm>
                                    <a:prstGeom prst="rect">
                                      <a:avLst/>
                                    </a:prstGeom>
                                    <a:noFill/>
                                    <a:ln>
                                      <a:noFill/>
                                    </a:ln>
                                  </pic:spPr>
                                </pic:pic>
                              </a:graphicData>
                            </a:graphic>
                          </wp:inline>
                        </w:drawing>
                      </w:r>
                      <w:r w:rsidR="005D4668">
                        <w:rPr>
                          <w:b/>
                          <w:bCs/>
                          <w:color w:val="538135" w:themeColor="accent6" w:themeShade="BF"/>
                          <w:sz w:val="16"/>
                          <w:szCs w:val="16"/>
                          <w:lang w:val="en-US"/>
                        </w:rPr>
                        <w:t>7</w:t>
                      </w:r>
                      <w:r w:rsidR="000C1CA4">
                        <w:rPr>
                          <w:b/>
                          <w:bCs/>
                          <w:color w:val="538135" w:themeColor="accent6" w:themeShade="BF"/>
                          <w:sz w:val="16"/>
                          <w:szCs w:val="16"/>
                          <w:lang w:val="en-US"/>
                        </w:rPr>
                        <w:t>,</w:t>
                      </w:r>
                      <w:r w:rsidR="005D4668">
                        <w:rPr>
                          <w:b/>
                          <w:bCs/>
                          <w:color w:val="538135" w:themeColor="accent6" w:themeShade="BF"/>
                          <w:sz w:val="16"/>
                          <w:szCs w:val="16"/>
                          <w:lang w:val="en-US"/>
                        </w:rPr>
                        <w:t>2</w:t>
                      </w:r>
                      <w:r w:rsidRPr="00C642E9">
                        <w:rPr>
                          <w:b/>
                          <w:bCs/>
                          <w:color w:val="538135" w:themeColor="accent6" w:themeShade="BF"/>
                          <w:sz w:val="16"/>
                          <w:szCs w:val="16"/>
                          <w:lang w:val="en-US"/>
                        </w:rPr>
                        <w:t>%</w:t>
                      </w:r>
                    </w:p>
                  </w:txbxContent>
                </v:textbox>
              </v:shape>
            </w:pict>
          </mc:Fallback>
        </mc:AlternateContent>
      </w:r>
      <w:r w:rsidR="00AC1091" w:rsidRPr="00B36918">
        <w:rPr>
          <w:noProof/>
        </w:rPr>
        <mc:AlternateContent>
          <mc:Choice Requires="wps">
            <w:drawing>
              <wp:anchor distT="0" distB="0" distL="114300" distR="114300" simplePos="0" relativeHeight="251663360" behindDoc="0" locked="0" layoutInCell="1" allowOverlap="1" wp14:anchorId="6E2BBFE5" wp14:editId="0BF61FCC">
                <wp:simplePos x="0" y="0"/>
                <wp:positionH relativeFrom="column">
                  <wp:posOffset>1255395</wp:posOffset>
                </wp:positionH>
                <wp:positionV relativeFrom="paragraph">
                  <wp:posOffset>268605</wp:posOffset>
                </wp:positionV>
                <wp:extent cx="733425" cy="464820"/>
                <wp:effectExtent l="0" t="0" r="28575" b="11430"/>
                <wp:wrapNone/>
                <wp:docPr id="239" name="Teksto laukas 239"/>
                <wp:cNvGraphicFramePr/>
                <a:graphic xmlns:a="http://schemas.openxmlformats.org/drawingml/2006/main">
                  <a:graphicData uri="http://schemas.microsoft.com/office/word/2010/wordprocessingShape">
                    <wps:wsp>
                      <wps:cNvSpPr txBox="1"/>
                      <wps:spPr>
                        <a:xfrm>
                          <a:off x="0" y="0"/>
                          <a:ext cx="733425" cy="464820"/>
                        </a:xfrm>
                        <a:prstGeom prst="rect">
                          <a:avLst/>
                        </a:prstGeom>
                        <a:solidFill>
                          <a:srgbClr val="FFFFFF"/>
                        </a:solidFill>
                        <a:ln w="6350">
                          <a:solidFill>
                            <a:srgbClr val="FFFFFF"/>
                          </a:solidFill>
                        </a:ln>
                      </wps:spPr>
                      <wps:txbx>
                        <w:txbxContent>
                          <w:p w14:paraId="6ABB22F6" w14:textId="5C5A454C" w:rsidR="004613D7" w:rsidRDefault="004613D7" w:rsidP="004613D7">
                            <w:pPr>
                              <w:rPr>
                                <w:color w:val="538135" w:themeColor="accent6" w:themeShade="BF"/>
                                <w:sz w:val="16"/>
                                <w:szCs w:val="16"/>
                              </w:rPr>
                            </w:pPr>
                            <w:r>
                              <w:rPr>
                                <w:noProof/>
                              </w:rPr>
                              <w:drawing>
                                <wp:inline distT="0" distB="0" distL="0" distR="0" wp14:anchorId="312D863A" wp14:editId="3A83364A">
                                  <wp:extent cx="332586" cy="232983"/>
                                  <wp:effectExtent l="19050" t="19050" r="10795" b="0"/>
                                  <wp:docPr id="459314910" name="Paveikslėlis 459314910" descr="Vaizdo rezultatas pagal užklausą „clipart įvairios rodyklė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11"/>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595906" flipH="1">
                                            <a:off x="0" y="0"/>
                                            <a:ext cx="344482" cy="241316"/>
                                          </a:xfrm>
                                          <a:prstGeom prst="rect">
                                            <a:avLst/>
                                          </a:prstGeom>
                                          <a:noFill/>
                                          <a:ln>
                                            <a:noFill/>
                                          </a:ln>
                                        </pic:spPr>
                                      </pic:pic>
                                    </a:graphicData>
                                  </a:graphic>
                                </wp:inline>
                              </w:drawing>
                            </w:r>
                          </w:p>
                          <w:p w14:paraId="283916D4" w14:textId="19A3DCB4" w:rsidR="004613D7" w:rsidRPr="00E36AD1" w:rsidRDefault="004613D7" w:rsidP="004613D7">
                            <w:pPr>
                              <w:rPr>
                                <w:b/>
                                <w:bCs/>
                                <w:color w:val="538135" w:themeColor="accent6" w:themeShade="BF"/>
                                <w:sz w:val="16"/>
                                <w:szCs w:val="16"/>
                              </w:rPr>
                            </w:pPr>
                            <w:r>
                              <w:rPr>
                                <w:b/>
                                <w:bCs/>
                                <w:color w:val="538135" w:themeColor="accent6" w:themeShade="BF"/>
                                <w:sz w:val="16"/>
                                <w:szCs w:val="16"/>
                              </w:rPr>
                              <w:t>-</w:t>
                            </w:r>
                            <w:r w:rsidR="00F86E04">
                              <w:rPr>
                                <w:b/>
                                <w:bCs/>
                                <w:color w:val="538135" w:themeColor="accent6" w:themeShade="BF"/>
                                <w:sz w:val="16"/>
                                <w:szCs w:val="16"/>
                              </w:rPr>
                              <w:t>4</w:t>
                            </w:r>
                            <w:r>
                              <w:rPr>
                                <w:b/>
                                <w:bCs/>
                                <w:color w:val="538135" w:themeColor="accent6" w:themeShade="BF"/>
                                <w:sz w:val="16"/>
                                <w:szCs w:val="16"/>
                              </w:rPr>
                              <w:t>,</w:t>
                            </w:r>
                            <w:r w:rsidR="00F86E04">
                              <w:rPr>
                                <w:b/>
                                <w:bCs/>
                                <w:color w:val="538135" w:themeColor="accent6" w:themeShade="BF"/>
                                <w:sz w:val="16"/>
                                <w:szCs w:val="16"/>
                              </w:rPr>
                              <w:t>7</w:t>
                            </w:r>
                            <w:r w:rsidRPr="00E36AD1">
                              <w:rPr>
                                <w:b/>
                                <w:bCs/>
                                <w:color w:val="538135" w:themeColor="accent6" w:themeShade="BF"/>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BBFE5" id="Teksto laukas 239" o:spid="_x0000_s1038" type="#_x0000_t202" style="position:absolute;left:0;text-align:left;margin-left:98.85pt;margin-top:21.15pt;width:57.75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" strokecolor="white" strokeweight=".5pt">
                <v:textbox>
                  <w:txbxContent>
                    <w:p w14:paraId="6ABB22F6" w14:textId="5C5A454C" w:rsidR="004613D7" w:rsidRDefault="004613D7" w:rsidP="004613D7">
                      <w:pPr>
                        <w:rPr>
                          <w:color w:val="538135" w:themeColor="accent6" w:themeShade="BF"/>
                          <w:sz w:val="16"/>
                          <w:szCs w:val="16"/>
                        </w:rPr>
                      </w:pPr>
                      <w:r>
                        <w:rPr>
                          <w:noProof/>
                        </w:rPr>
                        <w:drawing>
                          <wp:inline distT="0" distB="0" distL="0" distR="0" wp14:anchorId="312D863A" wp14:editId="3A83364A">
                            <wp:extent cx="332586" cy="232983"/>
                            <wp:effectExtent l="19050" t="19050" r="10795" b="0"/>
                            <wp:docPr id="459314910" name="Paveikslėlis 459314910" descr="Vaizdo rezultatas pagal užklausą „clipart įvairios rodyklė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 name="irc_mi" descr="Vaizdo rezultatas pagal užklausą „clipart įvairios rodyklės“">
                                      <a:hlinkClick r:id="rId11"/>
                                    </pic:cNvPr>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595906" flipH="1">
                                      <a:off x="0" y="0"/>
                                      <a:ext cx="344482" cy="241316"/>
                                    </a:xfrm>
                                    <a:prstGeom prst="rect">
                                      <a:avLst/>
                                    </a:prstGeom>
                                    <a:noFill/>
                                    <a:ln>
                                      <a:noFill/>
                                    </a:ln>
                                  </pic:spPr>
                                </pic:pic>
                              </a:graphicData>
                            </a:graphic>
                          </wp:inline>
                        </w:drawing>
                      </w:r>
                    </w:p>
                    <w:p w14:paraId="283916D4" w14:textId="19A3DCB4" w:rsidR="004613D7" w:rsidRPr="00E36AD1" w:rsidRDefault="004613D7" w:rsidP="004613D7">
                      <w:pPr>
                        <w:rPr>
                          <w:b/>
                          <w:bCs/>
                          <w:color w:val="538135" w:themeColor="accent6" w:themeShade="BF"/>
                          <w:sz w:val="16"/>
                          <w:szCs w:val="16"/>
                        </w:rPr>
                      </w:pPr>
                      <w:r>
                        <w:rPr>
                          <w:b/>
                          <w:bCs/>
                          <w:color w:val="538135" w:themeColor="accent6" w:themeShade="BF"/>
                          <w:sz w:val="16"/>
                          <w:szCs w:val="16"/>
                        </w:rPr>
                        <w:t>-</w:t>
                      </w:r>
                      <w:r w:rsidR="00F86E04">
                        <w:rPr>
                          <w:b/>
                          <w:bCs/>
                          <w:color w:val="538135" w:themeColor="accent6" w:themeShade="BF"/>
                          <w:sz w:val="16"/>
                          <w:szCs w:val="16"/>
                        </w:rPr>
                        <w:t>4</w:t>
                      </w:r>
                      <w:r>
                        <w:rPr>
                          <w:b/>
                          <w:bCs/>
                          <w:color w:val="538135" w:themeColor="accent6" w:themeShade="BF"/>
                          <w:sz w:val="16"/>
                          <w:szCs w:val="16"/>
                        </w:rPr>
                        <w:t>,</w:t>
                      </w:r>
                      <w:r w:rsidR="00F86E04">
                        <w:rPr>
                          <w:b/>
                          <w:bCs/>
                          <w:color w:val="538135" w:themeColor="accent6" w:themeShade="BF"/>
                          <w:sz w:val="16"/>
                          <w:szCs w:val="16"/>
                        </w:rPr>
                        <w:t>7</w:t>
                      </w:r>
                      <w:r w:rsidRPr="00E36AD1">
                        <w:rPr>
                          <w:b/>
                          <w:bCs/>
                          <w:color w:val="538135" w:themeColor="accent6" w:themeShade="BF"/>
                          <w:sz w:val="16"/>
                          <w:szCs w:val="16"/>
                          <w:lang w:val="en-US"/>
                        </w:rPr>
                        <w:t>%</w:t>
                      </w:r>
                    </w:p>
                  </w:txbxContent>
                </v:textbox>
              </v:shape>
            </w:pict>
          </mc:Fallback>
        </mc:AlternateContent>
      </w:r>
      <w:r w:rsidR="004613D7" w:rsidRPr="00B36918">
        <w:rPr>
          <w:noProof/>
        </w:rPr>
        <w:drawing>
          <wp:inline distT="0" distB="0" distL="0" distR="0" wp14:anchorId="6C005FEA" wp14:editId="22536EFD">
            <wp:extent cx="3924300" cy="1845945"/>
            <wp:effectExtent l="0" t="0" r="0" b="1905"/>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613D7" w:rsidRPr="00B36918">
        <w:rPr>
          <w:noProof/>
        </w:rPr>
        <w:drawing>
          <wp:inline distT="0" distB="0" distL="0" distR="0" wp14:anchorId="0E5131E4" wp14:editId="46823558">
            <wp:extent cx="2047875" cy="1838325"/>
            <wp:effectExtent l="0" t="0" r="9525" b="9525"/>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81BC595" w14:textId="77777777" w:rsidR="004B65F8" w:rsidRDefault="004B65F8" w:rsidP="004613D7">
      <w:pPr>
        <w:pStyle w:val="Pagrindinistekstas"/>
        <w:spacing w:before="0" w:beforeAutospacing="0" w:after="0" w:afterAutospacing="0"/>
        <w:rPr>
          <w:i/>
          <w:sz w:val="20"/>
          <w:szCs w:val="20"/>
        </w:rPr>
      </w:pPr>
    </w:p>
    <w:p w14:paraId="1F585CE9" w14:textId="6067C5CA" w:rsidR="004613D7" w:rsidRPr="00B36918" w:rsidRDefault="004613D7" w:rsidP="004613D7">
      <w:pPr>
        <w:pStyle w:val="Pagrindinistekstas"/>
        <w:spacing w:before="0" w:beforeAutospacing="0" w:after="0" w:afterAutospacing="0"/>
        <w:rPr>
          <w:i/>
          <w:sz w:val="20"/>
          <w:szCs w:val="20"/>
        </w:rPr>
      </w:pPr>
      <w:r w:rsidRPr="00B36918">
        <w:rPr>
          <w:i/>
          <w:sz w:val="20"/>
          <w:szCs w:val="20"/>
        </w:rPr>
        <w:t xml:space="preserve">Šaltinis: </w:t>
      </w:r>
      <w:r w:rsidR="00535163" w:rsidRPr="00535163">
        <w:rPr>
          <w:i/>
          <w:iCs/>
          <w:noProof/>
          <w:sz w:val="20"/>
          <w:szCs w:val="20"/>
        </w:rPr>
        <w:t>Valstybės duomenų agentūr</w:t>
      </w:r>
      <w:r w:rsidR="00535163">
        <w:rPr>
          <w:i/>
          <w:iCs/>
          <w:noProof/>
          <w:sz w:val="20"/>
          <w:szCs w:val="20"/>
        </w:rPr>
        <w:t>a</w:t>
      </w:r>
    </w:p>
    <w:p w14:paraId="4D46B6B7" w14:textId="60152D36" w:rsidR="00CE56B9" w:rsidRPr="00464F0C" w:rsidRDefault="004613D7" w:rsidP="004B65F8">
      <w:pPr>
        <w:spacing w:line="259" w:lineRule="auto"/>
        <w:contextualSpacing/>
        <w:jc w:val="both"/>
        <w:rPr>
          <w:rFonts w:asciiTheme="majorBidi" w:hAnsiTheme="majorBidi" w:cstheme="majorBidi"/>
        </w:rPr>
      </w:pPr>
      <w:r w:rsidRPr="004B65F8">
        <w:rPr>
          <w:bCs/>
          <w:color w:val="000000"/>
        </w:rPr>
        <w:t xml:space="preserve">      </w:t>
      </w:r>
      <w:r w:rsidR="00C02150">
        <w:rPr>
          <w:bCs/>
          <w:color w:val="000000"/>
        </w:rPr>
        <w:t xml:space="preserve">     </w:t>
      </w:r>
      <w:r w:rsidRPr="004B65F8">
        <w:t xml:space="preserve"> </w:t>
      </w:r>
      <w:r w:rsidR="00CE56B9" w:rsidRPr="00464F0C">
        <w:rPr>
          <w:rFonts w:asciiTheme="majorBidi" w:hAnsiTheme="majorBidi" w:cstheme="majorBidi"/>
        </w:rPr>
        <w:t>Tradiciškai geležinkeliais gabenami sunkūs ar birūs kroviniai – nafta ir jos produktai, cheminės ir mineralinės trąšos, skalda ir kitos statybinės medžiagos, grūdai. Šių krovinių grupių pervežimai vyravo ir 2025 m. laikotarpiu. Bendri naftos ir jos produktų pervežimai išliko stabilūs, daugiau vežta trąšų ir grūdinių kultūrų, kritimas fiksuotas maisto produktų bei statybinių medžiagų pervežimo segmentuose.</w:t>
      </w:r>
    </w:p>
    <w:p w14:paraId="1C918004" w14:textId="7E5361AA" w:rsidR="00CE56B9" w:rsidRPr="00464F0C" w:rsidRDefault="00CE56B9" w:rsidP="00CE56B9">
      <w:pPr>
        <w:ind w:firstLine="709"/>
        <w:jc w:val="both"/>
        <w:rPr>
          <w:rFonts w:asciiTheme="majorBidi" w:hAnsiTheme="majorBidi" w:cstheme="majorBidi"/>
        </w:rPr>
      </w:pPr>
      <w:r w:rsidRPr="00464F0C">
        <w:rPr>
          <w:rFonts w:asciiTheme="majorBidi" w:hAnsiTheme="majorBidi" w:cstheme="majorBidi"/>
        </w:rPr>
        <w:t>Reikšmingai pasikeitus veiklos sąlygoms, dėmesys krovinių vežimo veikloje ir toliau skiriamas nuosaikiam augimui Lietuvos vidaus rinkoje. Tam skiriamos ir būtinos investicijos vagonų (pusvagonių, grūdvežių) parkui atnaujinti.</w:t>
      </w:r>
      <w:r w:rsidR="00AF101D">
        <w:rPr>
          <w:rFonts w:asciiTheme="majorBidi" w:hAnsiTheme="majorBidi" w:cstheme="majorBidi"/>
        </w:rPr>
        <w:t xml:space="preserve"> </w:t>
      </w:r>
      <w:r w:rsidRPr="00464F0C">
        <w:rPr>
          <w:rFonts w:asciiTheme="majorBidi" w:hAnsiTheme="majorBidi" w:cstheme="majorBidi"/>
        </w:rPr>
        <w:t xml:space="preserve">Santykinė vietinių vežimų dalis bendrose krovinių vežimo apimtyse 2025 m. išaugo iki 65,3 proc., tuo tarpu iki geopolitinių veiksnių sąlygotų pokyčių sudarė apie trečdalį vežtų krovinių kiekio. Vietiniai pervežimai, palyginti su 2024 m., kito neženkliai ir siekė 16,0 mln. tonų. Ataskaitiniais metais vietiniais maršrutais daugiau vežta trąšų, </w:t>
      </w:r>
      <w:r w:rsidR="00250FC7">
        <w:rPr>
          <w:rFonts w:asciiTheme="majorBidi" w:hAnsiTheme="majorBidi" w:cstheme="majorBidi"/>
        </w:rPr>
        <w:t>tai</w:t>
      </w:r>
      <w:r w:rsidRPr="00464F0C">
        <w:rPr>
          <w:rFonts w:asciiTheme="majorBidi" w:hAnsiTheme="majorBidi" w:cstheme="majorBidi"/>
        </w:rPr>
        <w:t xml:space="preserve"> lėmė atnaujinta AB „Lifosa“ veikla. </w:t>
      </w:r>
    </w:p>
    <w:p w14:paraId="31F80B4E" w14:textId="6BBB82BF" w:rsidR="00CE56B9" w:rsidRDefault="00CE56B9" w:rsidP="005353FD">
      <w:pPr>
        <w:ind w:firstLine="709"/>
        <w:jc w:val="both"/>
        <w:rPr>
          <w:highlight w:val="yellow"/>
        </w:rPr>
      </w:pPr>
      <w:r w:rsidRPr="00464F0C">
        <w:rPr>
          <w:rFonts w:asciiTheme="majorBidi" w:hAnsiTheme="majorBidi" w:cstheme="majorBidi"/>
        </w:rPr>
        <w:t xml:space="preserve">Intermodalinių pervežimų konteineriniais traukiniais apimtys per 2025 m., palyginti su 2024 m., sumažėjo 35,0 proc. iki 68,5 tūkst. TEU. Tam įtakos turi toliau mažėjantys srautai susisiekime su NVS šalimis. Intermodalinių pervežimų puspriekabių traukiniais apimtys išliko stabilios. Šie vežimai </w:t>
      </w:r>
      <w:r w:rsidR="00FC7424">
        <w:rPr>
          <w:rFonts w:asciiTheme="majorBidi" w:hAnsiTheme="majorBidi" w:cstheme="majorBidi"/>
        </w:rPr>
        <w:t xml:space="preserve">2025 m. </w:t>
      </w:r>
      <w:r w:rsidRPr="00464F0C">
        <w:rPr>
          <w:rFonts w:asciiTheme="majorBidi" w:hAnsiTheme="majorBidi" w:cstheme="majorBidi"/>
        </w:rPr>
        <w:t xml:space="preserve"> siekė 5 220 puspriekabių</w:t>
      </w:r>
      <w:r w:rsidR="00FC7424">
        <w:rPr>
          <w:rFonts w:asciiTheme="majorBidi" w:hAnsiTheme="majorBidi" w:cstheme="majorBidi"/>
        </w:rPr>
        <w:t xml:space="preserve">, kaip ir 2024 m. </w:t>
      </w:r>
      <w:r w:rsidRPr="00464F0C">
        <w:rPr>
          <w:rFonts w:asciiTheme="majorBidi" w:hAnsiTheme="majorBidi" w:cstheme="majorBidi"/>
        </w:rPr>
        <w:t xml:space="preserve">Intermodaliniai vežimai vidaus rinkoje į / iš Vilniaus ir Kauno intermodalinių terminalų dėl nekonkurencingos kainodaros, palyginti su autotransportu, ir didelių infrastruktūros mokesčių šiuo metu yra ekonomiškai nepelningi, todėl artimiausiu metu spartus šio srauto augimas nenumatomas. Nuosaikus augimas planuojamas tarptautinėje intermodalinių krovinių vežimo veikloje maršrutu Kauno intermodalinis terminalas – Duisburgas (Vokietija) ir „Rail Baltica“ vėžėje ateityje. </w:t>
      </w:r>
    </w:p>
    <w:p w14:paraId="48E7C8BC" w14:textId="065FB6D0" w:rsidR="004613D7" w:rsidRPr="00E744C6" w:rsidRDefault="004613D7" w:rsidP="004613D7">
      <w:pPr>
        <w:ind w:firstLine="709"/>
        <w:contextualSpacing/>
        <w:jc w:val="both"/>
      </w:pPr>
      <w:r w:rsidRPr="00E744C6">
        <w:rPr>
          <w:color w:val="000000" w:themeColor="text1"/>
        </w:rPr>
        <w:lastRenderedPageBreak/>
        <w:t>202</w:t>
      </w:r>
      <w:r w:rsidR="00DF6B10" w:rsidRPr="00E744C6">
        <w:rPr>
          <w:color w:val="000000" w:themeColor="text1"/>
        </w:rPr>
        <w:t>5</w:t>
      </w:r>
      <w:r w:rsidRPr="00E744C6">
        <w:rPr>
          <w:color w:val="000000" w:themeColor="text1"/>
        </w:rPr>
        <w:t xml:space="preserve"> m., kaip ir 202</w:t>
      </w:r>
      <w:r w:rsidR="00DF6B10" w:rsidRPr="00E744C6">
        <w:rPr>
          <w:color w:val="000000" w:themeColor="text1"/>
        </w:rPr>
        <w:t>4</w:t>
      </w:r>
      <w:r w:rsidRPr="00E744C6">
        <w:rPr>
          <w:color w:val="000000" w:themeColor="text1"/>
        </w:rPr>
        <w:t xml:space="preserve"> m., AB </w:t>
      </w:r>
      <w:r w:rsidR="008A6DAC" w:rsidRPr="00E744C6">
        <w:rPr>
          <w:color w:val="000000" w:themeColor="text1"/>
        </w:rPr>
        <w:t>Klaipėdos valstybinio jūrų uosto direkcija (toliau –</w:t>
      </w:r>
      <w:r w:rsidR="002D7A1D" w:rsidRPr="00E744C6">
        <w:rPr>
          <w:color w:val="000000" w:themeColor="text1"/>
        </w:rPr>
        <w:t xml:space="preserve"> AB </w:t>
      </w:r>
      <w:r w:rsidRPr="00E744C6">
        <w:rPr>
          <w:color w:val="000000" w:themeColor="text1"/>
        </w:rPr>
        <w:t>KVJUD</w:t>
      </w:r>
      <w:r w:rsidR="008A6DAC" w:rsidRPr="00E744C6">
        <w:rPr>
          <w:color w:val="000000" w:themeColor="text1"/>
        </w:rPr>
        <w:t>)</w:t>
      </w:r>
      <w:r w:rsidRPr="00E744C6">
        <w:rPr>
          <w:color w:val="000000" w:themeColor="text1"/>
        </w:rPr>
        <w:t xml:space="preserve"> turėjo prisitaikyti prie geopolitinių įvykių pasaulyje sąlygotų pokyčių</w:t>
      </w:r>
      <w:r w:rsidR="00BF3AA6" w:rsidRPr="00E744C6">
        <w:rPr>
          <w:color w:val="000000" w:themeColor="text1"/>
        </w:rPr>
        <w:t xml:space="preserve">. </w:t>
      </w:r>
      <w:r w:rsidRPr="00E744C6">
        <w:rPr>
          <w:color w:val="000000" w:themeColor="text1"/>
        </w:rPr>
        <w:t>202</w:t>
      </w:r>
      <w:r w:rsidR="00DF6B10" w:rsidRPr="00E744C6">
        <w:rPr>
          <w:color w:val="000000" w:themeColor="text1"/>
        </w:rPr>
        <w:t>5</w:t>
      </w:r>
      <w:r w:rsidRPr="00E744C6">
        <w:rPr>
          <w:color w:val="000000" w:themeColor="text1"/>
        </w:rPr>
        <w:t xml:space="preserve"> m. </w:t>
      </w:r>
      <w:r w:rsidRPr="00E744C6">
        <w:rPr>
          <w:bCs/>
          <w:color w:val="000000" w:themeColor="text1"/>
        </w:rPr>
        <w:t xml:space="preserve">Klaipėdos uoste buvo perkrauta </w:t>
      </w:r>
      <w:r w:rsidR="00DF6B10" w:rsidRPr="00E744C6">
        <w:rPr>
          <w:bCs/>
          <w:color w:val="000000" w:themeColor="text1"/>
        </w:rPr>
        <w:t>apie 39,0</w:t>
      </w:r>
      <w:r w:rsidR="007A2E18" w:rsidRPr="00E744C6">
        <w:rPr>
          <w:bCs/>
          <w:color w:val="000000" w:themeColor="text1"/>
        </w:rPr>
        <w:t xml:space="preserve"> </w:t>
      </w:r>
      <w:r w:rsidRPr="00E744C6">
        <w:rPr>
          <w:bCs/>
        </w:rPr>
        <w:t xml:space="preserve">mln. t. krovinių, arba apie </w:t>
      </w:r>
      <w:r w:rsidR="00E744C6" w:rsidRPr="00E744C6">
        <w:rPr>
          <w:bCs/>
        </w:rPr>
        <w:t>10</w:t>
      </w:r>
      <w:r w:rsidR="00317426">
        <w:rPr>
          <w:bCs/>
        </w:rPr>
        <w:t xml:space="preserve"> </w:t>
      </w:r>
      <w:r w:rsidRPr="00E744C6">
        <w:rPr>
          <w:bCs/>
        </w:rPr>
        <w:t xml:space="preserve">proc. </w:t>
      </w:r>
      <w:r w:rsidR="00BF3AA6" w:rsidRPr="00E744C6">
        <w:rPr>
          <w:bCs/>
        </w:rPr>
        <w:t>daugiau</w:t>
      </w:r>
      <w:r w:rsidRPr="00E744C6">
        <w:rPr>
          <w:bCs/>
        </w:rPr>
        <w:t xml:space="preserve"> nei 202</w:t>
      </w:r>
      <w:r w:rsidR="00E744C6" w:rsidRPr="00E744C6">
        <w:rPr>
          <w:bCs/>
        </w:rPr>
        <w:t>4</w:t>
      </w:r>
      <w:r w:rsidRPr="00E744C6">
        <w:rPr>
          <w:bCs/>
        </w:rPr>
        <w:t xml:space="preserve"> m. (1</w:t>
      </w:r>
      <w:r w:rsidR="00D10C9C" w:rsidRPr="00E744C6">
        <w:rPr>
          <w:bCs/>
        </w:rPr>
        <w:t>1</w:t>
      </w:r>
      <w:r w:rsidRPr="00E744C6">
        <w:rPr>
          <w:bCs/>
        </w:rPr>
        <w:t xml:space="preserve"> grafikas)</w:t>
      </w:r>
      <w:r w:rsidRPr="00E744C6">
        <w:t>.</w:t>
      </w:r>
    </w:p>
    <w:p w14:paraId="7F0CAF42" w14:textId="77777777" w:rsidR="004613D7" w:rsidRPr="0032628B" w:rsidRDefault="004613D7" w:rsidP="004613D7">
      <w:pPr>
        <w:jc w:val="both"/>
        <w:rPr>
          <w:sz w:val="16"/>
          <w:szCs w:val="16"/>
          <w:highlight w:val="yellow"/>
        </w:rPr>
      </w:pPr>
    </w:p>
    <w:p w14:paraId="24AC6473" w14:textId="1EAED05B" w:rsidR="004613D7" w:rsidRPr="00CA05FC" w:rsidRDefault="004613D7" w:rsidP="004613D7">
      <w:pPr>
        <w:autoSpaceDE w:val="0"/>
        <w:autoSpaceDN w:val="0"/>
        <w:adjustRightInd w:val="0"/>
        <w:ind w:firstLine="709"/>
        <w:jc w:val="both"/>
        <w:rPr>
          <w:i/>
        </w:rPr>
      </w:pPr>
      <w:r w:rsidRPr="00CA05FC">
        <w:rPr>
          <w:i/>
        </w:rPr>
        <w:t xml:space="preserve"> </w:t>
      </w:r>
      <w:r w:rsidRPr="00CA05FC">
        <w:rPr>
          <w:b/>
          <w:i/>
        </w:rPr>
        <w:t>1</w:t>
      </w:r>
      <w:r w:rsidR="00D10C9C">
        <w:rPr>
          <w:b/>
          <w:i/>
        </w:rPr>
        <w:t>1</w:t>
      </w:r>
      <w:r w:rsidRPr="00CA05FC">
        <w:rPr>
          <w:i/>
        </w:rPr>
        <w:t xml:space="preserve"> </w:t>
      </w:r>
      <w:r w:rsidRPr="00CA05FC">
        <w:rPr>
          <w:b/>
          <w:i/>
        </w:rPr>
        <w:t>grafikas.</w:t>
      </w:r>
      <w:r w:rsidRPr="00CA05FC">
        <w:rPr>
          <w:i/>
        </w:rPr>
        <w:t xml:space="preserve"> Krovinių krova Klaipėdos valstybiniame jūrų uoste, mln. t</w:t>
      </w:r>
    </w:p>
    <w:p w14:paraId="049651CB" w14:textId="77777777" w:rsidR="004613D7" w:rsidRPr="00CA05FC" w:rsidRDefault="004613D7" w:rsidP="004613D7">
      <w:pPr>
        <w:autoSpaceDE w:val="0"/>
        <w:autoSpaceDN w:val="0"/>
        <w:adjustRightInd w:val="0"/>
        <w:jc w:val="both"/>
        <w:rPr>
          <w:i/>
          <w:sz w:val="16"/>
          <w:szCs w:val="16"/>
        </w:rPr>
      </w:pPr>
    </w:p>
    <w:p w14:paraId="15CC8D33" w14:textId="77777777" w:rsidR="004613D7" w:rsidRPr="00CA05FC" w:rsidRDefault="004613D7" w:rsidP="004613D7">
      <w:pPr>
        <w:autoSpaceDE w:val="0"/>
        <w:autoSpaceDN w:val="0"/>
        <w:adjustRightInd w:val="0"/>
        <w:jc w:val="both"/>
      </w:pPr>
      <w:r w:rsidRPr="00CA05FC">
        <w:t xml:space="preserve"> </w:t>
      </w:r>
      <w:r w:rsidRPr="00CA05FC">
        <w:rPr>
          <w:noProof/>
        </w:rPr>
        <w:drawing>
          <wp:inline distT="0" distB="0" distL="0" distR="0" wp14:anchorId="303BA746" wp14:editId="2454DD61">
            <wp:extent cx="6301740" cy="1400175"/>
            <wp:effectExtent l="0" t="0" r="381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35196B2" w14:textId="14F34BFD" w:rsidR="004613D7" w:rsidRPr="00CA05FC" w:rsidRDefault="004613D7" w:rsidP="004613D7">
      <w:pPr>
        <w:pStyle w:val="Pagrindinistekstas"/>
        <w:spacing w:before="0" w:beforeAutospacing="0" w:after="0" w:afterAutospacing="0"/>
        <w:rPr>
          <w:i/>
          <w:sz w:val="20"/>
          <w:szCs w:val="20"/>
        </w:rPr>
      </w:pPr>
      <w:r w:rsidRPr="00CA05FC">
        <w:rPr>
          <w:i/>
          <w:sz w:val="20"/>
          <w:szCs w:val="20"/>
        </w:rPr>
        <w:t>Šaltinis:</w:t>
      </w:r>
      <w:r w:rsidR="002D7A1D">
        <w:rPr>
          <w:i/>
          <w:sz w:val="20"/>
          <w:szCs w:val="20"/>
        </w:rPr>
        <w:t xml:space="preserve"> AB</w:t>
      </w:r>
      <w:r w:rsidRPr="00CA05FC">
        <w:rPr>
          <w:i/>
          <w:sz w:val="20"/>
          <w:szCs w:val="20"/>
        </w:rPr>
        <w:t xml:space="preserve"> KVJUD  duomenys</w:t>
      </w:r>
    </w:p>
    <w:p w14:paraId="4C0F1B35" w14:textId="77777777" w:rsidR="004613D7" w:rsidRPr="0032628B" w:rsidRDefault="004613D7" w:rsidP="004613D7">
      <w:pPr>
        <w:jc w:val="both"/>
        <w:rPr>
          <w:sz w:val="16"/>
          <w:szCs w:val="16"/>
          <w:highlight w:val="yellow"/>
        </w:rPr>
      </w:pPr>
    </w:p>
    <w:p w14:paraId="48BDDD2D" w14:textId="07AC3989" w:rsidR="003F669F" w:rsidRPr="00EA47F5" w:rsidRDefault="00A571A5" w:rsidP="003F669F">
      <w:pPr>
        <w:shd w:val="clear" w:color="auto" w:fill="FFFFFF"/>
        <w:ind w:firstLine="709"/>
        <w:jc w:val="both"/>
      </w:pPr>
      <w:r w:rsidRPr="00EA47F5">
        <w:t xml:space="preserve">Ryškiausiai 2025 m. Klaipėdos uoste augo konteinerių krova. Iš viso perkrauta beveik 13 mln. tonų. Tai yra 29 proc. daugiau nei 2024 m., kai konteinerių krova siekė 10,0 mln. tonų ribą. Iš viso per </w:t>
      </w:r>
      <w:r w:rsidR="001A4A6B" w:rsidRPr="00EA47F5">
        <w:t xml:space="preserve"> </w:t>
      </w:r>
      <w:r w:rsidRPr="00EA47F5">
        <w:t>2025 m. perkrauta 1,3 mln. TEU</w:t>
      </w:r>
      <w:r w:rsidR="00982AA4" w:rsidRPr="00EA47F5">
        <w:t xml:space="preserve"> </w:t>
      </w:r>
      <w:r w:rsidRPr="00EA47F5">
        <w:t xml:space="preserve">(standartizuotų konteinerių), o iki šiol rekordiniu laikytas 2024 m. rezultatas – 1,1 mln. TEU – </w:t>
      </w:r>
      <w:r w:rsidR="00250FC7">
        <w:t>viršijo</w:t>
      </w:r>
      <w:r w:rsidRPr="00EA47F5">
        <w:t xml:space="preserve"> 22 proc. </w:t>
      </w:r>
      <w:r w:rsidR="00D2055A" w:rsidRPr="00EA47F5">
        <w:rPr>
          <w:shd w:val="clear" w:color="auto" w:fill="FFFFFF"/>
        </w:rPr>
        <w:t>Pa</w:t>
      </w:r>
      <w:r w:rsidR="0045606C" w:rsidRPr="00EA47F5">
        <w:rPr>
          <w:shd w:val="clear" w:color="auto" w:fill="FFFFFF"/>
        </w:rPr>
        <w:t>l</w:t>
      </w:r>
      <w:r w:rsidR="00D2055A" w:rsidRPr="00EA47F5">
        <w:rPr>
          <w:shd w:val="clear" w:color="auto" w:fill="FFFFFF"/>
        </w:rPr>
        <w:t>yginti</w:t>
      </w:r>
      <w:r w:rsidR="00D2055A" w:rsidRPr="00EA47F5">
        <w:t xml:space="preserve"> </w:t>
      </w:r>
      <w:r w:rsidR="00204BCE" w:rsidRPr="00EA47F5">
        <w:t>su 2024 m., 2025 m. 19 proc. augo suskystintųjų gamtinių dujų (SGD) krova, kuri siekė 2,4 mln. tonų ribą. Krovos apimčių 2025 ir 2024 m. skirtumą ryškino tai, kad 2024 m. SGD laivas-saugykla „Independence“ dėl planinės patikros ir remonto mėnesį nedirbo.</w:t>
      </w:r>
      <w:r w:rsidR="00BA1A8A" w:rsidRPr="00EA47F5">
        <w:t xml:space="preserve"> Svarbią dalį bendroje Klaipėdos uosto krovoje ir toliau išlaikė keltais gabenamų transporto priemonių (ro-ro) segmentas, </w:t>
      </w:r>
      <w:r w:rsidR="0045606C" w:rsidRPr="00EA47F5">
        <w:rPr>
          <w:shd w:val="clear" w:color="auto" w:fill="FFFFFF"/>
        </w:rPr>
        <w:t>palyginti</w:t>
      </w:r>
      <w:r w:rsidR="0045606C" w:rsidRPr="00EA47F5">
        <w:t xml:space="preserve"> </w:t>
      </w:r>
      <w:r w:rsidR="00BA1A8A" w:rsidRPr="00EA47F5">
        <w:t xml:space="preserve">su 2024 m., ūgtelėjęs 6 proc. ir pasiekęs 6,5 mln. tonų. </w:t>
      </w:r>
    </w:p>
    <w:p w14:paraId="7BBBE6B7" w14:textId="24AE2B3F" w:rsidR="006B46F7" w:rsidRPr="00EA47F5" w:rsidRDefault="0051539A" w:rsidP="003F669F">
      <w:pPr>
        <w:shd w:val="clear" w:color="auto" w:fill="FFFFFF"/>
        <w:ind w:firstLine="709"/>
        <w:jc w:val="both"/>
      </w:pPr>
      <w:r w:rsidRPr="00EA47F5">
        <w:t xml:space="preserve">Užtikrintas </w:t>
      </w:r>
      <w:r w:rsidR="006B46F7" w:rsidRPr="00EA47F5">
        <w:t>2025 m.</w:t>
      </w:r>
      <w:r w:rsidRPr="00EA47F5">
        <w:t xml:space="preserve"> krovos augimas dar labiau stiprino Klaipėdos uosto lyderystę tarp Baltijos valstybių uostų.</w:t>
      </w:r>
      <w:r w:rsidR="006B46F7" w:rsidRPr="00EA47F5">
        <w:t xml:space="preserve"> Pasiekęs 39 mln. tonų krovos ribą Klaipėdos uostas padidino ir savo užimamos rinkos dalį. 2025 m. ji sudarė 41,4 proc., o užpernai siekė 39 proc. Pagal užimamą rinkos dalį po Klaipėdos rikiuojasi Ryga (17,8 proc.), Talinas (14,6 proc.), Lietuvoje veikiantis Būtingės terminalas (9,9 proc.), Ventspilis (9,1 proc.) ir Liepoja (7,3 proc.).</w:t>
      </w:r>
    </w:p>
    <w:p w14:paraId="6171923C" w14:textId="6567581D" w:rsidR="003F669F" w:rsidRPr="00EA47F5" w:rsidRDefault="00202E7A" w:rsidP="003F669F">
      <w:pPr>
        <w:ind w:firstLine="709"/>
        <w:jc w:val="both"/>
      </w:pPr>
      <w:r w:rsidRPr="00EA47F5">
        <w:t>2025 m. krovinių gabenimo srityje AB Vidaus vandens kelių direkcija (toliau – AB VVKD) pasiekė rekordą pergabendama 1</w:t>
      </w:r>
      <w:r w:rsidR="00E66942" w:rsidRPr="00EA47F5">
        <w:t xml:space="preserve"> </w:t>
      </w:r>
      <w:r w:rsidRPr="00EA47F5">
        <w:t>250 tonų gr</w:t>
      </w:r>
      <w:r w:rsidR="00E66942" w:rsidRPr="00EA47F5">
        <w:t>ū</w:t>
      </w:r>
      <w:r w:rsidRPr="00EA47F5">
        <w:t xml:space="preserve">dų krovinį vienu reisu. Per 2025 m. vidaus vandenimis pergabenta 65,361 tūkst. tonų krovinių. Šis pergabentų krovinių vidaus vandens keliais skaičius paaugo beveik 22 tūkst. tonų </w:t>
      </w:r>
      <w:r w:rsidR="002336A1" w:rsidRPr="00EA47F5">
        <w:rPr>
          <w:shd w:val="clear" w:color="auto" w:fill="FFFFFF"/>
        </w:rPr>
        <w:t>palyginti</w:t>
      </w:r>
      <w:r w:rsidR="002336A1" w:rsidRPr="00EA47F5">
        <w:t xml:space="preserve"> </w:t>
      </w:r>
      <w:r w:rsidRPr="00EA47F5">
        <w:t xml:space="preserve">su 2024 m. </w:t>
      </w:r>
    </w:p>
    <w:p w14:paraId="496726E4" w14:textId="48AC2BF3" w:rsidR="003F669F" w:rsidRDefault="00463CBD" w:rsidP="003F669F">
      <w:pPr>
        <w:ind w:firstLine="709"/>
        <w:jc w:val="both"/>
      </w:pPr>
      <w:r w:rsidRPr="00463CBD">
        <w:rPr>
          <w:color w:val="000000" w:themeColor="text1"/>
        </w:rPr>
        <w:t xml:space="preserve">2025 m. Skaitmeninio dešimtmečio ataskaitos duomenimis, Lietuva pasiekė gerų rezultatų 5G ryšio diegimo ir aprėpties srityje –  99,7 proc. apgyvendintų šalies vietovių yra padengta 5G ryšiu, šalis viršija ES vidurkį (94,3 proc.). Nors Lietuva gali pasigirti beveik visuotine 5G ryšio aprėptimi ir nuolatinėmis investicijomis į infrastruktūrą, tačiau vis dar susiduria su iššūkiais plečiant fiksuotojo labai pralaidaus elektroninių ryšių tinklo (VHCN) aprėptį, ypač kaimo vietovėse. Per pastaruosius metus VHCN tinklo aprėptis Lietuvoje didėjo nežymiai ir pasiekė 78,3 proc. Į patalpas įvestų šviesolaidinių linijų (FTTP) aprėptis taip pat auga nežymiai ir siekia 78,3 proc. (šiuo metu ji vis dar viršija ES vidurkį – 69,2 proc.), Lietuva įneša teigiamą indėlį, siekiant ES skaitmeninio dešimtmečio tikslų. Tikėtina, kad Lietuvoje plačiajuosčio ryšio plėtra sulėtėjo dėl to, kad pagrindiniai veiksmai yra nukreipti į 5G tinklų plėtrą, dar neįgyvendinti itin spartaus ryšio infrastruktūros projektai, taip pat reikalingos papildomos investicijos, siekiant gigabaitinio junglumo tikslo Lietuvoje įgyvendinimo. </w:t>
      </w:r>
    </w:p>
    <w:p w14:paraId="6B6E6F00" w14:textId="77777777" w:rsidR="003F669F" w:rsidRDefault="00463CBD" w:rsidP="003F669F">
      <w:pPr>
        <w:ind w:firstLine="709"/>
        <w:jc w:val="both"/>
      </w:pPr>
      <w:r w:rsidRPr="00463CBD">
        <w:rPr>
          <w:color w:val="000000" w:themeColor="text1"/>
        </w:rPr>
        <w:t xml:space="preserve">Susisiekimo ministerija, siekdama įgyvendinti Lietuvos ir ES strateginiuose dokumentuose nustatytus itin spartaus plačiajuosčio ryšio plėtros tikslus – užtikrinti, kad visiems Europos namų ūkiams būtų prieinamas interneto ryšys, kurio sparta ne mažesnė kaip 100 Mbps ir kuri gali būti padidinta iki gigabitinės, toliau įgyvendino Lietuvos Respublikos itin spartaus plačiajuosčio ryšio plėtros 2021–2027 m. plane numatytas priemones. 2025 m. buvo įgyvendinamas projektas „Itin spartaus ryšio infrastruktūra“ (toliau – ISRI), kurio tikslas – užtikrinti prieigą prie gigabitinės spartos plačiajuosčio ryšio „baltosiose teritorijose“ socialinę ir ekonominę pažangą skatinantiems subjektams bei duomenų perdavimo paslaugų teikėjams. Gigabitinės spartos ryšio prieigą kaimiškose / nutolusiose vietovėse yra planuojama suteikti 5 000 subjektų. Per 2025 m. itin spartaus ryšio galimybė sudaryta 2515 socialinę ir ekonominę pažangą </w:t>
      </w:r>
      <w:r w:rsidRPr="00463CBD">
        <w:rPr>
          <w:color w:val="000000" w:themeColor="text1"/>
        </w:rPr>
        <w:lastRenderedPageBreak/>
        <w:t>skatinančių objektų. Objektai prijungti itin spartaus ryšio mobiliųjų operatorių bazines stotis prijungus prie šviesolaidinio tinklo ar šviesolaidinėmis linijomis.</w:t>
      </w:r>
    </w:p>
    <w:p w14:paraId="1612A5E8" w14:textId="77777777" w:rsidR="003F669F" w:rsidRDefault="00463CBD" w:rsidP="003F669F">
      <w:pPr>
        <w:ind w:firstLine="709"/>
        <w:jc w:val="both"/>
      </w:pPr>
      <w:r w:rsidRPr="00463CBD">
        <w:rPr>
          <w:color w:val="000000" w:themeColor="text1"/>
        </w:rPr>
        <w:t xml:space="preserve">Taip pat įgyvendinamas  itin spartaus ryšio infrastruktūros plėtros projektas (toliau – ISRI-2), statant ryšio bokštus ir tiesiant šviesolaidines kabelių linijas, kurio tikslas užtikrinti gigabitinės spartos plačiajuosčio ryšio infrastruktūrą šalies „baltosiose teritorijose“ esantiems namų ūkiams ir įmonėms. 2025 m., įgyvendinant  projektą ISRI-2, buvo vykdomos ryšio bokštų statybos, techninės priežiūros, aktyvinės įrangos viešųjų pirkimų procedūros. Pasirašyta 60 ryšio bokštų projektavimo ir statybos sutarčių. </w:t>
      </w:r>
    </w:p>
    <w:p w14:paraId="2E4DEA16" w14:textId="63E2FD0C" w:rsidR="003F669F" w:rsidRPr="003F669F" w:rsidRDefault="00463CBD" w:rsidP="003F669F">
      <w:pPr>
        <w:ind w:firstLine="709"/>
        <w:jc w:val="both"/>
      </w:pPr>
      <w:r w:rsidRPr="00463CBD">
        <w:rPr>
          <w:color w:val="000000" w:themeColor="text1"/>
        </w:rPr>
        <w:t>Šie projektai yra reikšmingas žingsnis siekiant užtikrinti labai didelio pralaidumo ryšį ir jo didžiules galimybes komerciškai nepatraukliose Lietuvos kaimo vietovėse. Ilguoju laikotarpiu projektų vykdymo metu sukurta plačiajuosčio ryšio infrastruktūra ir jos teikiamos galimybės tikėtina turės teigiamą poveikį paslaugų prieinamumui ir naudojimui „baltosiose teritorijose“, ir prisidės prie skaitmeninio junglumo, taip pat ir ne mažesnės kaip 100 Mb/s spartos užtikrinimo. Ryšių reguliavimo tarnybos duomenimis, šiuo metu galimybę naudotis itin spartaus plačiajuosčio ryšio prieiga turi 89,5 proc. Lietuvos namų ūkių.</w:t>
      </w:r>
    </w:p>
    <w:p w14:paraId="6CBA64DF" w14:textId="3E4405D8" w:rsidR="003F669F" w:rsidRDefault="001D5FA8" w:rsidP="003F669F">
      <w:pPr>
        <w:ind w:firstLine="709"/>
        <w:jc w:val="both"/>
      </w:pPr>
      <w:r w:rsidRPr="002E6CD3">
        <w:t>2025 m</w:t>
      </w:r>
      <w:r w:rsidR="003F669F">
        <w:t>.</w:t>
      </w:r>
      <w:r w:rsidRPr="002E6CD3">
        <w:t xml:space="preserve"> tapo reikšmingi tarptautiniam projektui „Nepertraukiamas 5G ryšys Via Baltica transporto koridoriuje“. Magistralėje pradėti pirmieji praktinio įgyvendinimo darbai, užtikrinantys sklandžią projekto plėtrą ir pasirengimą tolimesniems etapams.</w:t>
      </w:r>
      <w:r w:rsidRPr="00731568">
        <w:t xml:space="preserve"> </w:t>
      </w:r>
      <w:r w:rsidR="004F1898" w:rsidRPr="00C02150">
        <w:t xml:space="preserve">2025 m. </w:t>
      </w:r>
      <w:r w:rsidRPr="00C02150">
        <w:t>m</w:t>
      </w:r>
      <w:r w:rsidR="00C02150">
        <w:t>.</w:t>
      </w:r>
      <w:r w:rsidRPr="002E6CD3">
        <w:t xml:space="preserve"> oficialiai startavo projektas</w:t>
      </w:r>
      <w:r w:rsidR="009D03DC">
        <w:t xml:space="preserve"> –</w:t>
      </w:r>
      <w:r w:rsidRPr="002E6CD3">
        <w:t xml:space="preserve"> buvo pasirašytos nacionalinės įgyvendinimo sutartys su pagrindiniais partneriais, įskaitant Lietuvos telekomunikacijų bendroves. Paruoštos techninės ir planavimo priemonės leido pradėti naujos 5G infrastruktūros diegimą – magistralėje numatyta pastatyti radijo bokštus ir aktyvias 5G įrangos vietas, ypač pasienio zonose, kur iki šiol dažnai trūko ryšio. Tai padės užtikrinti nenutrūkstamą ir patikimą mobilųjį ryšį tiek Lietuvos, tiek tarptautiniame transporte.</w:t>
      </w:r>
      <w:r>
        <w:t xml:space="preserve"> </w:t>
      </w:r>
      <w:r w:rsidRPr="002E6CD3">
        <w:t>Projektas ne tik modernizuoja transporto magistralę, bet ir kuria sąlygas išmaniems eismo valdymo sprendimams, autonominių transporto priemonių diegimui bei logistikos procesų optimizavimui. Įgyvendinamos priemonės sudaro tvirtą pagrindą, kad iki 2027 m</w:t>
      </w:r>
      <w:r>
        <w:t>.</w:t>
      </w:r>
      <w:r w:rsidRPr="002E6CD3">
        <w:t xml:space="preserve"> 5G aprėptis visoje „Via Baltica“ magistralėje būtų nenutrūkstama, o Lietuva taptų modernios ir skaitmeninės transporto infrastruktūros lyderė Baltijos regione.</w:t>
      </w:r>
    </w:p>
    <w:p w14:paraId="261041C9" w14:textId="61FAC73D" w:rsidR="001D5FA8" w:rsidRPr="003F669F" w:rsidRDefault="003F669F" w:rsidP="003F669F">
      <w:pPr>
        <w:ind w:firstLine="709"/>
        <w:jc w:val="both"/>
        <w:rPr>
          <w:color w:val="000000" w:themeColor="text1"/>
        </w:rPr>
      </w:pPr>
      <w:r>
        <w:rPr>
          <w:color w:val="000000" w:themeColor="text1"/>
        </w:rPr>
        <w:t>2</w:t>
      </w:r>
      <w:r w:rsidR="001D5FA8" w:rsidRPr="00731568">
        <w:rPr>
          <w:color w:val="000000"/>
        </w:rPr>
        <w:t>023 m. sukūrus teisinę aplinką inovacijų skatinimo priemonei „Sandbox“ (liet. – smėliadėžė) įgyvendinti, kuria siekiama skatinti susisiekimo inovacijas – skaitmeninių technologinių sprendimų, kuriems būtinas 5G ryšys, kūrimą, testavimą ir vystymą, 2025 m. buvo įgyvendinti projektai, kurių apimtyje testuojami ir vystomi inovatyvūs sprendimai, skirti  patogesnėms kelionėms viešuoju transportu, išmaniajam automobilių parkavimui, vairuotojų mokymui ir testavimui, išmaniosios sistemos logistikos sektoriui ir pan., taip pat startuolių idėjos siuntų pristatymo ir krovinių vežimo maršrutų optimizavimui, sprendimai autonomiškai valdomoms judėjimo priemonėms bei kt.</w:t>
      </w:r>
    </w:p>
    <w:p w14:paraId="1AA816D3" w14:textId="77777777" w:rsidR="001D5FA8" w:rsidRDefault="001D5FA8" w:rsidP="00463CBD">
      <w:pPr>
        <w:jc w:val="both"/>
        <w:rPr>
          <w:color w:val="000000" w:themeColor="text1"/>
          <w:spacing w:val="2"/>
        </w:rPr>
      </w:pPr>
    </w:p>
    <w:p w14:paraId="5BC11CF8" w14:textId="01F1AAE8" w:rsidR="00207AE8" w:rsidRPr="00955EAA" w:rsidRDefault="00207AE8" w:rsidP="00207AE8">
      <w:pPr>
        <w:shd w:val="clear" w:color="auto" w:fill="DEEAF6" w:themeFill="accent1" w:themeFillTint="33"/>
        <w:ind w:right="-141"/>
        <w:jc w:val="both"/>
        <w:rPr>
          <w:b/>
          <w:bCs/>
          <w:noProof/>
        </w:rPr>
      </w:pPr>
      <w:r>
        <w:rPr>
          <w:b/>
          <w:bCs/>
          <w:noProof/>
          <w:color w:val="000000" w:themeColor="text1"/>
        </w:rPr>
        <w:t>6</w:t>
      </w:r>
      <w:r w:rsidRPr="00F7257E">
        <w:rPr>
          <w:b/>
          <w:bCs/>
          <w:noProof/>
          <w:color w:val="000000" w:themeColor="text1"/>
        </w:rPr>
        <w:t>.</w:t>
      </w:r>
      <w:r>
        <w:rPr>
          <w:b/>
          <w:bCs/>
          <w:noProof/>
          <w:color w:val="000000" w:themeColor="text1"/>
        </w:rPr>
        <w:t>1</w:t>
      </w:r>
      <w:r w:rsidRPr="00F7257E">
        <w:rPr>
          <w:b/>
          <w:bCs/>
          <w:noProof/>
          <w:color w:val="000000" w:themeColor="text1"/>
        </w:rPr>
        <w:t xml:space="preserve">. pažangos </w:t>
      </w:r>
      <w:r>
        <w:rPr>
          <w:b/>
          <w:bCs/>
          <w:noProof/>
        </w:rPr>
        <w:t xml:space="preserve">uždavinys </w:t>
      </w:r>
      <w:r w:rsidRPr="00C544A0">
        <w:rPr>
          <w:b/>
          <w:bCs/>
          <w:noProof/>
          <w:color w:val="000000" w:themeColor="text1"/>
        </w:rPr>
        <w:t>„</w:t>
      </w:r>
      <w:r w:rsidRPr="00207AE8">
        <w:rPr>
          <w:b/>
          <w:bCs/>
          <w:noProof/>
          <w:color w:val="000000" w:themeColor="text1"/>
        </w:rPr>
        <w:t>Didinti energijos iš atsinaujinančių energijos išteklių dalį ir alternatyvių  degalų vartojimą transporto sektoriuje, skatinti darnų įvairiarūšį judumą ir mažinti  transporto sukeliamą aplinkos taršą</w:t>
      </w:r>
      <w:r w:rsidRPr="00C544A0">
        <w:rPr>
          <w:b/>
          <w:bCs/>
          <w:noProof/>
          <w:color w:val="000000" w:themeColor="text1"/>
        </w:rPr>
        <w:t>“</w:t>
      </w:r>
    </w:p>
    <w:p w14:paraId="5860C5EE" w14:textId="77777777" w:rsidR="000A2129" w:rsidRPr="0032628B" w:rsidRDefault="000A2129" w:rsidP="000A2129">
      <w:pPr>
        <w:spacing w:line="252" w:lineRule="auto"/>
        <w:jc w:val="both"/>
        <w:rPr>
          <w:color w:val="000000" w:themeColor="text1"/>
          <w:spacing w:val="2"/>
          <w:sz w:val="16"/>
          <w:szCs w:val="16"/>
          <w:highlight w:val="yellow"/>
          <w:shd w:val="clear" w:color="auto" w:fill="FFFFFF"/>
        </w:rPr>
      </w:pPr>
    </w:p>
    <w:p w14:paraId="35F8E414" w14:textId="77777777" w:rsidR="00A56441" w:rsidRDefault="001E0DD7" w:rsidP="00A56441">
      <w:pPr>
        <w:ind w:firstLine="709"/>
        <w:jc w:val="both"/>
        <w:rPr>
          <w:rFonts w:eastAsia="Aptos"/>
          <w:kern w:val="2"/>
          <w:lang w:eastAsia="en-US"/>
          <w14:ligatures w14:val="standardContextual"/>
        </w:rPr>
      </w:pPr>
      <w:r w:rsidRPr="00D1275D">
        <w:rPr>
          <w:rFonts w:eastAsia="Aptos"/>
          <w:kern w:val="2"/>
          <w:lang w:eastAsia="en-US"/>
          <w14:ligatures w14:val="standardContextual"/>
        </w:rPr>
        <w:t>Transporto sektoriaus žalinimas ir taršos mažinimas išlieka vienos iš svarbiausių Susisiekimo ministerijos plėtros programos 2022–2030 m.</w:t>
      </w:r>
      <w:r w:rsidR="00A10078" w:rsidRPr="00D1275D">
        <w:rPr>
          <w:rStyle w:val="Puslapioinaosnuoroda"/>
          <w:rFonts w:eastAsia="Aptos"/>
          <w:kern w:val="2"/>
          <w:lang w:eastAsia="en-US"/>
          <w14:ligatures w14:val="standardContextual"/>
        </w:rPr>
        <w:footnoteReference w:id="5"/>
      </w:r>
      <w:r w:rsidRPr="00D1275D">
        <w:rPr>
          <w:rFonts w:eastAsia="Aptos"/>
          <w:kern w:val="2"/>
          <w:lang w:eastAsia="en-US"/>
          <w14:ligatures w14:val="standardContextual"/>
        </w:rPr>
        <w:t> spręstinų problemų. Susisiekimo ministerija, įgyvendindama NPP 6.1. pažangos uždavinį, siekia sumažinti transporto sektoriuje išmetamo šiltnamio efektą sukeliančių dujų (toliau – ŠESD) ir azoto oksidų koncentracijos (toliau – NOx) kiekį, palyginti su 2005 m. išmestu kiekiu: iki 2030 m. ŠESD kiekis turi būti sumažintas iki -14 proc., o NOx kiekis – -51 proc.</w:t>
      </w:r>
    </w:p>
    <w:p w14:paraId="0000B6C7" w14:textId="326F60C9" w:rsidR="00A56441" w:rsidRPr="009C3659" w:rsidRDefault="00C5039D" w:rsidP="00A56441">
      <w:pPr>
        <w:ind w:firstLine="709"/>
        <w:jc w:val="both"/>
        <w:rPr>
          <w:rFonts w:eastAsia="Aptos"/>
          <w:kern w:val="2"/>
          <w:lang w:eastAsia="en-US"/>
          <w14:ligatures w14:val="standardContextual"/>
        </w:rPr>
      </w:pPr>
      <w:r w:rsidRPr="00771E8A">
        <w:t>Pagal Aplinkos ministerijos skelbiamus skaičiavimus, ŠESD emisijos transporto sektoriuje 2024 m. siekė 5907,7 ktne CO2 ekv., o 2025 m. prognozuojama, kad sumažės ir sieks 5848,9 ktne CO2 ekv</w:t>
      </w:r>
      <w:r w:rsidR="00ED1089">
        <w:t>.</w:t>
      </w:r>
      <w:r w:rsidRPr="00771E8A">
        <w:t xml:space="preserve"> </w:t>
      </w:r>
      <w:r w:rsidR="00E314E7" w:rsidRPr="00ED1089">
        <w:rPr>
          <w:shd w:val="clear" w:color="auto" w:fill="FFFFFF"/>
        </w:rPr>
        <w:t>palyginti</w:t>
      </w:r>
      <w:r w:rsidR="00E314E7" w:rsidRPr="00ED1089">
        <w:t xml:space="preserve"> </w:t>
      </w:r>
      <w:r w:rsidRPr="00771E8A">
        <w:t xml:space="preserve">su 2005 m. </w:t>
      </w:r>
      <w:hyperlink r:id="rId32" w:history="1">
        <w:r w:rsidR="00B37C5A" w:rsidRPr="00771E8A">
          <w:rPr>
            <w:rStyle w:val="Hipersaitas"/>
            <w:color w:val="auto"/>
            <w:u w:val="none"/>
          </w:rPr>
          <w:t>NOx išmetimai</w:t>
        </w:r>
      </w:hyperlink>
      <w:r w:rsidR="00B37C5A">
        <w:t xml:space="preserve"> </w:t>
      </w:r>
      <w:r w:rsidR="00470B97">
        <w:t>k</w:t>
      </w:r>
      <w:r w:rsidRPr="00771E8A">
        <w:t xml:space="preserve">elių transporte </w:t>
      </w:r>
      <w:r w:rsidR="003716AB" w:rsidRPr="00771E8A">
        <w:t>sudaro 59,9 proc. viso šalies NOx išmetimų kiekio</w:t>
      </w:r>
      <w:r w:rsidR="003716AB" w:rsidRPr="00E053A4">
        <w:t xml:space="preserve">.  </w:t>
      </w:r>
      <w:r w:rsidRPr="00E053A4">
        <w:t>2023 m</w:t>
      </w:r>
      <w:r w:rsidR="00E314E7" w:rsidRPr="00E053A4">
        <w:t>.</w:t>
      </w:r>
      <w:r w:rsidRPr="00E053A4">
        <w:rPr>
          <w:rStyle w:val="Puslapioinaosnuoroda"/>
        </w:rPr>
        <w:footnoteReference w:id="6"/>
      </w:r>
      <w:r w:rsidRPr="00E053A4">
        <w:t xml:space="preserve"> </w:t>
      </w:r>
      <w:r w:rsidR="00DD12BF" w:rsidRPr="00E053A4">
        <w:rPr>
          <w:color w:val="000000" w:themeColor="text1"/>
        </w:rPr>
        <w:t>pa</w:t>
      </w:r>
      <w:r w:rsidR="00DD12BF" w:rsidRPr="00E053A4">
        <w:t>lyginti</w:t>
      </w:r>
      <w:r w:rsidRPr="00E053A4">
        <w:t xml:space="preserve"> su 2005 m.</w:t>
      </w:r>
      <w:r w:rsidR="003268B0">
        <w:t>, ši tarša</w:t>
      </w:r>
      <w:r w:rsidRPr="00E053A4">
        <w:t xml:space="preserve"> sumažėjo ir siekė 22,6 tūkst</w:t>
      </w:r>
      <w:r w:rsidRPr="00771E8A">
        <w:t>. t (2005 m. buvo 30 tūks.t, 2022 m.</w:t>
      </w:r>
      <w:r w:rsidR="001B1677">
        <w:t xml:space="preserve">– </w:t>
      </w:r>
      <w:r w:rsidRPr="00771E8A">
        <w:t>22,7 tūkst. t)</w:t>
      </w:r>
      <w:r w:rsidR="003716AB">
        <w:t>.</w:t>
      </w:r>
      <w:r w:rsidRPr="009C3659">
        <w:t xml:space="preserve"> Palyginimui</w:t>
      </w:r>
      <w:r w:rsidR="00EF1FA8" w:rsidRPr="009C3659">
        <w:t>,</w:t>
      </w:r>
      <w:r w:rsidRPr="009C3659">
        <w:t xml:space="preserve"> 2023 m. ne kelių transporto ir mechanizmų dalis visos šalies išmetimų kiekyje sudarė tik 8,4 proc. (2022 m. – 7,5 proc.). </w:t>
      </w:r>
      <w:r w:rsidR="0071099F" w:rsidRPr="009C3659">
        <w:t>P</w:t>
      </w:r>
      <w:r w:rsidRPr="009C3659">
        <w:t xml:space="preserve">agal transporto priemones didžiausius išmetimus (2023 m. duomenys) kelia sunkiasvorės transporto priemonės – iš viso 63,8 proc. viso kelių sektoriaus NOx teršalų, </w:t>
      </w:r>
      <w:r w:rsidRPr="009C3659">
        <w:lastRenderedPageBreak/>
        <w:t xml:space="preserve">lengvieji keleiviniai automobiliai </w:t>
      </w:r>
      <w:r w:rsidR="00F10BCB" w:rsidRPr="009C3659">
        <w:t xml:space="preserve">– </w:t>
      </w:r>
      <w:r w:rsidRPr="009C3659">
        <w:t>31,4 proc. 2023 m.</w:t>
      </w:r>
      <w:r w:rsidR="00054D82" w:rsidRPr="009C3659">
        <w:t>,</w:t>
      </w:r>
      <w:r w:rsidRPr="009C3659">
        <w:t xml:space="preserve"> kaip ankstesniais metais</w:t>
      </w:r>
      <w:r w:rsidR="00054D82" w:rsidRPr="009C3659">
        <w:t>,</w:t>
      </w:r>
      <w:r w:rsidRPr="009C3659">
        <w:t xml:space="preserve"> </w:t>
      </w:r>
      <w:r w:rsidR="00054D82" w:rsidRPr="009C3659">
        <w:t xml:space="preserve">kelių transporto sektoriuje daugiausia sudeginta </w:t>
      </w:r>
      <w:r w:rsidRPr="009C3659">
        <w:t>dyzelin</w:t>
      </w:r>
      <w:r w:rsidR="00054D82" w:rsidRPr="009C3659">
        <w:t>o</w:t>
      </w:r>
      <w:r w:rsidRPr="009C3659">
        <w:t xml:space="preserve">  </w:t>
      </w:r>
      <w:r w:rsidR="006A57EC" w:rsidRPr="009C3659">
        <w:t xml:space="preserve">– </w:t>
      </w:r>
      <w:r w:rsidRPr="009C3659">
        <w:t>65,5 tūkst. TJ, palyginimui antras</w:t>
      </w:r>
      <w:r w:rsidR="004311C3" w:rsidRPr="009C3659">
        <w:t xml:space="preserve"> </w:t>
      </w:r>
      <w:r w:rsidR="00A56441" w:rsidRPr="009C3659">
        <w:t xml:space="preserve">šalyje </w:t>
      </w:r>
      <w:r w:rsidR="004311C3" w:rsidRPr="009C3659">
        <w:t>populiariausias</w:t>
      </w:r>
      <w:r w:rsidRPr="009C3659">
        <w:t xml:space="preserve"> kuras yra benzinas ir sudaro tik 11 tūkst. TJ.  </w:t>
      </w:r>
    </w:p>
    <w:p w14:paraId="41A46C5B" w14:textId="09B161F5" w:rsidR="00A56441" w:rsidRPr="009C3659" w:rsidRDefault="00C5039D" w:rsidP="00A56441">
      <w:pPr>
        <w:ind w:firstLine="709"/>
        <w:jc w:val="both"/>
        <w:rPr>
          <w:rFonts w:eastAsia="Aptos"/>
          <w:kern w:val="2"/>
          <w:lang w:eastAsia="en-US"/>
          <w14:ligatures w14:val="standardContextual"/>
        </w:rPr>
      </w:pPr>
      <w:r w:rsidRPr="009C3659">
        <w:t>Atsižvelgiant į tai, kad  transporto sektorius sukelia apie trečdalį visos šalies ŠESD taršos, 2025 m. Susisiekimo ministerija kartu su kitomis atsakingomis institucijomis aktyviai vykdė veiklas</w:t>
      </w:r>
      <w:r w:rsidR="00851D2A">
        <w:t>,</w:t>
      </w:r>
      <w:r w:rsidRPr="009C3659">
        <w:t xml:space="preserve"> susijusias su </w:t>
      </w:r>
      <w:hyperlink r:id="rId33">
        <w:r w:rsidRPr="009C3659">
          <w:rPr>
            <w:rStyle w:val="Hipersaitas"/>
            <w:color w:val="auto"/>
            <w:u w:val="none"/>
          </w:rPr>
          <w:t>Lietuvos Respublikos nacionaliniu energetikos ir klimato srities veiksm</w:t>
        </w:r>
        <w:r w:rsidR="001A0BAD" w:rsidRPr="009C3659">
          <w:rPr>
            <w:rStyle w:val="Hipersaitas"/>
            <w:color w:val="auto"/>
            <w:u w:val="none"/>
          </w:rPr>
          <w:t>ų</w:t>
        </w:r>
        <w:r w:rsidRPr="009C3659">
          <w:rPr>
            <w:rStyle w:val="Hipersaitas"/>
            <w:color w:val="auto"/>
            <w:u w:val="none"/>
          </w:rPr>
          <w:t xml:space="preserve"> planu 2021–2030 metams</w:t>
        </w:r>
      </w:hyperlink>
      <w:r w:rsidRPr="009C3659">
        <w:rPr>
          <w:rStyle w:val="Puslapioinaosnuoroda"/>
        </w:rPr>
        <w:footnoteReference w:id="7"/>
      </w:r>
      <w:r w:rsidRPr="009C3659">
        <w:t> (toliau – NEKSVP)</w:t>
      </w:r>
      <w:r w:rsidR="008758C5" w:rsidRPr="009C3659">
        <w:t>,</w:t>
      </w:r>
      <w:r w:rsidRPr="009C3659">
        <w:t xml:space="preserve"> jame numatytų priemonių įgyvendinimu ir pokyčio stebėsena. 2025 m. kovo mėn. Aplinkos ministerijai buvo pateiktas NEKS</w:t>
      </w:r>
      <w:r w:rsidR="006471B2" w:rsidRPr="009C3659">
        <w:t>VP</w:t>
      </w:r>
      <w:r w:rsidRPr="009C3659">
        <w:t xml:space="preserve"> nustatytų transporto </w:t>
      </w:r>
      <w:r w:rsidR="005B2971" w:rsidRPr="009C3659">
        <w:t xml:space="preserve">sektoriaus </w:t>
      </w:r>
      <w:r w:rsidRPr="009C3659">
        <w:t xml:space="preserve">priemonių įgyvendinimo progresas, 2025 m. rugpjūčio mėn. pateikti pasiūlymai dėl naujų </w:t>
      </w:r>
      <w:r w:rsidR="00E06FAA">
        <w:t xml:space="preserve">priemonių įtraukimo, rodiklių </w:t>
      </w:r>
      <w:r w:rsidRPr="009C3659">
        <w:t>pakeitimo ar įgyvendinimo terminų atidėjimo. Paminėtina, kad energetini</w:t>
      </w:r>
      <w:r w:rsidR="00CE498B" w:rsidRPr="009C3659">
        <w:t>am</w:t>
      </w:r>
      <w:r w:rsidR="00216278" w:rsidRPr="009C3659">
        <w:t xml:space="preserve"> </w:t>
      </w:r>
      <w:r w:rsidRPr="009C3659">
        <w:t>efektyvum</w:t>
      </w:r>
      <w:r w:rsidR="00CE498B" w:rsidRPr="009C3659">
        <w:t>ui</w:t>
      </w:r>
      <w:r w:rsidRPr="009C3659">
        <w:t xml:space="preserve"> didin</w:t>
      </w:r>
      <w:r w:rsidR="00CE498B" w:rsidRPr="009C3659">
        <w:t>t</w:t>
      </w:r>
      <w:r w:rsidRPr="009C3659">
        <w:t>i</w:t>
      </w:r>
      <w:r w:rsidR="00216278" w:rsidRPr="009C3659">
        <w:t xml:space="preserve"> </w:t>
      </w:r>
      <w:r w:rsidRPr="009C3659">
        <w:t>ir taršiausio kelių transporto sektoriaus tarš</w:t>
      </w:r>
      <w:r w:rsidR="00C555CA" w:rsidRPr="009C3659">
        <w:t>ai</w:t>
      </w:r>
      <w:r w:rsidRPr="009C3659">
        <w:t xml:space="preserve"> mažin</w:t>
      </w:r>
      <w:r w:rsidR="00C555CA" w:rsidRPr="009C3659">
        <w:t>t</w:t>
      </w:r>
      <w:r w:rsidRPr="009C3659">
        <w:t xml:space="preserve">i Susiekimo ministerija šalia kitų naujų priemonių įtraukimo, pvz. Žalio dyzelino apskaitos reforma, siekiant sutvarkyti duomenų dėl žaliojo dyzelino naudojimo neatitikimą tarp institucijų, tikslesnei ŠESD duomenų apskaitai, taip pat pasiūlė iš esmės peržiūrėti NEKSVP jau esančią priemonę </w:t>
      </w:r>
      <w:r w:rsidR="00670944" w:rsidRPr="009C3659">
        <w:t xml:space="preserve">– </w:t>
      </w:r>
      <w:r w:rsidRPr="009C3659">
        <w:t xml:space="preserve">pradėti tarpinstitucines derybas dėl pirmą kartą šalyje registruojamų automobilių registracijos mokesčio didinimo poreikio. </w:t>
      </w:r>
    </w:p>
    <w:p w14:paraId="3995CD48" w14:textId="0C94A6F1" w:rsidR="00A56441" w:rsidRPr="009C3659" w:rsidRDefault="00C5039D" w:rsidP="00A56441">
      <w:pPr>
        <w:ind w:firstLine="709"/>
        <w:jc w:val="both"/>
        <w:rPr>
          <w:rFonts w:eastAsia="Aptos"/>
          <w:kern w:val="2"/>
          <w:lang w:eastAsia="en-US"/>
          <w14:ligatures w14:val="standardContextual"/>
        </w:rPr>
      </w:pPr>
      <w:r w:rsidRPr="009C3659">
        <w:t xml:space="preserve">Pagal </w:t>
      </w:r>
      <w:hyperlink r:id="rId34" w:history="1">
        <w:r w:rsidRPr="009C3659">
          <w:rPr>
            <w:rStyle w:val="Hipersaitas"/>
            <w:color w:val="auto"/>
            <w:u w:val="none"/>
          </w:rPr>
          <w:t>Aplinkos ministerijos teikiamus duomenis</w:t>
        </w:r>
      </w:hyperlink>
      <w:r w:rsidRPr="009C3659">
        <w:t xml:space="preserve">, 2025 m. ŠESD kiekis, </w:t>
      </w:r>
      <w:r w:rsidR="00D63B5F" w:rsidRPr="009C3659">
        <w:rPr>
          <w:shd w:val="clear" w:color="auto" w:fill="FFFFFF"/>
        </w:rPr>
        <w:t>palyginti</w:t>
      </w:r>
      <w:r w:rsidR="00D63B5F" w:rsidRPr="009C3659">
        <w:t xml:space="preserve"> </w:t>
      </w:r>
      <w:r w:rsidRPr="009C3659">
        <w:t>su 2005 m. lygiu</w:t>
      </w:r>
      <w:r w:rsidR="000D6A10" w:rsidRPr="009C3659">
        <w:t>,</w:t>
      </w:r>
      <w:r w:rsidRPr="009C3659">
        <w:t xml:space="preserve">  transporto sektoriuje </w:t>
      </w:r>
      <w:r w:rsidR="00C22A6B">
        <w:t xml:space="preserve">sudarys 37,8 proc., jis </w:t>
      </w:r>
      <w:r w:rsidRPr="009C3659">
        <w:t>toliau mažės ir 2030 m. prognozuojama bus sumažintas iki 10,3 proc. Esminės 2025 m. Susisiekimo ministerijos atnaujintos ir pasiūlytos NEKS</w:t>
      </w:r>
      <w:r w:rsidR="007F55C0" w:rsidRPr="009C3659">
        <w:t>VP</w:t>
      </w:r>
      <w:r w:rsidRPr="009C3659">
        <w:t xml:space="preserve"> priemonės yra orientuotos į platesnį alternatyviųjų degalų (toliau – AD) naudojimą, AD varomų visų klasių transporto priemonių naudojimo skatinimą, joms įkrauti</w:t>
      </w:r>
      <w:r w:rsidR="0098507F" w:rsidRPr="009C3659">
        <w:t xml:space="preserve"> ar</w:t>
      </w:r>
      <w:r w:rsidR="00B70539" w:rsidRPr="009C3659">
        <w:t xml:space="preserve"> </w:t>
      </w:r>
      <w:r w:rsidRPr="009C3659">
        <w:t>papildyti (elektra, vandeniliu, biodujomis) reikalingos infrastruktūros vystymą, viešojo transporto priemonių atnaujinimą, patrauklumo naudotis viešuoju transportu didinimą, darnaus judumo mieste planų ir su jais susijusių priemonių (pvz., mažos taršos zonos miestuose) įgyvendinimą, bevariklio transporto naudojimo skatinimą (pvz., dviračių takų plėtra), visuomenės ir verslo informavimą, siekiant keisti keliavimo įpročius, ekonomišką ir ekologišką vairavimą, geležinkelių elektrifikavimą ir patrauklumo naudotis geležinkeli</w:t>
      </w:r>
      <w:r w:rsidR="00580DE2" w:rsidRPr="009C3659">
        <w:t>ų</w:t>
      </w:r>
      <w:r w:rsidRPr="009C3659">
        <w:t xml:space="preserve"> </w:t>
      </w:r>
      <w:r w:rsidR="00580DE2" w:rsidRPr="009C3659">
        <w:t xml:space="preserve">transportu </w:t>
      </w:r>
      <w:r w:rsidRPr="009C3659">
        <w:t xml:space="preserve">didinimą, intermodalinių vežimų skatinimą, tvaresnių degalų tiekimą oro uostuose, orlaivių įkrovimą elektra, vidaus ir jūrų uostų atnaujinimą, pritaikymą AD varomiems laivams, tokių laivų įsigijimą ir kt. veiklas. </w:t>
      </w:r>
    </w:p>
    <w:p w14:paraId="55773D96" w14:textId="0849B751" w:rsidR="00C5039D" w:rsidRPr="009C3659" w:rsidRDefault="00C5039D" w:rsidP="00A56441">
      <w:pPr>
        <w:ind w:firstLine="709"/>
        <w:jc w:val="both"/>
        <w:rPr>
          <w:rFonts w:eastAsia="Aptos"/>
          <w:kern w:val="2"/>
          <w:lang w:eastAsia="en-US"/>
          <w14:ligatures w14:val="standardContextual"/>
        </w:rPr>
      </w:pPr>
      <w:r w:rsidRPr="009C3659">
        <w:t>Šalies transporto sektoriuje net 97,5 proc. ŠESD išmeta kelių transportas, o 53,8 proc. viso šio kiekio sudaro lengvųjų transporto priemonių išmetamas ŠESD. Vienu iš pagrindinių iššūkių išlieka tai, kad nors gyventojų šalyje mažėja</w:t>
      </w:r>
      <w:r w:rsidR="00353E4C">
        <w:t>,</w:t>
      </w:r>
      <w:r w:rsidRPr="009C3659">
        <w:t xml:space="preserve"> tačiau šalyje registruotų automobilių skaičius ir toliau auga, o jų dalis pagal pagrindinę naudojamą kuro rūšį išlieka panaši: 2025 m. pabaigoje VĮ Regitra duomenimis bendras lengvųjų automobilių parkas Lietuvoje siekė 1 818 271 vnt. (2024 m. – 1 724 296 vnt.), </w:t>
      </w:r>
      <w:r w:rsidR="00ED3902" w:rsidRPr="009C3659">
        <w:t xml:space="preserve">kurio </w:t>
      </w:r>
      <w:r w:rsidRPr="009C3659">
        <w:t>64,5 proc. sudarė dyzeliniai automobiliai (2024 m. – 64,8 proc.). Automobilių parkas išlieka senas – vidutinis lengvųjų automobilių amžius Lietuvoje viršija 17 metų, o pirmą kartą šalyje registruojamų automobilių amžius yra vidutiniškai 10,4 metų. Nors 2025 m. elektromobilių skaičius šalyje, palyginti su 2024 m., padidėjo  net 57 proc. (2024 m. pabaigoje buvo 28,8 tūkst. vnt., 2025 m. pabaigoje – 45,3 tūkst. vnt.), tačiau jie sudarė tik ~2,5 proc. visų automobilių skaičiaus. Viešai prieinamų įkrovimo prieigų skaičius 2025 m., palyginti su 2024 m., padidėjo 88 proc. (2024 m. pabaigoje buvo 2,5 tūkst. vnt., 2025 m. pabaigoje –  4,7 tūkst. vnt.), tačiau jų vidutinis naudojimas nepakankamai sparčiai augant elektromobilių skaičiui išlieka žemas ir vidutiniškai sudaro iki 5 proc. Taip pat 2025 m. pabaigoje šalyje registruoti 802 elektriniai autobusai / troleibusai (iš viso šalyje registruoti 8 322 vnt.) ir 18 elektra varomų vilkikų (iš viso šalyje registruota ~113 tūkst. vnt.). Kol kas nėra įrengtos įkrovimo infrastruktūros</w:t>
      </w:r>
      <w:r w:rsidR="00BD759E">
        <w:t>,</w:t>
      </w:r>
      <w:r w:rsidRPr="009C3659">
        <w:t xml:space="preserve"> skirtos tik sunkiajam transportui.</w:t>
      </w:r>
    </w:p>
    <w:p w14:paraId="5A827E01" w14:textId="06DF4E80" w:rsidR="00C5039D" w:rsidRPr="009C3659" w:rsidRDefault="00C5039D" w:rsidP="00A56441">
      <w:pPr>
        <w:ind w:firstLine="709"/>
        <w:jc w:val="both"/>
      </w:pPr>
      <w:r w:rsidRPr="009C3659">
        <w:t xml:space="preserve">Vienos svarbiausių užduočių, siekiant sušvelninti klimato kaitą ir sumažinti ŠESD ir NOx išskyrimą transporto, ypač kelių, sektoriuje, apima darnaus judumo kultūros skatinimą, energijos vartojimo efektyvumo didinimą, skatinant alternatyviųjų energijos šaltinių (degalų) naudojimą transporte bei tam reikalingos infrastruktūros sukūrimą, taip </w:t>
      </w:r>
      <w:r w:rsidR="003E0C60" w:rsidRPr="009C3659">
        <w:t xml:space="preserve"> </w:t>
      </w:r>
      <w:r w:rsidRPr="009C3659">
        <w:t xml:space="preserve">pat –  transporto parko atnaujinimą. Todėl Susisiekimo ministerija, skirdama dėmesį ŠESD ir transportui būdingų oro teršalų daliai Lietuvoje mažinti, tęsia 2022 m. pradėtą įgyvendinti NPP 6.1. uždavinio priemonę „Skatinti alternatyviųjų degalų naudojimą transporto sektoriuje“: </w:t>
      </w:r>
    </w:p>
    <w:p w14:paraId="5B28D663" w14:textId="5D89D610" w:rsidR="00C5039D" w:rsidRPr="009C3659" w:rsidRDefault="004C561B" w:rsidP="003C1443">
      <w:pPr>
        <w:pStyle w:val="Sraopastraipa"/>
        <w:numPr>
          <w:ilvl w:val="0"/>
          <w:numId w:val="8"/>
        </w:numPr>
        <w:tabs>
          <w:tab w:val="left" w:pos="993"/>
        </w:tabs>
        <w:ind w:left="0" w:firstLine="709"/>
        <w:jc w:val="both"/>
      </w:pPr>
      <w:r w:rsidRPr="009C3659">
        <w:t>i</w:t>
      </w:r>
      <w:r w:rsidR="00C5039D" w:rsidRPr="009C3659">
        <w:t xml:space="preserve">š Modernizavimo fondo </w:t>
      </w:r>
      <w:r w:rsidR="00C5039D" w:rsidRPr="009C3659">
        <w:rPr>
          <w:rFonts w:eastAsia="Aptos"/>
        </w:rPr>
        <w:t>nuo 2022 m</w:t>
      </w:r>
      <w:r w:rsidR="00AB3C36" w:rsidRPr="009C3659">
        <w:rPr>
          <w:rFonts w:eastAsia="Aptos"/>
        </w:rPr>
        <w:t>.</w:t>
      </w:r>
      <w:r w:rsidR="00C5039D" w:rsidRPr="009C3659">
        <w:rPr>
          <w:rFonts w:eastAsia="Aptos"/>
        </w:rPr>
        <w:t xml:space="preserve"> vidurio iki  2025 m. pabaigos iš viso išmokėta 41,72 mln. </w:t>
      </w:r>
      <w:r w:rsidR="003519F1" w:rsidRPr="009C3659">
        <w:rPr>
          <w:rFonts w:eastAsia="Aptos"/>
        </w:rPr>
        <w:t xml:space="preserve">Eur </w:t>
      </w:r>
      <w:r w:rsidR="00C5039D" w:rsidRPr="009C3659">
        <w:rPr>
          <w:rFonts w:eastAsia="Aptos"/>
        </w:rPr>
        <w:t xml:space="preserve">(kas sudaro 83,4 proc. fondo lėšų) </w:t>
      </w:r>
      <w:r w:rsidR="003519F1" w:rsidRPr="009C3659">
        <w:rPr>
          <w:rFonts w:eastAsia="Aptos"/>
        </w:rPr>
        <w:t xml:space="preserve">kompensacijų </w:t>
      </w:r>
      <w:r w:rsidR="00C5039D" w:rsidRPr="009C3659">
        <w:rPr>
          <w:rFonts w:eastAsia="Aptos"/>
        </w:rPr>
        <w:t>11 9</w:t>
      </w:r>
      <w:r w:rsidR="00C5039D" w:rsidRPr="009C3659">
        <w:t>6</w:t>
      </w:r>
      <w:r w:rsidR="00C5039D" w:rsidRPr="009C3659">
        <w:rPr>
          <w:rFonts w:eastAsia="Aptos"/>
        </w:rPr>
        <w:t>2</w:t>
      </w:r>
      <w:r w:rsidR="00C5039D" w:rsidRPr="009C3659">
        <w:t xml:space="preserve"> elektromobilių įsigijimui</w:t>
      </w:r>
      <w:r w:rsidR="00BD3216" w:rsidRPr="009C3659">
        <w:t>:</w:t>
      </w:r>
      <w:r w:rsidR="00C5039D" w:rsidRPr="009C3659">
        <w:t xml:space="preserve"> </w:t>
      </w:r>
      <w:r w:rsidR="00BD3216" w:rsidRPr="009C3659">
        <w:t>j</w:t>
      </w:r>
      <w:r w:rsidR="00C5039D" w:rsidRPr="009C3659">
        <w:t xml:space="preserve">uridiniams </w:t>
      </w:r>
      <w:r w:rsidR="00C5039D" w:rsidRPr="009C3659">
        <w:lastRenderedPageBreak/>
        <w:t>asmenims</w:t>
      </w:r>
      <w:r w:rsidR="00BD3216" w:rsidRPr="009C3659">
        <w:rPr>
          <w:rFonts w:eastAsia="Aptos"/>
        </w:rPr>
        <w:t xml:space="preserve"> – </w:t>
      </w:r>
      <w:r w:rsidR="00C5039D" w:rsidRPr="009C3659">
        <w:t xml:space="preserve">14,64 mln. Eur </w:t>
      </w:r>
      <w:r w:rsidR="00C5039D" w:rsidRPr="009C3659">
        <w:rPr>
          <w:rFonts w:eastAsia="Aptos"/>
        </w:rPr>
        <w:t>už 3</w:t>
      </w:r>
      <w:r w:rsidR="00BD3216" w:rsidRPr="009C3659">
        <w:rPr>
          <w:rFonts w:eastAsia="Aptos"/>
        </w:rPr>
        <w:t xml:space="preserve"> </w:t>
      </w:r>
      <w:r w:rsidR="00C5039D" w:rsidRPr="009C3659">
        <w:rPr>
          <w:rFonts w:eastAsia="Aptos"/>
        </w:rPr>
        <w:t>6</w:t>
      </w:r>
      <w:r w:rsidR="00C5039D" w:rsidRPr="009C3659">
        <w:t>59 nauj</w:t>
      </w:r>
      <w:r w:rsidR="00F50C8F" w:rsidRPr="009C3659">
        <w:t>us</w:t>
      </w:r>
      <w:r w:rsidR="00C5039D" w:rsidRPr="009C3659">
        <w:t xml:space="preserve"> elektromobili</w:t>
      </w:r>
      <w:r w:rsidR="00F50C8F" w:rsidRPr="009C3659">
        <w:t>us</w:t>
      </w:r>
      <w:r w:rsidR="00BD3216" w:rsidRPr="009C3659">
        <w:t xml:space="preserve">, </w:t>
      </w:r>
      <w:r w:rsidR="007D0722" w:rsidRPr="009C3659">
        <w:t>f</w:t>
      </w:r>
      <w:r w:rsidR="00C5039D" w:rsidRPr="009C3659">
        <w:t xml:space="preserve">iziniams asmenims </w:t>
      </w:r>
      <w:r w:rsidR="00BD3216" w:rsidRPr="009C3659">
        <w:rPr>
          <w:rFonts w:eastAsia="Aptos"/>
        </w:rPr>
        <w:t xml:space="preserve">– </w:t>
      </w:r>
      <w:r w:rsidR="00C5039D" w:rsidRPr="009C3659">
        <w:t>27,08 mln. Eur už 2</w:t>
      </w:r>
      <w:r w:rsidR="007D0722" w:rsidRPr="009C3659">
        <w:t xml:space="preserve"> </w:t>
      </w:r>
      <w:r w:rsidR="00C5039D" w:rsidRPr="009C3659">
        <w:t>530 naujų ir 5</w:t>
      </w:r>
      <w:r w:rsidR="007D0722" w:rsidRPr="009C3659">
        <w:t xml:space="preserve"> </w:t>
      </w:r>
      <w:r w:rsidR="00C5039D" w:rsidRPr="009C3659">
        <w:t>773 naudot</w:t>
      </w:r>
      <w:r w:rsidR="00047F39" w:rsidRPr="009C3659">
        <w:t>us</w:t>
      </w:r>
      <w:r w:rsidR="00C5039D" w:rsidRPr="009C3659">
        <w:t xml:space="preserve"> elektromobili</w:t>
      </w:r>
      <w:r w:rsidR="00047F39" w:rsidRPr="009C3659">
        <w:t>us</w:t>
      </w:r>
      <w:r w:rsidR="00C5039D" w:rsidRPr="009C3659">
        <w:t>. Sulaukus didelio juridinių asmenų susidomėjimo, skirtos lėšos išnaudotos ir kvietimas 2025 m. gruodžio 18 d. uždarytas, o fizinių asmenų kvietimas preliminariai planuojama</w:t>
      </w:r>
      <w:r w:rsidR="00252C48" w:rsidRPr="009C3659">
        <w:t xml:space="preserve">, </w:t>
      </w:r>
      <w:r w:rsidR="00C5039D" w:rsidRPr="009C3659">
        <w:t xml:space="preserve">kad baigsis 2026 m. I pusmetį. </w:t>
      </w:r>
    </w:p>
    <w:p w14:paraId="04536CFC" w14:textId="5051F1B9" w:rsidR="00180640" w:rsidRPr="009C3659" w:rsidRDefault="004C561B" w:rsidP="003C1443">
      <w:pPr>
        <w:pStyle w:val="Sraopastraipa"/>
        <w:numPr>
          <w:ilvl w:val="0"/>
          <w:numId w:val="8"/>
        </w:numPr>
        <w:tabs>
          <w:tab w:val="left" w:pos="993"/>
        </w:tabs>
        <w:ind w:left="0" w:firstLine="709"/>
        <w:jc w:val="both"/>
      </w:pPr>
      <w:r w:rsidRPr="009C3659">
        <w:t>t</w:t>
      </w:r>
      <w:r w:rsidR="00C5039D" w:rsidRPr="009C3659">
        <w:t xml:space="preserve">ęsiami 2023 m. paskelbti kvietimai teikti paraiškas </w:t>
      </w:r>
      <w:r w:rsidR="00C5039D" w:rsidRPr="009C3659">
        <w:rPr>
          <w:rFonts w:eastAsia="Aptos"/>
        </w:rPr>
        <w:t>pagal Ekonomikos gaivinimo ir atsparumo didinimo plano „Naujos kartos Lietuva“</w:t>
      </w:r>
      <w:r w:rsidR="003E0C60" w:rsidRPr="009C3659">
        <w:rPr>
          <w:rFonts w:eastAsia="Aptos"/>
        </w:rPr>
        <w:t xml:space="preserve"> </w:t>
      </w:r>
      <w:r w:rsidR="00C5039D" w:rsidRPr="009C3659">
        <w:rPr>
          <w:rFonts w:eastAsia="Aptos"/>
        </w:rPr>
        <w:t xml:space="preserve">(toliau </w:t>
      </w:r>
      <w:r w:rsidRPr="009C3659">
        <w:rPr>
          <w:rFonts w:eastAsia="Aptos"/>
        </w:rPr>
        <w:t>–</w:t>
      </w:r>
      <w:r w:rsidR="00C5039D" w:rsidRPr="009C3659">
        <w:rPr>
          <w:rFonts w:eastAsia="Aptos"/>
        </w:rPr>
        <w:t xml:space="preserve"> EGADP),</w:t>
      </w:r>
      <w:r w:rsidR="00A779FB" w:rsidRPr="009C3659">
        <w:rPr>
          <w:rFonts w:eastAsia="Aptos"/>
        </w:rPr>
        <w:t xml:space="preserve"> priemones,</w:t>
      </w:r>
      <w:r w:rsidR="00C5039D" w:rsidRPr="009C3659">
        <w:rPr>
          <w:rFonts w:eastAsia="Aptos"/>
        </w:rPr>
        <w:t xml:space="preserve"> skirtas</w:t>
      </w:r>
      <w:r w:rsidR="00C5039D" w:rsidRPr="009C3659">
        <w:t xml:space="preserve"> įsigyti lengvąsias elektra arba vandeniliu varomas transporto priemones viešajam sektoriui</w:t>
      </w:r>
      <w:r w:rsidR="00DC52FE" w:rsidRPr="009C3659">
        <w:t xml:space="preserve"> – nuo 2023 m. rugpjūčio iki 2025 m. pabaigos</w:t>
      </w:r>
      <w:r w:rsidR="00CA4E45">
        <w:t xml:space="preserve"> </w:t>
      </w:r>
      <w:r w:rsidR="00A82FB4" w:rsidRPr="009C3659">
        <w:t>išmokėta 870 tūkst. Eur kompensacijų už 78 įsigytus elektromobilius.</w:t>
      </w:r>
      <w:r w:rsidR="00C5039D" w:rsidRPr="009C3659">
        <w:t xml:space="preserve"> </w:t>
      </w:r>
    </w:p>
    <w:p w14:paraId="6125B9C0" w14:textId="70A3F414" w:rsidR="00C64ED9" w:rsidRPr="009C3659" w:rsidRDefault="00180640" w:rsidP="003C1443">
      <w:pPr>
        <w:pStyle w:val="Sraopastraipa"/>
        <w:numPr>
          <w:ilvl w:val="0"/>
          <w:numId w:val="8"/>
        </w:numPr>
        <w:tabs>
          <w:tab w:val="left" w:pos="993"/>
        </w:tabs>
        <w:ind w:left="0" w:firstLine="709"/>
        <w:jc w:val="both"/>
      </w:pPr>
      <w:r w:rsidRPr="009C3659">
        <w:t>v</w:t>
      </w:r>
      <w:r w:rsidR="00C5039D" w:rsidRPr="009C3659">
        <w:t>iešai prieinamų įkrovimo prieigų plėtr</w:t>
      </w:r>
      <w:r w:rsidR="00E63361" w:rsidRPr="009C3659">
        <w:t>ai</w:t>
      </w:r>
      <w:r w:rsidR="001E4796" w:rsidRPr="009C3659">
        <w:t xml:space="preserve"> </w:t>
      </w:r>
      <w:r w:rsidR="00C5039D" w:rsidRPr="009C3659">
        <w:t>skatin</w:t>
      </w:r>
      <w:r w:rsidR="00E63361" w:rsidRPr="009C3659">
        <w:t>t</w:t>
      </w:r>
      <w:r w:rsidR="00C5039D" w:rsidRPr="009C3659">
        <w:t xml:space="preserve">i iš </w:t>
      </w:r>
      <w:r w:rsidR="00C5039D" w:rsidRPr="009C3659">
        <w:rPr>
          <w:rFonts w:eastAsia="Aptos"/>
        </w:rPr>
        <w:t>EGADP lėšų</w:t>
      </w:r>
      <w:r w:rsidR="00C5039D" w:rsidRPr="009C3659">
        <w:t xml:space="preserve"> 2023 m. rugsėjį </w:t>
      </w:r>
      <w:r w:rsidR="005D4520" w:rsidRPr="009C3659">
        <w:t>–</w:t>
      </w:r>
      <w:r w:rsidR="00C5039D" w:rsidRPr="009C3659">
        <w:t xml:space="preserve"> 2025 m. gruodį patvirtinta ir vertinama paraiškų už 7,928 mln. Eur 808 įkrovimo prieigoms įrengti. P</w:t>
      </w:r>
      <w:r w:rsidR="00C5039D" w:rsidRPr="009C3659">
        <w:rPr>
          <w:rFonts w:eastAsia="Aptos"/>
        </w:rPr>
        <w:t>asirašytos finansavimo sutartys dėl 707 prieigų įrengimo</w:t>
      </w:r>
      <w:r w:rsidR="00797F8E">
        <w:rPr>
          <w:rFonts w:eastAsia="Aptos"/>
        </w:rPr>
        <w:t>.</w:t>
      </w:r>
      <w:r w:rsidR="00C5039D" w:rsidRPr="009C3659">
        <w:rPr>
          <w:rFonts w:eastAsia="Aptos"/>
        </w:rPr>
        <w:t xml:space="preserve"> </w:t>
      </w:r>
    </w:p>
    <w:p w14:paraId="26E3B78E" w14:textId="77777777" w:rsidR="00A548F6" w:rsidRPr="009C3659" w:rsidRDefault="00C5039D" w:rsidP="00A548F6">
      <w:pPr>
        <w:pStyle w:val="Sraopastraipa"/>
        <w:numPr>
          <w:ilvl w:val="0"/>
          <w:numId w:val="8"/>
        </w:numPr>
        <w:tabs>
          <w:tab w:val="left" w:pos="993"/>
        </w:tabs>
        <w:ind w:left="0" w:firstLine="709"/>
        <w:jc w:val="both"/>
      </w:pPr>
      <w:r w:rsidRPr="009C3659">
        <w:t xml:space="preserve">2023 m. buvo pasirašytos finansavimo sutartys dėl 2 vandenilio papildymo stotelių įrengimo iš </w:t>
      </w:r>
      <w:r w:rsidRPr="009C3659">
        <w:rPr>
          <w:rFonts w:eastAsia="Aptos"/>
        </w:rPr>
        <w:t>EGADP lėšų</w:t>
      </w:r>
      <w:r w:rsidRPr="009C3659">
        <w:t xml:space="preserve">, </w:t>
      </w:r>
      <w:r w:rsidRPr="009C3659">
        <w:rPr>
          <w:rFonts w:eastAsia="Aptos"/>
        </w:rPr>
        <w:t>tačiau dėl vienos stotelės įrengimo 2025 m. pradėta sutarties nutraukimo procedūra.</w:t>
      </w:r>
    </w:p>
    <w:p w14:paraId="4C92C2DB" w14:textId="727C3BCB" w:rsidR="00C5039D" w:rsidRPr="009C3659" w:rsidRDefault="00C5039D" w:rsidP="00A548F6">
      <w:pPr>
        <w:pStyle w:val="Sraopastraipa"/>
        <w:numPr>
          <w:ilvl w:val="0"/>
          <w:numId w:val="8"/>
        </w:numPr>
        <w:tabs>
          <w:tab w:val="left" w:pos="993"/>
        </w:tabs>
        <w:ind w:left="0" w:firstLine="709"/>
        <w:jc w:val="both"/>
      </w:pPr>
      <w:r w:rsidRPr="009C3659">
        <w:rPr>
          <w:rFonts w:eastAsia="Aptos"/>
        </w:rPr>
        <w:t>2025 m. pabaigos duomenimis</w:t>
      </w:r>
      <w:r w:rsidR="002D560B" w:rsidRPr="009C3659">
        <w:rPr>
          <w:rFonts w:eastAsia="Aptos"/>
        </w:rPr>
        <w:t>,</w:t>
      </w:r>
      <w:r w:rsidRPr="009C3659">
        <w:rPr>
          <w:rFonts w:eastAsia="Aptos"/>
        </w:rPr>
        <w:t xml:space="preserve"> iš EGADP lėšų </w:t>
      </w:r>
      <w:r w:rsidR="00E922B7">
        <w:rPr>
          <w:rFonts w:eastAsia="Aptos"/>
        </w:rPr>
        <w:t xml:space="preserve">skirtas </w:t>
      </w:r>
      <w:r w:rsidRPr="009C3659">
        <w:t xml:space="preserve">53,9 mln. Eur finansavimas 248 ekologiškiems miesto ir priemiestiniams autobusams įsigyti. </w:t>
      </w:r>
    </w:p>
    <w:p w14:paraId="2507799F" w14:textId="218EE702" w:rsidR="00735595" w:rsidRPr="009C3659" w:rsidRDefault="008E3BF7" w:rsidP="00735595">
      <w:pPr>
        <w:ind w:firstLine="709"/>
        <w:jc w:val="both"/>
      </w:pPr>
      <w:r w:rsidRPr="009C3659">
        <w:t>2025 m. sukurta Viešojo transporto duomenų rinkimo platforma, s</w:t>
      </w:r>
      <w:r w:rsidR="00C5039D" w:rsidRPr="009C3659">
        <w:t xml:space="preserve">iekiant surinkti tikslią informaciją ir viešojo transporto atnaujinimo pagal degalus poreikį, tokiu būdu didinant energijos vartojimo efektyvumą pagal realiai šalyje registruotą transporto priemonių skaičių, kuriomis teikiama viešojo transporto paslauga (tik dalis savivaldybių turi savo viešojo transporto parkus, </w:t>
      </w:r>
      <w:r w:rsidR="00F00D97" w:rsidRPr="009C3659">
        <w:t xml:space="preserve">kitos </w:t>
      </w:r>
      <w:r w:rsidR="00C5039D" w:rsidRPr="009C3659">
        <w:t>viešojo transporto paslaugą perka iš privačių paslaugą teikiančių keleivių vežimo įmonių)</w:t>
      </w:r>
      <w:r w:rsidRPr="009C3659">
        <w:t>.</w:t>
      </w:r>
      <w:r w:rsidR="00F6424F" w:rsidRPr="009C3659">
        <w:t xml:space="preserve"> S</w:t>
      </w:r>
      <w:r w:rsidR="00C5039D" w:rsidRPr="009C3659">
        <w:t xml:space="preserve">isteminami </w:t>
      </w:r>
      <w:r w:rsidR="00043F7B" w:rsidRPr="009C3659">
        <w:t xml:space="preserve">skirtingų šaltinių </w:t>
      </w:r>
      <w:r w:rsidR="00C5039D" w:rsidRPr="009C3659">
        <w:t>duomenys, kurie apima savivaldybėse viešojo transporto paslaugas teikiančių transporto priemonių, vežėjų, pervežtų keleivių skaičių, informaciją apie transporto priemonių markes, naudojimų degalų tipą, ridą, amžių, pritaikymą neįgaliesiems ir kt. Pagal platformos duomenis, 2025 m. pabaigoje šalyje iš viso viešojo transporto paslauga buvo vykdoma 3</w:t>
      </w:r>
      <w:r w:rsidR="00ED3936" w:rsidRPr="009C3659">
        <w:t xml:space="preserve"> </w:t>
      </w:r>
      <w:r w:rsidR="00C5039D" w:rsidRPr="009C3659">
        <w:t>186 transporto priemonėmis, iš kurių 1</w:t>
      </w:r>
      <w:r w:rsidR="00F6424F" w:rsidRPr="009C3659">
        <w:t xml:space="preserve"> </w:t>
      </w:r>
      <w:r w:rsidR="00C5039D" w:rsidRPr="009C3659">
        <w:t>122 naudojo tik iš atsinaujinančių išteklių gaunamus alternatyviuosius degalus, t. y. elektrą ir gamtines duj</w:t>
      </w:r>
      <w:r w:rsidR="00A548F6" w:rsidRPr="009C3659">
        <w:t>a</w:t>
      </w:r>
      <w:r w:rsidR="00C5039D" w:rsidRPr="009C3659">
        <w:t>s. Šių transporto priemonių vidutinis amžius siekia 11,5 metų.  Platformos duomenys yra nuolat atnaujinami.</w:t>
      </w:r>
    </w:p>
    <w:p w14:paraId="3F68E24B" w14:textId="6AAC5837" w:rsidR="00735595" w:rsidRPr="009C3659" w:rsidRDefault="007E3188" w:rsidP="004A18CA">
      <w:pPr>
        <w:widowControl w:val="0"/>
        <w:ind w:firstLine="709"/>
        <w:jc w:val="both"/>
      </w:pPr>
      <w:r w:rsidRPr="009C3659">
        <w:t>N</w:t>
      </w:r>
      <w:r w:rsidR="00C5039D" w:rsidRPr="009C3659">
        <w:t>e tik viešojo transporto park</w:t>
      </w:r>
      <w:r w:rsidRPr="009C3659">
        <w:t>am</w:t>
      </w:r>
      <w:r w:rsidR="00C5039D" w:rsidRPr="009C3659">
        <w:t>s</w:t>
      </w:r>
      <w:r w:rsidRPr="009C3659">
        <w:t xml:space="preserve"> atnaujinti</w:t>
      </w:r>
      <w:r w:rsidR="00C5039D" w:rsidRPr="009C3659">
        <w:t xml:space="preserve">, tačiau ir didinti viešojo transporto patrauklumą ir prieinamumą, visos naujai įsigyjamos transporto priemonės, kuriomis bus teikiama viešojo transporto paslauga turi būti ne tik netaršios, bet ir pritaikytos asmenims su negalia ir riboto judumo asmenims. 2025 m. duomenimis, </w:t>
      </w:r>
      <w:r w:rsidR="00E0576E" w:rsidRPr="009C3659">
        <w:t xml:space="preserve">toks </w:t>
      </w:r>
      <w:r w:rsidR="00C5039D" w:rsidRPr="009C3659">
        <w:t>viešojo transporto priemonių (miesto, priemiestinio, tolimojo, keltų, traukinių) Lietuvoje pritaikyma</w:t>
      </w:r>
      <w:r w:rsidR="00F6424F" w:rsidRPr="009C3659">
        <w:t xml:space="preserve">s </w:t>
      </w:r>
      <w:r w:rsidR="00C5039D" w:rsidRPr="009C3659">
        <w:t>siekė 30 proc</w:t>
      </w:r>
      <w:r w:rsidR="00EE7A75" w:rsidRPr="009C3659">
        <w:t>.</w:t>
      </w:r>
      <w:r w:rsidR="00C5039D" w:rsidRPr="009C3659">
        <w:rPr>
          <w:rStyle w:val="Puslapioinaosnuoroda"/>
        </w:rPr>
        <w:footnoteReference w:id="8"/>
      </w:r>
      <w:r w:rsidR="00C5039D" w:rsidRPr="009C3659">
        <w:t>. Šis pritaikymo procentas augs kasmet palaipsniui,</w:t>
      </w:r>
      <w:r w:rsidR="00F6424F" w:rsidRPr="009C3659">
        <w:t xml:space="preserve"> </w:t>
      </w:r>
      <w:r w:rsidR="00C05895" w:rsidRPr="009C3659">
        <w:t xml:space="preserve">įgyvendinant </w:t>
      </w:r>
      <w:hyperlink r:id="rId35" w:history="1">
        <w:r w:rsidR="00C5039D" w:rsidRPr="009C3659">
          <w:rPr>
            <w:rStyle w:val="Hipersaitas"/>
            <w:color w:val="auto"/>
            <w:u w:val="none"/>
          </w:rPr>
          <w:t>Transporto veiklos pagrindų įstatymo</w:t>
        </w:r>
      </w:hyperlink>
      <w:r w:rsidR="00C5039D" w:rsidRPr="009C3659">
        <w:t xml:space="preserve"> 11 str. nustatytus įpareigojimus, </w:t>
      </w:r>
      <w:r w:rsidR="00C05895" w:rsidRPr="009C3659">
        <w:t xml:space="preserve">pagal kuriuos </w:t>
      </w:r>
      <w:r w:rsidR="00C5039D" w:rsidRPr="009C3659">
        <w:t>nuo 2022 m. lapkričio 1 d. pirmą kartą Lietuvoje registruojamos transporto priemonės (autobusai, troleibusai ir keleiviniai laivai) turi būti pritaikyt</w:t>
      </w:r>
      <w:r w:rsidR="007B4835" w:rsidRPr="009C3659">
        <w:t>os</w:t>
      </w:r>
      <w:r w:rsidR="00C5039D" w:rsidRPr="009C3659">
        <w:t xml:space="preserve"> asmenims su negalia ir riboto judumo asmenims. Keleiviams geležinkeliais vežti naudojami geležinkelių riedmenys</w:t>
      </w:r>
      <w:r w:rsidR="00C5039D" w:rsidRPr="009C3659">
        <w:rPr>
          <w:strike/>
        </w:rPr>
        <w:t>,</w:t>
      </w:r>
      <w:r w:rsidR="00C5039D" w:rsidRPr="009C3659">
        <w:t xml:space="preserve"> taip pat turi būti pritaikyti neįgaliesiems ir riboto judumo asmenims. Pažymėtina, kad bent asmenims su judėjimo negalia pritaikytos viešojo transporto priemonės sudaro 53 proc. viso viešojo transporto priemonių. Judėjimo negalia yra viena iš labiausiai mobilumą ribojančių negalios formų, todėl būtent šios grupės poreikius atitinkančio transporto dalies augimas yra reikšmingas progreso rodiklis.</w:t>
      </w:r>
    </w:p>
    <w:p w14:paraId="1511AF65" w14:textId="1237D0CD" w:rsidR="009E4A8E" w:rsidRPr="009C3659" w:rsidRDefault="00C5039D" w:rsidP="009E4A8E">
      <w:pPr>
        <w:ind w:firstLine="709"/>
        <w:jc w:val="both"/>
      </w:pPr>
      <w:r w:rsidRPr="009C3659">
        <w:t xml:space="preserve">Atsižvelgiant į tai, kad suplanuotos Modernizavimo </w:t>
      </w:r>
      <w:r w:rsidR="008365E0" w:rsidRPr="009C3659">
        <w:t xml:space="preserve">fondo </w:t>
      </w:r>
      <w:r w:rsidRPr="009C3659">
        <w:t xml:space="preserve">ir </w:t>
      </w:r>
      <w:r w:rsidRPr="009C3659">
        <w:rPr>
          <w:rFonts w:eastAsia="Aptos"/>
        </w:rPr>
        <w:t>EGADP</w:t>
      </w:r>
      <w:r w:rsidRPr="009C3659">
        <w:t xml:space="preserve"> lėšomis finansuojamos priemonėms netaršių transporto priemonių įsigijimo ir įkrovimo infrastruktūros plėtros skatinimui baigsis 2026 m. II ketv., 2025 m. pradėta ieškoti kitų galimų finansavimo šaltinių priemonių tęstinumui užtikrinti ir naujų priemonių iniciavimui. 2025 m. pabaigoje, gavus Modernizavimo fondo komisijos pritarimą, pradėtos rengti galimų priemonių paraiškos (61 mln. Eur, 2026</w:t>
      </w:r>
      <w:r w:rsidR="00A16C96" w:rsidRPr="009C3659">
        <w:t>–</w:t>
      </w:r>
      <w:r w:rsidRPr="009C3659">
        <w:t>2030 m.). 2025 m. Europos Komisijai</w:t>
      </w:r>
      <w:r w:rsidR="00A16C96" w:rsidRPr="009C3659">
        <w:t>,</w:t>
      </w:r>
      <w:r w:rsidRPr="009C3659">
        <w:t xml:space="preserve"> bendradarbiaujant su Aplinkos ministerija</w:t>
      </w:r>
      <w:r w:rsidR="00A16C96" w:rsidRPr="009C3659">
        <w:t>,</w:t>
      </w:r>
      <w:r w:rsidRPr="009C3659">
        <w:t xml:space="preserve"> taip pat pateiktas Lietuvos socialinio </w:t>
      </w:r>
      <w:r w:rsidR="00BA4E4B" w:rsidRPr="009C3659">
        <w:t xml:space="preserve">klimato </w:t>
      </w:r>
      <w:r w:rsidRPr="009C3659">
        <w:t>fondo plan</w:t>
      </w:r>
      <w:r w:rsidR="007B6B80" w:rsidRPr="009C3659">
        <w:t>o projektas</w:t>
      </w:r>
      <w:r w:rsidRPr="009C3659">
        <w:t xml:space="preserve"> </w:t>
      </w:r>
      <w:r w:rsidR="007B6B80" w:rsidRPr="009C3659">
        <w:t xml:space="preserve">su </w:t>
      </w:r>
      <w:r w:rsidRPr="009C3659">
        <w:t>priemon</w:t>
      </w:r>
      <w:r w:rsidR="007B6B80" w:rsidRPr="009C3659">
        <w:t>ėmis</w:t>
      </w:r>
      <w:r w:rsidRPr="009C3659">
        <w:t>, kuri</w:t>
      </w:r>
      <w:r w:rsidR="007B6B80" w:rsidRPr="009C3659">
        <w:t>os</w:t>
      </w:r>
      <w:r w:rsidRPr="009C3659">
        <w:t xml:space="preserve"> galėtų būti finansuojam</w:t>
      </w:r>
      <w:r w:rsidR="007B6B80" w:rsidRPr="009C3659">
        <w:t>os</w:t>
      </w:r>
      <w:r w:rsidRPr="009C3659">
        <w:t xml:space="preserve"> iš Socialinio klimato fondo  (toliau </w:t>
      </w:r>
      <w:r w:rsidR="00BE5097" w:rsidRPr="009C3659">
        <w:t>–</w:t>
      </w:r>
      <w:r w:rsidRPr="009C3659">
        <w:t xml:space="preserve"> SKF)</w:t>
      </w:r>
      <w:r w:rsidR="002C713D" w:rsidRPr="009C3659">
        <w:t xml:space="preserve"> lėšų</w:t>
      </w:r>
      <w:r w:rsidRPr="009C3659">
        <w:t xml:space="preserve">. </w:t>
      </w:r>
      <w:r w:rsidR="002C713D" w:rsidRPr="009C3659">
        <w:t xml:space="preserve">Šios </w:t>
      </w:r>
      <w:r w:rsidRPr="009C3659">
        <w:t>priemonės (440 mln. Eur, 2027</w:t>
      </w:r>
      <w:r w:rsidR="002C713D" w:rsidRPr="009C3659">
        <w:t>–</w:t>
      </w:r>
      <w:r w:rsidRPr="009C3659">
        <w:t xml:space="preserve">2032 m.) bus skiriamos pažeidžiamiems transporto naudotojams, kurių pajamos yra žemos ir kurie susiduria su transporto įperkamumo, pasiekiamumo, prieinamumo problemomis. Parengti priemonių projektai lėšoms </w:t>
      </w:r>
      <w:r w:rsidR="00642CF6" w:rsidRPr="009C3659">
        <w:t xml:space="preserve">iš </w:t>
      </w:r>
      <w:r w:rsidRPr="009C3659">
        <w:t xml:space="preserve">Modernizavimo </w:t>
      </w:r>
      <w:r w:rsidR="00642CF6" w:rsidRPr="009C3659">
        <w:t xml:space="preserve">fondo </w:t>
      </w:r>
      <w:r w:rsidRPr="009C3659">
        <w:t>ir SKF gauti</w:t>
      </w:r>
      <w:r w:rsidRPr="009C3659">
        <w:rPr>
          <w:strike/>
        </w:rPr>
        <w:t>,</w:t>
      </w:r>
      <w:r w:rsidRPr="009C3659">
        <w:t xml:space="preserve"> apima </w:t>
      </w:r>
      <w:r w:rsidRPr="009C3659">
        <w:lastRenderedPageBreak/>
        <w:t>elektromobilių įsigijimo skatinimą, įkrovimo infrastruktūros išlaikymą ir plėtrą, sunkiasvorių transporto priemonių (krovininių ir autobusų), varomų elektra ir vandeniliu</w:t>
      </w:r>
      <w:r w:rsidR="008D241F" w:rsidRPr="009C3659">
        <w:t>,</w:t>
      </w:r>
      <w:r w:rsidRPr="009C3659">
        <w:t xml:space="preserve"> įsigijimo skatinimą bei reikalingos įkrovimo infrastruktūros vystymą, multimodalinio transporto skatinimą, viešojo transporto ir mokyklinių autobusų parko atnaujinimą, dviračių įsigijimo skatinimą ir dviračių takų plėtrą, užsakomojo transporto plėtra, bei judumo paslaugos piniginės sukūrimą. </w:t>
      </w:r>
    </w:p>
    <w:p w14:paraId="3A685310" w14:textId="1882E0CA" w:rsidR="00735595" w:rsidRPr="009C3659" w:rsidRDefault="00C5039D" w:rsidP="009E4A8E">
      <w:pPr>
        <w:ind w:firstLine="709"/>
        <w:jc w:val="both"/>
      </w:pPr>
      <w:r w:rsidRPr="009C3659">
        <w:t xml:space="preserve">Siekiant tinkamai įgyvendinti ES neutralumo klimatui ilgalaikius tikslus ir tarpinių tikslų užtikrinimą – iki 2030 m. sumažinti ES ŠESD emisijas bent 55 proc. </w:t>
      </w:r>
      <w:r w:rsidR="009E4A8E" w:rsidRPr="009C3659">
        <w:t>–</w:t>
      </w:r>
      <w:r w:rsidRPr="009C3659">
        <w:t xml:space="preserve"> 2025 m. didelis dėmesys taip pat buvo skiriamas </w:t>
      </w:r>
      <w:r w:rsidR="00265E95" w:rsidRPr="009C3659">
        <w:t xml:space="preserve">su transporto sektoriumi susijusiems </w:t>
      </w:r>
      <w:r w:rsidR="009E4A8E" w:rsidRPr="009C3659">
        <w:t xml:space="preserve">ES </w:t>
      </w:r>
      <w:r w:rsidRPr="009C3659">
        <w:t xml:space="preserve">teisės aktų paketo „Fit for 55“ dokumentams: </w:t>
      </w:r>
    </w:p>
    <w:p w14:paraId="1DCF3737" w14:textId="3AFCC144" w:rsidR="00265E95" w:rsidRPr="009C3659" w:rsidRDefault="00FC6755" w:rsidP="00265E95">
      <w:pPr>
        <w:pStyle w:val="Sraopastraipa"/>
        <w:numPr>
          <w:ilvl w:val="0"/>
          <w:numId w:val="8"/>
        </w:numPr>
        <w:tabs>
          <w:tab w:val="left" w:pos="993"/>
        </w:tabs>
        <w:ind w:left="0" w:firstLine="709"/>
        <w:jc w:val="both"/>
      </w:pPr>
      <w:r w:rsidRPr="009C3659">
        <w:t>į</w:t>
      </w:r>
      <w:r w:rsidR="00C5039D" w:rsidRPr="009C3659">
        <w:t xml:space="preserve">gyvendinant Reglamento (ES) 2023/2405 (ReFuelEU Aviation) nuostatas, parengtas Lietuvos Respublikos alternatyviųjų degalų įstatymo pakeitimo projektas, kuris priimtas 2025 m. lapkričio 27 d. LR Seimo posėdyje. Įstatymo pakeitimas įsigaliojo 2025 m. gruodžio 15 d.  Reglamentas aviacinių degalų tiekėjus įpareigoja tiekti aviacinius degalus su įmaišyta tvarių aviacinių degalų (toliau </w:t>
      </w:r>
      <w:r w:rsidRPr="009C3659">
        <w:t>–</w:t>
      </w:r>
      <w:r w:rsidR="00C5039D" w:rsidRPr="009C3659">
        <w:t xml:space="preserve"> SAF) dalimi. Nuo 2025 m. sausio 1 d.  SAF procentinė dalis aviaciniuose degaluose turi sudaryti bent 2 proc. Alternatyviųjų degalų įstatyme nustatytos sankcijos už Reglamento pažeidimus ir paskirta atsakingoji institucija – Lietuvos transporto saugos administracija, skirsianti baudas už pažeidimus.  </w:t>
      </w:r>
    </w:p>
    <w:p w14:paraId="0A9DEE2D" w14:textId="14175476" w:rsidR="00193E44" w:rsidRPr="009C3659" w:rsidRDefault="00A11821" w:rsidP="00265E95">
      <w:pPr>
        <w:pStyle w:val="Sraopastraipa"/>
        <w:numPr>
          <w:ilvl w:val="0"/>
          <w:numId w:val="8"/>
        </w:numPr>
        <w:tabs>
          <w:tab w:val="left" w:pos="993"/>
        </w:tabs>
        <w:ind w:left="0" w:firstLine="709"/>
        <w:jc w:val="both"/>
      </w:pPr>
      <w:r>
        <w:t>į</w:t>
      </w:r>
      <w:r w:rsidR="00C5039D" w:rsidRPr="009C3659">
        <w:t>gyvendinant 2023 m. rugsėjo 13 d. priimto Europos Parlamento ir Tarybos reglamento (ES) 2023/1805 dėl atsinaujinančiųjų energijos išteklių ir mažo anglies dioksido pėdsako kuro naudojimo jūrų transporto sektoriuje, kuriuo iš dalies keičiama Direktyva 2009/16/EB nuostatas, parengtas Lietuvos Respublikos Vyriausybės nutarimo „Dėl Reglamento (ES) 2023/1805 įgyvendinimo“ projektas, kuris 2025 m. gruodžio 5 d</w:t>
      </w:r>
      <w:r w:rsidR="00FE433F">
        <w:t>.</w:t>
      </w:r>
      <w:r w:rsidR="00C5039D" w:rsidRPr="009C3659">
        <w:t xml:space="preserve"> pateiktas suinteresuotoms institucijoms pakartotiniam derinimui. Nutarim</w:t>
      </w:r>
      <w:r w:rsidR="0098450D" w:rsidRPr="009C3659">
        <w:t>u</w:t>
      </w:r>
      <w:r w:rsidR="00C5039D" w:rsidRPr="009C3659">
        <w:t xml:space="preserve"> institucijoms priskiriamos funkcijos Reglamente nustatytų reikalavimų įgyvendinim</w:t>
      </w:r>
      <w:r w:rsidR="0098450D" w:rsidRPr="009C3659">
        <w:t>ui</w:t>
      </w:r>
      <w:r w:rsidR="00C5039D" w:rsidRPr="009C3659">
        <w:t xml:space="preserve"> užtik</w:t>
      </w:r>
      <w:r w:rsidR="00FE433F">
        <w:t>r</w:t>
      </w:r>
      <w:r w:rsidR="00C5039D" w:rsidRPr="009C3659">
        <w:t>in</w:t>
      </w:r>
      <w:r w:rsidR="0098450D" w:rsidRPr="009C3659">
        <w:t>t</w:t>
      </w:r>
      <w:r w:rsidR="00C5039D" w:rsidRPr="009C3659">
        <w:t xml:space="preserve">i. </w:t>
      </w:r>
      <w:r w:rsidR="006F401A" w:rsidRPr="009C3659">
        <w:t>Į</w:t>
      </w:r>
      <w:r w:rsidR="00C5039D" w:rsidRPr="009C3659">
        <w:t xml:space="preserve">vertinus </w:t>
      </w:r>
      <w:r w:rsidR="004A3910" w:rsidRPr="009C3659">
        <w:t xml:space="preserve">gautas pastabas </w:t>
      </w:r>
      <w:r w:rsidR="00C5039D" w:rsidRPr="009C3659">
        <w:t xml:space="preserve">nutarimo projektas bus teikiamas </w:t>
      </w:r>
      <w:r w:rsidR="004A3910" w:rsidRPr="009C3659">
        <w:t>Lietuvos Respublikos Vyriausybės kanceliarijai</w:t>
      </w:r>
      <w:r w:rsidR="00C5039D" w:rsidRPr="009C3659">
        <w:t xml:space="preserve">. </w:t>
      </w:r>
    </w:p>
    <w:p w14:paraId="305FA261" w14:textId="68B4C9C0" w:rsidR="00193E44" w:rsidRPr="009C3659" w:rsidRDefault="00C5039D" w:rsidP="00193E44">
      <w:pPr>
        <w:ind w:firstLine="709"/>
        <w:jc w:val="both"/>
      </w:pPr>
      <w:r w:rsidRPr="009C3659">
        <w:t>Įgyvendinant atnaujinto Alternatyviųjų degalų įstatymo nuostatas, pagal  Europos Parlamento ir Tarybos reglamento (ES) 2023/1804 dėl alternatyviųjų degalų infrastruktūros diegimo, kuriuo panaikinama Direktyva 2014/94/ES (toliau – AFIR) nuostatas, 2025 m</w:t>
      </w:r>
      <w:r w:rsidR="00DF43A4" w:rsidRPr="009C3659">
        <w:t>.</w:t>
      </w:r>
      <w:r w:rsidRPr="009C3659">
        <w:t xml:space="preserve">: </w:t>
      </w:r>
    </w:p>
    <w:p w14:paraId="5164AEA5" w14:textId="45558CFF" w:rsidR="00E03A53" w:rsidRPr="009C3659" w:rsidRDefault="008963C6" w:rsidP="00E03A53">
      <w:pPr>
        <w:pStyle w:val="Sraopastraipa"/>
        <w:numPr>
          <w:ilvl w:val="0"/>
          <w:numId w:val="8"/>
        </w:numPr>
        <w:tabs>
          <w:tab w:val="left" w:pos="993"/>
        </w:tabs>
        <w:ind w:left="0" w:firstLine="709"/>
        <w:jc w:val="both"/>
      </w:pPr>
      <w:r w:rsidRPr="009C3659">
        <w:t>p</w:t>
      </w:r>
      <w:r w:rsidR="00C5039D" w:rsidRPr="009C3659">
        <w:t xml:space="preserve">arengtas Viešai prieinamų įkrovimo prieigų informacinės sistemos </w:t>
      </w:r>
      <w:r w:rsidR="00650B03" w:rsidRPr="009C3659">
        <w:t xml:space="preserve">(toliau – EV IS) </w:t>
      </w:r>
      <w:r w:rsidR="00C5039D" w:rsidRPr="009C3659">
        <w:t>duomenų ataskaitų skelbimo tvarkos apraš</w:t>
      </w:r>
      <w:r w:rsidR="0045262E" w:rsidRPr="009C3659">
        <w:t>as</w:t>
      </w:r>
      <w:r w:rsidR="00C5039D" w:rsidRPr="009C3659">
        <w:t xml:space="preserve"> </w:t>
      </w:r>
      <w:r w:rsidR="001D0459" w:rsidRPr="009C3659">
        <w:t>(Susisiekimo ministro 2025-01-24 įsakymas Nr. 3-33)</w:t>
      </w:r>
      <w:r w:rsidR="00C5039D" w:rsidRPr="009C3659">
        <w:t>, kuri</w:t>
      </w:r>
      <w:r w:rsidR="00650B03" w:rsidRPr="009C3659">
        <w:t>u</w:t>
      </w:r>
      <w:r w:rsidR="00C5039D" w:rsidRPr="009C3659">
        <w:t xml:space="preserve">o </w:t>
      </w:r>
      <w:r w:rsidR="00650B03" w:rsidRPr="009C3659">
        <w:t xml:space="preserve">siekiama </w:t>
      </w:r>
      <w:r w:rsidR="00C5039D" w:rsidRPr="009C3659">
        <w:t xml:space="preserve">užtikrinti, kad EV IS duomenys būtų plačiau ir paprasčiau prieinami visiems duomenų naudotojams, didinti elektromobilių naudojimo patrauklumą ir įgyvendinti nustatytus elektromobilumo plėtros tikslus. </w:t>
      </w:r>
    </w:p>
    <w:p w14:paraId="657A899D" w14:textId="7AACB00D" w:rsidR="00382B54" w:rsidRPr="009C3659" w:rsidRDefault="00C5039D" w:rsidP="00382B54">
      <w:pPr>
        <w:pStyle w:val="Sraopastraipa"/>
        <w:numPr>
          <w:ilvl w:val="0"/>
          <w:numId w:val="8"/>
        </w:numPr>
        <w:tabs>
          <w:tab w:val="left" w:pos="993"/>
        </w:tabs>
        <w:ind w:left="0" w:firstLine="709"/>
        <w:jc w:val="both"/>
      </w:pPr>
      <w:r w:rsidRPr="009C3659">
        <w:t>patvirtintas Viešai prieinamų įkrovimo prieigų pritaikymo naudotis visoms visuomenės grupėms ir asmenims reikalavimų aprašas</w:t>
      </w:r>
      <w:r w:rsidR="001D0459" w:rsidRPr="009C3659">
        <w:t xml:space="preserve"> (Susisiekimo ir </w:t>
      </w:r>
      <w:r w:rsidR="00792908" w:rsidRPr="009C3659">
        <w:t>A</w:t>
      </w:r>
      <w:r w:rsidR="001D0459" w:rsidRPr="009C3659">
        <w:t>plinkos ministr</w:t>
      </w:r>
      <w:r w:rsidR="0041074D" w:rsidRPr="009C3659">
        <w:t>ų</w:t>
      </w:r>
      <w:r w:rsidR="001D0459" w:rsidRPr="009C3659">
        <w:t xml:space="preserve"> </w:t>
      </w:r>
      <w:r w:rsidR="00792908" w:rsidRPr="009C3659">
        <w:t xml:space="preserve">2025-03-13 </w:t>
      </w:r>
      <w:r w:rsidR="001D0459" w:rsidRPr="009C3659">
        <w:t>įsakym</w:t>
      </w:r>
      <w:r w:rsidR="00792908" w:rsidRPr="009C3659">
        <w:t>as</w:t>
      </w:r>
      <w:r w:rsidR="001D0459" w:rsidRPr="009C3659">
        <w:t xml:space="preserve"> Nr. 3-101</w:t>
      </w:r>
      <w:r w:rsidR="00792908" w:rsidRPr="009C3659">
        <w:t>)</w:t>
      </w:r>
      <w:r w:rsidRPr="009C3659">
        <w:t>, kurio tikslas</w:t>
      </w:r>
      <w:r w:rsidR="00E03A53" w:rsidRPr="009C3659">
        <w:t xml:space="preserve"> –</w:t>
      </w:r>
      <w:r w:rsidRPr="009C3659">
        <w:t xml:space="preserve"> nustatyti bendrus minimalius įkrovimo prieigų pritaikymo reikalavimus, sudarančius galimybes naudotojams (visoms visuomenės grupėms ir asmenims, įskaitant asmenis su negalia, turinčius ilgalaikių fizinių, psichikos, intelekto ar jutimo sutrikimų, ir asmenis, turinčius kitų funkcinių sutrikimų, pavyzdžiui, vyresnio amžiaus asmenis, besilaukiančias moteris, laikinų sutrikimų turinčius asmenis) plačiau ir patogiau naudotis įkrovimo infrastruktūra, ir taip didinti elektromobilių naudojimo patrauklumą, siekiant elektromobilumo plėtros tikslų. </w:t>
      </w:r>
    </w:p>
    <w:p w14:paraId="391CF0A6" w14:textId="288961DB" w:rsidR="00193E44" w:rsidRPr="009C3659" w:rsidRDefault="00C5039D" w:rsidP="00382B54">
      <w:pPr>
        <w:pStyle w:val="Sraopastraipa"/>
        <w:numPr>
          <w:ilvl w:val="0"/>
          <w:numId w:val="8"/>
        </w:numPr>
        <w:tabs>
          <w:tab w:val="left" w:pos="993"/>
        </w:tabs>
        <w:ind w:left="0" w:firstLine="709"/>
        <w:jc w:val="both"/>
      </w:pPr>
      <w:r w:rsidRPr="009C3659">
        <w:t>patvirtintas Elektrinių kelių transporto priemonių naudojimo ir įkrovimo prieigų plėtros Lietuvoje veiksmų planas</w:t>
      </w:r>
      <w:r w:rsidR="006D7C6E" w:rsidRPr="009C3659">
        <w:t xml:space="preserve"> (Susisiekimo ir Energetikos ministrų </w:t>
      </w:r>
      <w:r w:rsidR="00DF01C3" w:rsidRPr="009C3659">
        <w:t>2025-12-</w:t>
      </w:r>
      <w:r w:rsidR="006D7C6E" w:rsidRPr="009C3659">
        <w:t>19 įsakym</w:t>
      </w:r>
      <w:r w:rsidR="00DF01C3" w:rsidRPr="009C3659">
        <w:t>as</w:t>
      </w:r>
      <w:r w:rsidR="006D7C6E" w:rsidRPr="009C3659">
        <w:t xml:space="preserve"> Nr. 3-407</w:t>
      </w:r>
      <w:r w:rsidR="0041074D" w:rsidRPr="009C3659">
        <w:t>)</w:t>
      </w:r>
      <w:r w:rsidRPr="009C3659">
        <w:t xml:space="preserve">, kurio tikslas </w:t>
      </w:r>
      <w:r w:rsidR="00382B54" w:rsidRPr="009C3659">
        <w:t xml:space="preserve">– </w:t>
      </w:r>
      <w:r w:rsidRPr="009C3659">
        <w:t>atsižvelgiant į ES ir nacionalinius nustatytus tikslus ir reikalavimus, įvertinant esamą situaciją šalyje, numatyti reikalingas priemones ir veiksmus, kuriais būtų didinamas elektrinių kelių transporto priemonių naudojimas ir užtikrinama efektyvi elektrinių kelių transporto priemonių įkrovimo prieigų plėtra Lietuvoje.</w:t>
      </w:r>
    </w:p>
    <w:p w14:paraId="085D126E" w14:textId="3049F8D3" w:rsidR="00193E44" w:rsidRPr="009C3659" w:rsidRDefault="00C5039D" w:rsidP="00193E44">
      <w:pPr>
        <w:ind w:firstLine="709"/>
        <w:jc w:val="both"/>
      </w:pPr>
      <w:hyperlink r:id="rId36" w:history="1">
        <w:r w:rsidRPr="009C3659">
          <w:rPr>
            <w:rStyle w:val="Hipersaitas"/>
            <w:color w:val="auto"/>
            <w:u w:val="none"/>
          </w:rPr>
          <w:t>Viešai prieinamų įkrovimo prieigų informacinė sistema</w:t>
        </w:r>
      </w:hyperlink>
      <w:r w:rsidRPr="009C3659">
        <w:t xml:space="preserve"> buvo pritaikyta gauti duomenis ir naujausiu OCPI 2.3 standartu (pagal AFIR reikalavimus). Įkrovimo operatoriai dar neperduoda duomenų šiuo standartu, todėl aktyviai ieškoma praktinių naujo standarto testavimo galimybių. Sistema teikia apibendrintus duomenis apie Lietuvoje veikiančias viešai prieinamas įkrovimo prieigas, taip pat detalias kas mėnesines ataskaitas. Atlikti sistemos modulio atnaujinimo darbai (atnaujintas svetainės dizainas, pakeistas žemėlapis), sistema pritaikyta naudoti per mobiliuosius įrenginius. 2025 m. pabaigoje, pagal sistemos duomenis, įkrovimo paslaugą šalyje vykdė 47 įkrovimo operatoriai įrengtose 4,6 tūkst. viešai prieinamose įkrovimo prieigose (2024 m</w:t>
      </w:r>
      <w:r w:rsidR="00C45905" w:rsidRPr="009C3659">
        <w:t>.</w:t>
      </w:r>
      <w:r w:rsidRPr="009C3659">
        <w:t xml:space="preserve"> pabaigoje įkrovimo prieigų buvo 2,5 tūkst. vnt., t. y. jų skaičius padidėjo beveik dvigubai).</w:t>
      </w:r>
    </w:p>
    <w:p w14:paraId="48C84D05" w14:textId="20DB8D6C" w:rsidR="00193E44" w:rsidRPr="009C3659" w:rsidRDefault="00C5039D" w:rsidP="00193E44">
      <w:pPr>
        <w:ind w:firstLine="709"/>
        <w:jc w:val="both"/>
      </w:pPr>
      <w:r w:rsidRPr="009C3659">
        <w:lastRenderedPageBreak/>
        <w:t xml:space="preserve">Parengtas ir 2025 m. Europos Komisijai pateiktas </w:t>
      </w:r>
      <w:r w:rsidR="0001435F" w:rsidRPr="009C3659">
        <w:t>t</w:t>
      </w:r>
      <w:r w:rsidRPr="009C3659">
        <w:t>ransporto sektoriuje naudojamų alternatyviųjų degalų rink</w:t>
      </w:r>
      <w:r w:rsidR="0001435F" w:rsidRPr="009C3659">
        <w:t>ai</w:t>
      </w:r>
      <w:r w:rsidRPr="009C3659">
        <w:t xml:space="preserve"> plėto</w:t>
      </w:r>
      <w:r w:rsidR="0001435F" w:rsidRPr="009C3659">
        <w:t>ti</w:t>
      </w:r>
      <w:r w:rsidRPr="009C3659">
        <w:t xml:space="preserve"> ir atitinkam</w:t>
      </w:r>
      <w:r w:rsidR="0001435F" w:rsidRPr="009C3659">
        <w:t>ai</w:t>
      </w:r>
      <w:r w:rsidRPr="009C3659">
        <w:t xml:space="preserve"> infrastruktūr</w:t>
      </w:r>
      <w:r w:rsidR="0001435F" w:rsidRPr="009C3659">
        <w:t>ai</w:t>
      </w:r>
      <w:r w:rsidRPr="009C3659">
        <w:t xml:space="preserve"> dieg</w:t>
      </w:r>
      <w:r w:rsidR="0001435F" w:rsidRPr="009C3659">
        <w:t>t</w:t>
      </w:r>
      <w:r w:rsidRPr="009C3659">
        <w:t>i skirtas Nacionalinės politikos sistemos projektas, kuris  apima: rinkos dabartinės padėties ir būsimos raidos, kiek tai susiję su transporto sektoriuje naudojamais alternatyviaisiais degalais, vertinimą, alternatyviųjų degalų infrastruktūros plėtros vertinimą</w:t>
      </w:r>
      <w:r w:rsidR="0014134A" w:rsidRPr="009C3659">
        <w:t>,</w:t>
      </w:r>
      <w:r w:rsidRPr="009C3659">
        <w:t xml:space="preserve"> atsižvelgiant į galimybę naudotis alternatyviųjų degalų infrastruktūra vykdant įvairiarūšį vežimą; nacionalinius tikslus</w:t>
      </w:r>
      <w:r w:rsidR="00D24970" w:rsidRPr="009C3659">
        <w:t>,</w:t>
      </w:r>
      <w:r w:rsidRPr="009C3659">
        <w:t xml:space="preserve"> uždavinius </w:t>
      </w:r>
      <w:r w:rsidR="00D24970" w:rsidRPr="009C3659">
        <w:t xml:space="preserve">ir </w:t>
      </w:r>
      <w:r w:rsidRPr="009C3659">
        <w:t>planuojamas ar patvirtintas priemones, būtinas privalomų tikslų ir uždavinių įgyvendinimui, bei įgyvendinimui suplanuotą finansavimą. Atsižvelgiant į E</w:t>
      </w:r>
      <w:r w:rsidR="00F618BF">
        <w:t xml:space="preserve">uropos </w:t>
      </w:r>
      <w:r w:rsidRPr="009C3659">
        <w:t>K</w:t>
      </w:r>
      <w:r w:rsidR="00F618BF">
        <w:t>omisijos</w:t>
      </w:r>
      <w:r w:rsidRPr="009C3659">
        <w:t xml:space="preserve"> pastabas ir pasiūlymus, galutinę Nacionalinę politikos sistemą (įgyvendinant AFIR nuostatas), patvirtintą </w:t>
      </w:r>
      <w:r w:rsidR="00476315">
        <w:t>Vyriausybės</w:t>
      </w:r>
      <w:r w:rsidRPr="009C3659">
        <w:t xml:space="preserve"> protokoliniu sprendimu, planuojama pateikti E</w:t>
      </w:r>
      <w:r w:rsidR="00F618BF">
        <w:t xml:space="preserve">uropos </w:t>
      </w:r>
      <w:r w:rsidRPr="009C3659">
        <w:t>K</w:t>
      </w:r>
      <w:r w:rsidR="00F618BF">
        <w:t>omisijai</w:t>
      </w:r>
      <w:r w:rsidRPr="009C3659">
        <w:t xml:space="preserve"> 2026 m. I ketv.</w:t>
      </w:r>
    </w:p>
    <w:p w14:paraId="53DF1814" w14:textId="7737B4FC" w:rsidR="00193E44" w:rsidRPr="009C3659" w:rsidRDefault="00C5039D" w:rsidP="00193E44">
      <w:pPr>
        <w:ind w:firstLine="709"/>
        <w:jc w:val="both"/>
      </w:pPr>
      <w:r w:rsidRPr="009C3659">
        <w:t>Energijos vartojimo efektyvumo didinimas – vienas iš svarbiausių ES ir Lietuvos nacionalinių tikslų. Lietuvos energetikos agentūros duomenimis, didžiausias energijos vartojimo efektyvumo didinimo potencialas įvertinus efektyvumo priemonių ekonominį pagrįstumą yra pramonės, pastatų ir transporto sektoriuose. Oficialiosios statistikos portalo duomenis, transporto sektoriuje suvartojama apie 38 proc. visos galutinės energijos, todėl būtina šiame sektoriuje didinti energijos suvartojimo efektyvumą ir diegti su juo susijusias priemones. Pagrindinis Nacionalinės energetinės nepriklausomybės strategijos tikslas energijos vartojimo efektyvumo didinimo srityje – užtikrinti, kad: iki 2030 m</w:t>
      </w:r>
      <w:r w:rsidR="00AF30BD" w:rsidRPr="009C3659">
        <w:t>.</w:t>
      </w:r>
      <w:r w:rsidRPr="009C3659">
        <w:t xml:space="preserve"> pirminės ir galutinės energijos intensyvumas būtų 1,5 karto mažesnis negu 2017 m</w:t>
      </w:r>
      <w:r w:rsidR="00AF30BD" w:rsidRPr="009C3659">
        <w:t>.</w:t>
      </w:r>
      <w:r w:rsidRPr="009C3659">
        <w:t>; iki 2050 m</w:t>
      </w:r>
      <w:r w:rsidR="00AF30BD" w:rsidRPr="009C3659">
        <w:t>.</w:t>
      </w:r>
      <w:r w:rsidRPr="009C3659">
        <w:t xml:space="preserve"> – apie 2,4 karto mažesnis negu 2017 m</w:t>
      </w:r>
      <w:r w:rsidR="00AF30BD" w:rsidRPr="009C3659">
        <w:t>.</w:t>
      </w:r>
      <w:r w:rsidRPr="009C3659">
        <w:t>. Pagrindinės strateginio energijos vartojimo efektyvumo didinimo tikslo pasiekimo transporto sektoriuje kryptys: didinti energijos vartojimo efektyvumą transporto sektoriuje, atnaujinant automobilių parką, pereinant prie modernaus ir efektyvaus viešojo transporto, optimizuojant transporto ir alternatyvių degalų panaudojimo infrastruktūrą, ją elektrifikuojant ar naudojant alternatyvius degalus. Energijos vartojimo efektyvumo didinimui svarbu ne tik elektrą naudojančių transporto priemonių naudojimo plėtra, bet ir jų skatinamas krautis įkrovimo infrastruktūroje, kurioje tiekiama elektros energijos iš atsinaujinančių energijos išteklių (</w:t>
      </w:r>
      <w:r w:rsidR="00EA08DE" w:rsidRPr="009C3659">
        <w:t xml:space="preserve">toliau – </w:t>
      </w:r>
      <w:r w:rsidRPr="009C3659">
        <w:t xml:space="preserve">AEI). </w:t>
      </w:r>
    </w:p>
    <w:p w14:paraId="4D6EF0CD" w14:textId="7EFCA03B" w:rsidR="00193E44" w:rsidRPr="009C3659" w:rsidRDefault="00C5039D" w:rsidP="00193E44">
      <w:pPr>
        <w:ind w:firstLine="709"/>
        <w:jc w:val="both"/>
      </w:pPr>
      <w:r w:rsidRPr="009C3659">
        <w:t>Siekiant koordinuoti viešai prieinamos įkrovimo infrastruktūros plėtrą ne tik pagal AFIR reikalavimus, tačiau ir nacionalinių tikslų įgyvendinimo užtikrinimą, dėl energetinio efektyvumo ir AEI naudojimo didinimo, ŠESD ir iškastinių degalų mažinimo, 2025 m. taip pat didelis dėmesys buvo skiriamas savivaldybių teritorijose, vietinės reikšmės keliuose</w:t>
      </w:r>
      <w:r w:rsidR="00BD62E9" w:rsidRPr="009C3659">
        <w:t>,</w:t>
      </w:r>
      <w:r w:rsidRPr="009C3659">
        <w:t xml:space="preserve"> iki 2030 m. planuojamų įrengti viešai prieinamų įkrovimo prieigų planams (toliau – </w:t>
      </w:r>
      <w:hyperlink r:id="rId37" w:history="1">
        <w:r w:rsidRPr="009C3659">
          <w:rPr>
            <w:rStyle w:val="Hipersaitas"/>
            <w:color w:val="auto"/>
            <w:u w:val="none"/>
          </w:rPr>
          <w:t>Planai</w:t>
        </w:r>
      </w:hyperlink>
      <w:r w:rsidRPr="009C3659">
        <w:t>). Vadovaujantis Alternatyviųjų degalų įstatymo 23 str. nuostatomis, savivaldybės suderinusios su Susisiekimo ministerija, tvirtina Planus, kuriuose numatoma iki 2030 m. įrengti viešai prieinamas įkrovimo prieigas.</w:t>
      </w:r>
      <w:r w:rsidRPr="009C3659">
        <w:rPr>
          <w:b/>
          <w:bCs/>
        </w:rPr>
        <w:t xml:space="preserve"> </w:t>
      </w:r>
      <w:r w:rsidRPr="009C3659">
        <w:t>Savivaldybės privalo atnaujinti Planus ne rečiau kaip kas trejus metus arba esant kitam poreikiui. Šiuose Planuose turi būti nurodytos prioritetinės vietos viešai prieinam</w:t>
      </w:r>
      <w:r w:rsidR="00614973" w:rsidRPr="009C3659">
        <w:t>oms</w:t>
      </w:r>
      <w:r w:rsidRPr="009C3659">
        <w:t xml:space="preserve"> įkrovimo prieig</w:t>
      </w:r>
      <w:r w:rsidR="00614973" w:rsidRPr="009C3659">
        <w:t>oms</w:t>
      </w:r>
      <w:r w:rsidRPr="009C3659">
        <w:t xml:space="preserve"> įreng</w:t>
      </w:r>
      <w:r w:rsidR="00614973" w:rsidRPr="009C3659">
        <w:t>t</w:t>
      </w:r>
      <w:r w:rsidRPr="009C3659">
        <w:t>i. Atnaujindama Planus savivaldybė privalo užtikrinti viešai prieinamos įkrovimo infrastruktūros plėtrą tose vietose, kuriose privatus sektorius negali įrengti prieigų (valstybinė žemė patikėjimo teise valdoma savivaldybės</w:t>
      </w:r>
      <w:r w:rsidR="00A62D1B" w:rsidRPr="009C3659">
        <w:t>)</w:t>
      </w:r>
      <w:r w:rsidRPr="009C3659">
        <w:t xml:space="preserve">. </w:t>
      </w:r>
    </w:p>
    <w:p w14:paraId="35D972EB" w14:textId="5B13C2C6" w:rsidR="00E9568F" w:rsidRPr="009C3659" w:rsidRDefault="00C5039D" w:rsidP="008D0435">
      <w:pPr>
        <w:ind w:firstLine="709"/>
        <w:jc w:val="both"/>
      </w:pPr>
      <w:r w:rsidRPr="009C3659">
        <w:t>Savivaldybės, įgyvendin</w:t>
      </w:r>
      <w:r w:rsidR="00A62D1B" w:rsidRPr="009C3659">
        <w:t>damos</w:t>
      </w:r>
      <w:r w:rsidRPr="009C3659">
        <w:t xml:space="preserve"> Alternatyviųjų degalų įstatymo nuostatas, privalo ne tik derinti Planus, tačiau ir kartą per metus teikti informaciją </w:t>
      </w:r>
      <w:r w:rsidR="00057594" w:rsidRPr="009C3659">
        <w:t xml:space="preserve">apie </w:t>
      </w:r>
      <w:r w:rsidRPr="009C3659">
        <w:t>planuojamą ir pagal Planus</w:t>
      </w:r>
      <w:r w:rsidR="00057594" w:rsidRPr="009C3659">
        <w:t xml:space="preserve"> jau </w:t>
      </w:r>
      <w:r w:rsidRPr="009C3659">
        <w:t xml:space="preserve">įrengtą įkrovimo infrastruktūrą. 2025 m. eigoje visų savivaldybių pateikti duomenys apie Planus, jų įgyvendinimą ir pakeitimus yra sisteminami, atnaujinami ir atvaizduojami </w:t>
      </w:r>
      <w:hyperlink r:id="rId38" w:history="1">
        <w:r w:rsidRPr="009C3659">
          <w:rPr>
            <w:rStyle w:val="Hipersaitas"/>
            <w:color w:val="auto"/>
            <w:u w:val="none"/>
          </w:rPr>
          <w:t>žemėlapyje</w:t>
        </w:r>
      </w:hyperlink>
      <w:r w:rsidRPr="009C3659">
        <w:t>. Pagal 2025 m. pabaigo</w:t>
      </w:r>
      <w:r w:rsidR="009B1CD8" w:rsidRPr="009C3659">
        <w:t>je</w:t>
      </w:r>
      <w:r w:rsidRPr="009C3659">
        <w:t xml:space="preserve"> Susisiekimo ministerijos susistemintus duomenis, 60 savivaldybių yra parengusios ir suderinusios Planus su Susisiekimo ministerija; 49 iš 60 savivaldybių yra patvirtinusios Planus ir pradėjusios jų įgyvendinimą. Planuose numatytas poreikis įrengti ~5,2 tūkst. viešai prieinam</w:t>
      </w:r>
      <w:r w:rsidR="0029605C" w:rsidRPr="009C3659">
        <w:t>ų</w:t>
      </w:r>
      <w:r w:rsidRPr="009C3659">
        <w:t xml:space="preserve"> įkrovimo prieigų</w:t>
      </w:r>
      <w:r w:rsidRPr="009C3659">
        <w:rPr>
          <w:b/>
          <w:bCs/>
        </w:rPr>
        <w:t xml:space="preserve">, </w:t>
      </w:r>
      <w:r w:rsidRPr="009C3659">
        <w:t>iš kurių ~2,3 tūkst. įprastos galios (iki 22 kW imtinai) ir 3 tūkst. didelės galios (virš 22 kW). Bendra planuojamą įkrovimo prieigų gali</w:t>
      </w:r>
      <w:r w:rsidR="0029605C" w:rsidRPr="009C3659">
        <w:t>a</w:t>
      </w:r>
      <w:r w:rsidRPr="009C3659">
        <w:t xml:space="preserve"> – ~187 MW. Iš Planuose numatytų įkrovimo prieigų 638 yra įrengtos. Šie duomenys yra atnaujinami ir nuolat kintantys.</w:t>
      </w:r>
      <w:r w:rsidR="008D0435" w:rsidRPr="009C3659">
        <w:t xml:space="preserve"> </w:t>
      </w:r>
      <w:r w:rsidRPr="009C3659">
        <w:t xml:space="preserve">Siekiant spartinti viešai prieinamos įkrovimo infrastruktūros plėtrą savivaldybėse pagal Planus, Finansų ministerijos ir Susisiekimo ministerijos užsakymu 2025 m. parengtos ir savivaldybėms pristatytos </w:t>
      </w:r>
      <w:hyperlink r:id="rId39" w:history="1">
        <w:r w:rsidRPr="009C3659">
          <w:rPr>
            <w:rStyle w:val="Hipersaitas"/>
            <w:color w:val="auto"/>
            <w:u w:val="none"/>
          </w:rPr>
          <w:t>Rekomendacijos (gairės) ir pavyzdiniai dokumentų šablonai</w:t>
        </w:r>
      </w:hyperlink>
      <w:r w:rsidRPr="009C3659">
        <w:t>, savivaldybių viešiesiems konkursams organizuoti dėl viešai prieinamų įkrovimo prieigų įrengimo.</w:t>
      </w:r>
    </w:p>
    <w:p w14:paraId="4322219D" w14:textId="341F0D53" w:rsidR="00E9568F" w:rsidRPr="009C3659" w:rsidRDefault="00C5039D" w:rsidP="00E9568F">
      <w:pPr>
        <w:ind w:firstLine="709"/>
        <w:jc w:val="both"/>
      </w:pPr>
      <w:r w:rsidRPr="009C3659">
        <w:t>2025 m. buvo įgyvendinta viešinimo kampanija „</w:t>
      </w:r>
      <w:hyperlink r:id="rId40" w:history="1">
        <w:r w:rsidRPr="009C3659">
          <w:rPr>
            <w:rStyle w:val="Hipersaitas"/>
            <w:color w:val="auto"/>
            <w:u w:val="none"/>
          </w:rPr>
          <w:t>Persėsk į elektromobilį</w:t>
        </w:r>
      </w:hyperlink>
      <w:r w:rsidRPr="009C3659">
        <w:t xml:space="preserve">“, kurios  tikslas – paskatinti visuomenę, viešąjį sektorių ir verslą persėsti į elektromobilius, plėsti įkrovimo infrastruktūrą, bei informuoti apie tam taikomas finansines priemones. Kampanija pasiekė 2,38 mln. kontaktų, vaizdo turinys peržiūrėtas 91 tūkst. kartų, reklama socialiuose tinkluose parodyta 668 tūkst. kartų, o banerinės reklamos automobilių pardavimo portale </w:t>
      </w:r>
      <w:r w:rsidR="00FC3750" w:rsidRPr="009C3659">
        <w:t>–</w:t>
      </w:r>
      <w:r w:rsidRPr="009C3659">
        <w:t xml:space="preserve"> 1,1 mln. kartų, taip pat buvo įrengti devyni informaciniai lauko stendai </w:t>
      </w:r>
      <w:r w:rsidRPr="009C3659">
        <w:lastRenderedPageBreak/>
        <w:t xml:space="preserve">Kaune, Klaipėdoje, Šiauliuose. Kampanijos metu buvo publikuojamos laidos ir straipsniai. </w:t>
      </w:r>
      <w:r w:rsidRPr="009C3659">
        <w:rPr>
          <w:rFonts w:eastAsia="Aptos"/>
        </w:rPr>
        <w:t>Pažymėtina, kad  viešinimo kampanija buvo vykdyta ir  2023</w:t>
      </w:r>
      <w:r w:rsidR="00FC3750" w:rsidRPr="009C3659">
        <w:rPr>
          <w:rFonts w:eastAsia="Aptos"/>
        </w:rPr>
        <w:t>–</w:t>
      </w:r>
      <w:r w:rsidRPr="009C3659">
        <w:rPr>
          <w:rFonts w:eastAsia="Aptos"/>
        </w:rPr>
        <w:t xml:space="preserve">2024 m. Pagrindiniai jų tikslai buvo orientuoti į  visuomenės informavimą ir elektromobilumo populiarinimą, skatinant keisti keliavimo įpročius,  o 2025 m. </w:t>
      </w:r>
      <w:r w:rsidR="00FC3750" w:rsidRPr="009C3659">
        <w:rPr>
          <w:rFonts w:eastAsia="Aptos"/>
        </w:rPr>
        <w:t>–</w:t>
      </w:r>
      <w:r w:rsidRPr="009C3659">
        <w:rPr>
          <w:rFonts w:eastAsia="Aptos"/>
        </w:rPr>
        <w:t xml:space="preserve"> daugiau į tikslines auditorijas, akcentuojant finansinių skatinimo priemonių taikymą, gilesnio turinio temos komunikavimą </w:t>
      </w:r>
      <w:r w:rsidR="00D6718E" w:rsidRPr="009C3659">
        <w:rPr>
          <w:rFonts w:eastAsia="Aptos"/>
        </w:rPr>
        <w:t>–</w:t>
      </w:r>
      <w:r w:rsidRPr="009C3659">
        <w:rPr>
          <w:rFonts w:eastAsia="Aptos"/>
        </w:rPr>
        <w:t xml:space="preserve"> kaip pasirinkti elektromobilį ir kodėl juo važiuoti apsimoka. Paminėtina, kad viešinimo kampanija yra finansuota ES LIFE programos lėšomis Susiekimo ministerijai ir toliau aktyviai dalyvaujant LIFE integruotojo projekto “Energijos efektyvumo didinimas Lietuvoje“ 2022</w:t>
      </w:r>
      <w:r w:rsidR="00985119" w:rsidRPr="009C3659">
        <w:rPr>
          <w:rFonts w:eastAsia="Aptos"/>
        </w:rPr>
        <w:t>–</w:t>
      </w:r>
      <w:r w:rsidRPr="009C3659">
        <w:rPr>
          <w:rFonts w:eastAsia="Aptos"/>
        </w:rPr>
        <w:t>2030 m. veiklose.</w:t>
      </w:r>
    </w:p>
    <w:p w14:paraId="0BCD28D9" w14:textId="37C82D01" w:rsidR="00E9568F" w:rsidRPr="009C3659" w:rsidRDefault="00C5039D" w:rsidP="00E9568F">
      <w:pPr>
        <w:ind w:firstLine="709"/>
        <w:jc w:val="both"/>
      </w:pPr>
      <w:r w:rsidRPr="009C3659">
        <w:t xml:space="preserve">2025 m. įgyvendintas ir tarptautinis Interreg Baltijos jūros regiono projektas „Tarptautinio vandenilio pildymo stotelių tinklo vilkikams kūrimas“ (HyTruck). Projekto įgyvendinimo laikotarpiu (2022 m. sausio mėn. </w:t>
      </w:r>
      <w:r w:rsidR="009F5BEF" w:rsidRPr="009C3659">
        <w:t>–</w:t>
      </w:r>
      <w:r w:rsidRPr="009C3659">
        <w:t xml:space="preserve"> 2025 m. gruodžio mėn.) kartu su Vokietijos, Lenkijos, Latvijos, Estijos, Suomijos ir Švedijos partneriais atlikta: sukurtas erdvinio planavimo priemonių rinkinys, skirtas nustatyti tinkamas vietas vandenilio pildymo stotelių infrastruktūrai; parengtos vandenilio pildymo infrastruktūros planavimo gairės, suteikiančios viešosioms institucijoms nuoseklią metodiką vietos parinkimui ir projektavimui; parengtas techninių standartų katalogas, kuriame apibendrinti esami ir kuriami sunkiojo transporto vandenilio pildymo standartai; atlikta technoekonominė analizė, kuri nagrinėja ekonomiškai veiksmingus žaliojo vandenilio gamybos ir tiekimo į stoteles sprendimus; </w:t>
      </w:r>
      <w:r w:rsidR="009F5BEF" w:rsidRPr="009C3659">
        <w:t>į</w:t>
      </w:r>
      <w:r w:rsidRPr="009C3659">
        <w:t>gyvendint</w:t>
      </w:r>
      <w:r w:rsidR="00DE700C" w:rsidRPr="009C3659">
        <w:t>os veiklos</w:t>
      </w:r>
      <w:r w:rsidRPr="009C3659">
        <w:t xml:space="preserve"> penki</w:t>
      </w:r>
      <w:r w:rsidR="00DE700C" w:rsidRPr="009C3659">
        <w:t>uose</w:t>
      </w:r>
      <w:r w:rsidRPr="009C3659">
        <w:t xml:space="preserve"> pilotini</w:t>
      </w:r>
      <w:r w:rsidR="00DE700C" w:rsidRPr="009C3659">
        <w:t>uose</w:t>
      </w:r>
      <w:r w:rsidRPr="009C3659">
        <w:t xml:space="preserve"> region</w:t>
      </w:r>
      <w:r w:rsidR="00DE700C" w:rsidRPr="009C3659">
        <w:t>uose</w:t>
      </w:r>
      <w:r w:rsidRPr="009C3659">
        <w:t xml:space="preserve">, tarp kurių ir Lietuvos Kauno ir Panevėžio regionai, ir kurių įgyvendinimo metu parengtos regioninės erdvinio vystymo koncepcijos, apžvelgta esama padėtis, veiklos sąlygos ir identifikuotos potencialios vietos vandenilio pildymo infrastruktūrai kurti; parengta tarptautinė vandenilio stotelių erdvinio vystymo koncepcija Baltijos jūros regionui; parengtos finansavimo ir politikos rekomendacijos; pasirašytas memorandumas tarp projekto partnerių, kuriuo įsipareigota toliau tęsti bendradarbiavimą siekiant platesnio vandenilio panaudojimo sunkiajame transporte. </w:t>
      </w:r>
    </w:p>
    <w:p w14:paraId="10E87E8F" w14:textId="72FE232B" w:rsidR="00E9568F" w:rsidRPr="009C3659" w:rsidRDefault="004D0257" w:rsidP="00E9568F">
      <w:pPr>
        <w:ind w:firstLine="709"/>
        <w:jc w:val="both"/>
      </w:pPr>
      <w:r w:rsidRPr="009C3659">
        <w:t xml:space="preserve">2025 m. </w:t>
      </w:r>
      <w:r w:rsidR="00360466" w:rsidRPr="009C3659">
        <w:t xml:space="preserve">AB </w:t>
      </w:r>
      <w:r w:rsidRPr="009C3659">
        <w:t xml:space="preserve">„Via Lietuva“ toliau vykdė darnaus judumo infrastruktūros tvarkymo ir plėtros projektus šalyje – prie valstybinės reikšmės kelių </w:t>
      </w:r>
      <w:r w:rsidR="000D00E1" w:rsidRPr="009C3659">
        <w:t xml:space="preserve">įrengta ar </w:t>
      </w:r>
      <w:r w:rsidRPr="009C3659">
        <w:t>sutvarkyta 27,285 km pėsčiųjų ir dviračių takų, paskelbti viešojo pirkimo konkursai dėl pėsčiųjų ir dviračių takų ruožų, kurių bendras ilgis – kiek daugiau nei 50 km, įrengimo ar sutvarkymo.</w:t>
      </w:r>
      <w:r w:rsidR="00D272F8" w:rsidRPr="009C3659">
        <w:t xml:space="preserve">  Darnaus judumo infrastruktūros tvarkymo ir plėtros projektai skatina darnų judumą – mažinamos ŠESD emisijos, transportui būdingų oro teršalų dalis, prisidedama prie dviračių infrastruktūros tinklo plėtros šalyje, gerinamos sąlygos vietoves pasiekti bevarikliu transportu, skatinama judėti tvariau ir sveikiau.</w:t>
      </w:r>
    </w:p>
    <w:p w14:paraId="39D76538" w14:textId="46B80293" w:rsidR="0045121E" w:rsidRDefault="00BB1470" w:rsidP="00E9568F">
      <w:pPr>
        <w:ind w:firstLine="709"/>
        <w:jc w:val="both"/>
      </w:pPr>
      <w:r>
        <w:t>AB KVJUD</w:t>
      </w:r>
      <w:r w:rsidR="0045121E" w:rsidRPr="009C3659">
        <w:t xml:space="preserve"> nuosekliai įgyvendina darnios plėtros ir aplinkos tausojimo priemones, siekdamas mažinti veiklos poveikį aplinkai ir prisidėti prie klimato kaitos švelninimo tikslų. </w:t>
      </w:r>
      <w:r>
        <w:t>AB KVJUD</w:t>
      </w:r>
      <w:r w:rsidR="0045121E" w:rsidRPr="009C3659">
        <w:t xml:space="preserve"> orientuojasi į technologinius sprendimus, energetinį efektyvumą ir tarptautinių aplinkosaugos standartų taikymą. Svarbiausi pasiekimai apima žaliojo vandenilio technologijų diegimą, skirtą alternatyvių degalų naudojimui uosto veikloje ir transporto sektoriuje, taip pat krantinių elektrifikavimo projektus, leidžiančius sumažinti laivų išmetamų teršalų kiekį stovėjimo metu. Be to, atnaujinamas uosto tarnybinių laivų parkas, diegiant hibridinius ir aplinkai draugiškus sprendimus. Uoste įdiegta aplinkos vadybos sistema ir taikomi „žaliojo uosto“ principai užtikrina sistemingą oro taršos, triukšmo ir kitų aplinkos rodiklių stebėseną. Investicijos į žaliąją infrastruktūrą ir atsinaujinančią energetiką sudaro pagrindą ilgalaikei, subalansuotai uosto plėtrai. Įgyvendintos priemonės rodo </w:t>
      </w:r>
      <w:r w:rsidR="00B34902">
        <w:t>AB KVJUD</w:t>
      </w:r>
      <w:r w:rsidR="0045121E" w:rsidRPr="009C3659">
        <w:t xml:space="preserve"> siekį išlikti konkurencingu, moderniu ir aplinkai atsakingu transporto bei logistikos centru Baltijos jūros regione.</w:t>
      </w:r>
    </w:p>
    <w:p w14:paraId="3B539690" w14:textId="77777777" w:rsidR="00457C51" w:rsidRPr="009C3659" w:rsidRDefault="00457C51" w:rsidP="00E9568F">
      <w:pPr>
        <w:ind w:firstLine="709"/>
        <w:jc w:val="both"/>
      </w:pPr>
    </w:p>
    <w:p w14:paraId="37DBA9EE" w14:textId="77777777" w:rsidR="00890CFA" w:rsidRPr="0032628B" w:rsidRDefault="00890CFA" w:rsidP="00220A24">
      <w:pPr>
        <w:shd w:val="clear" w:color="auto" w:fill="FFFFFF"/>
        <w:spacing w:line="252" w:lineRule="auto"/>
        <w:ind w:firstLine="709"/>
        <w:jc w:val="both"/>
        <w:rPr>
          <w:sz w:val="16"/>
          <w:szCs w:val="16"/>
          <w:highlight w:val="yellow"/>
        </w:rPr>
      </w:pPr>
    </w:p>
    <w:p w14:paraId="7652CD79" w14:textId="34470172" w:rsidR="006F2933" w:rsidRPr="00356018" w:rsidRDefault="00CD32BE" w:rsidP="00AB3887">
      <w:pPr>
        <w:shd w:val="clear" w:color="auto" w:fill="9CC2E5" w:themeFill="accent1" w:themeFillTint="99"/>
        <w:rPr>
          <w:b/>
          <w:bCs/>
          <w:lang w:eastAsia="en-US"/>
        </w:rPr>
      </w:pPr>
      <w:bookmarkStart w:id="10" w:name="_Toc1725427"/>
      <w:r w:rsidRPr="00356018">
        <w:rPr>
          <w:b/>
          <w:bCs/>
          <w:lang w:eastAsia="en-US"/>
        </w:rPr>
        <w:t xml:space="preserve">2.2. </w:t>
      </w:r>
      <w:r w:rsidR="002D06DA" w:rsidRPr="00356018">
        <w:rPr>
          <w:b/>
          <w:bCs/>
          <w:lang w:eastAsia="en-US"/>
        </w:rPr>
        <w:t>T</w:t>
      </w:r>
      <w:r w:rsidR="00444EBF" w:rsidRPr="00356018">
        <w:rPr>
          <w:b/>
          <w:bCs/>
          <w:lang w:eastAsia="en-US"/>
        </w:rPr>
        <w:t xml:space="preserve">ęstinės veiklos </w:t>
      </w:r>
      <w:r w:rsidR="002D06DA" w:rsidRPr="00356018">
        <w:rPr>
          <w:b/>
          <w:bCs/>
          <w:lang w:eastAsia="en-US"/>
        </w:rPr>
        <w:t xml:space="preserve">uždavinių įgyvendinimo </w:t>
      </w:r>
      <w:r w:rsidR="00AB3887" w:rsidRPr="00356018">
        <w:rPr>
          <w:b/>
          <w:bCs/>
          <w:lang w:eastAsia="en-US"/>
        </w:rPr>
        <w:t>pasiekimai</w:t>
      </w:r>
      <w:r w:rsidR="00444EBF" w:rsidRPr="00356018">
        <w:rPr>
          <w:b/>
          <w:bCs/>
          <w:lang w:eastAsia="en-US"/>
        </w:rPr>
        <w:t xml:space="preserve"> </w:t>
      </w:r>
    </w:p>
    <w:p w14:paraId="02145E80" w14:textId="375CAFE3" w:rsidR="00CB29A6" w:rsidRPr="00356018" w:rsidRDefault="004318B5" w:rsidP="004C0131">
      <w:pPr>
        <w:shd w:val="clear" w:color="auto" w:fill="DEEAF6" w:themeFill="accent1" w:themeFillTint="33"/>
        <w:ind w:right="-141"/>
        <w:jc w:val="both"/>
        <w:rPr>
          <w:b/>
          <w:bCs/>
          <w:noProof/>
        </w:rPr>
      </w:pPr>
      <w:r w:rsidRPr="00356018">
        <w:rPr>
          <w:b/>
          <w:bCs/>
          <w:noProof/>
          <w:color w:val="000000" w:themeColor="text1"/>
        </w:rPr>
        <w:t>11.1 t</w:t>
      </w:r>
      <w:r w:rsidR="000C464C" w:rsidRPr="00356018">
        <w:rPr>
          <w:b/>
          <w:bCs/>
          <w:noProof/>
          <w:color w:val="000000" w:themeColor="text1"/>
        </w:rPr>
        <w:t>ęstinės veiklos uždavinys „Užtikrinti optimalų transporto (kelių, vandens, geležinkelių ir oro), pašto ir elektroninių ryšių politikos įgyvendinimą</w:t>
      </w:r>
      <w:r w:rsidR="00356018" w:rsidRPr="00356018">
        <w:rPr>
          <w:b/>
          <w:bCs/>
          <w:noProof/>
          <w:color w:val="000000" w:themeColor="text1"/>
        </w:rPr>
        <w:t>, kooridinuoti šių sričių veiklą</w:t>
      </w:r>
      <w:r w:rsidR="000C464C" w:rsidRPr="00356018">
        <w:rPr>
          <w:b/>
          <w:bCs/>
          <w:noProof/>
        </w:rPr>
        <w:t>“</w:t>
      </w:r>
    </w:p>
    <w:p w14:paraId="5B94F7DB" w14:textId="77777777" w:rsidR="00CB25DB" w:rsidRDefault="00CB25DB" w:rsidP="00CB29A6">
      <w:pPr>
        <w:ind w:firstLine="567"/>
        <w:jc w:val="both"/>
        <w:rPr>
          <w:sz w:val="16"/>
          <w:szCs w:val="16"/>
        </w:rPr>
      </w:pPr>
    </w:p>
    <w:p w14:paraId="367F29C8" w14:textId="424BE361" w:rsidR="009C7977" w:rsidRPr="003D0C09" w:rsidRDefault="00CB29A6" w:rsidP="00E9568F">
      <w:pPr>
        <w:ind w:firstLine="709"/>
        <w:jc w:val="both"/>
      </w:pPr>
      <w:r w:rsidRPr="003D0C09">
        <w:t>Įgyvendinant programos tęstinės veiklos uždavinį siekiama užtikrinti subalansuotą transporto, pašto ir elektroninių ryšių politikos įgyvendinimą. Buvo tęsiami regioninės ir vietinės reikšmės kelių tinklo modernizavimo ir remonto darbai, užtikrinama kelių priežiūra ir eismo sauga, plėtojama vandens transporto sistema modernizuojant jūrų ir vidaus vandenų transporto infrastruktūrą ir sudarant sąlygas vystyti daugiarūšį (multimodalinį) ir įvairiarūšį (intermodalinį) transportą, atnaujinama ir modernizuojama viešoji geležinkelių infrastruktūra, gerinama keleivių aptarnavimo kokybė Lietuvos oro uostuose.</w:t>
      </w:r>
      <w:bookmarkEnd w:id="10"/>
    </w:p>
    <w:p w14:paraId="4A9B8F20" w14:textId="7A155BA2" w:rsidR="00E9568F" w:rsidRPr="003D0C09" w:rsidRDefault="00A9634E" w:rsidP="000E2BBB">
      <w:pPr>
        <w:ind w:firstLine="709"/>
        <w:jc w:val="both"/>
        <w:rPr>
          <w:shd w:val="clear" w:color="auto" w:fill="FFFFFF"/>
        </w:rPr>
      </w:pPr>
      <w:r w:rsidRPr="003D0C09">
        <w:rPr>
          <w:bCs/>
        </w:rPr>
        <w:lastRenderedPageBreak/>
        <w:t>202</w:t>
      </w:r>
      <w:r w:rsidR="00907CAB" w:rsidRPr="003D0C09">
        <w:rPr>
          <w:bCs/>
        </w:rPr>
        <w:t>5</w:t>
      </w:r>
      <w:r w:rsidRPr="003D0C09">
        <w:rPr>
          <w:bCs/>
        </w:rPr>
        <w:t xml:space="preserve"> m. AB „Via Lietuva“ tęsė ne tik </w:t>
      </w:r>
      <w:r w:rsidRPr="003D0C09">
        <w:t xml:space="preserve">strateginių kelių infrastruktūros gerinimo projektų įgyvendinimą, bet ir atliko regioniniam susisiekimui svarbių  krašto ir rajoninių kelių rekonstrukcijas. </w:t>
      </w:r>
      <w:r w:rsidRPr="003D0C09">
        <w:rPr>
          <w:shd w:val="clear" w:color="auto" w:fill="FFFFFF"/>
        </w:rPr>
        <w:t>202</w:t>
      </w:r>
      <w:r w:rsidR="00EA0FB8" w:rsidRPr="003D0C09">
        <w:rPr>
          <w:shd w:val="clear" w:color="auto" w:fill="FFFFFF"/>
        </w:rPr>
        <w:t>5</w:t>
      </w:r>
      <w:r w:rsidRPr="003D0C09">
        <w:rPr>
          <w:shd w:val="clear" w:color="auto" w:fill="FFFFFF"/>
        </w:rPr>
        <w:t xml:space="preserve"> m. iš viso buvo atnaujinta </w:t>
      </w:r>
      <w:r w:rsidR="00EA0FB8" w:rsidRPr="003D0C09">
        <w:rPr>
          <w:shd w:val="clear" w:color="auto" w:fill="FFFFFF"/>
        </w:rPr>
        <w:t>120,2</w:t>
      </w:r>
      <w:r w:rsidRPr="003D0C09">
        <w:rPr>
          <w:shd w:val="clear" w:color="auto" w:fill="FFFFFF"/>
        </w:rPr>
        <w:t xml:space="preserve"> km valstybinės reikšmės kelių. </w:t>
      </w:r>
      <w:r w:rsidR="000C5F00" w:rsidRPr="003D0C09">
        <w:t xml:space="preserve"> AB „Via Lietuva“</w:t>
      </w:r>
      <w:r w:rsidR="00527612">
        <w:t>,</w:t>
      </w:r>
      <w:r w:rsidR="000C5F00" w:rsidRPr="003D0C09">
        <w:t xml:space="preserve">  </w:t>
      </w:r>
      <w:r w:rsidR="00A935D5">
        <w:t>į</w:t>
      </w:r>
      <w:r w:rsidR="000C5F00" w:rsidRPr="003D0C09">
        <w:t>gyvendin</w:t>
      </w:r>
      <w:r w:rsidR="00527612">
        <w:t>dama</w:t>
      </w:r>
      <w:r w:rsidR="000C5F00" w:rsidRPr="003D0C09">
        <w:t xml:space="preserve"> aplinkosaugini</w:t>
      </w:r>
      <w:r w:rsidR="000E2BBB" w:rsidRPr="003D0C09">
        <w:t>us ir eismo saugos</w:t>
      </w:r>
      <w:r w:rsidR="000C5F00" w:rsidRPr="003D0C09">
        <w:t xml:space="preserve"> projekt</w:t>
      </w:r>
      <w:r w:rsidR="000E2BBB" w:rsidRPr="003D0C09">
        <w:t>us</w:t>
      </w:r>
      <w:r w:rsidR="00527612">
        <w:t>,</w:t>
      </w:r>
      <w:r w:rsidR="000C5F00" w:rsidRPr="003D0C09">
        <w:t xml:space="preserve"> įreng</w:t>
      </w:r>
      <w:r w:rsidR="00527612">
        <w:t>ė</w:t>
      </w:r>
      <w:r w:rsidR="000C5F00" w:rsidRPr="003D0C09">
        <w:t xml:space="preserve"> 5,45 km triukšmo valdymo priemonių, beveik 40 km laukinių gyvūnų apsaugos sistemų</w:t>
      </w:r>
      <w:r w:rsidR="003564A0" w:rsidRPr="003D0C09">
        <w:t>,</w:t>
      </w:r>
      <w:r w:rsidR="000C5F00" w:rsidRPr="003D0C09">
        <w:t xml:space="preserve"> 14 žiedinių sankryžų. Per rekordiškai trumpą laiką – 6 mėn. – žiedinė sankryža įrengta magistraliniame kelyje A13 Klaipėda–Liepoja (ties 30,2 km). Ši, buvusi keturšalė, sankryža buvo viena avaringiausių Lietuvoje. Taip pat sutvarkytos 43 vieno lygio (šviesoforais reguliuojamos ir nereguliuojamos) sankryžos. </w:t>
      </w:r>
      <w:r w:rsidR="00F5223A" w:rsidRPr="003D0C09">
        <w:t>Triukšmo valdymo priemonių (triukšmo užtvarų) įrengimas prisideda prie visuomenės sveikatos gerinimo ir neigiamo triukšmo poveikio aplinkai mažinimo</w:t>
      </w:r>
      <w:r w:rsidR="00E2409D" w:rsidRPr="003D0C09">
        <w:t>,</w:t>
      </w:r>
      <w:r w:rsidR="00F5223A" w:rsidRPr="003D0C09">
        <w:t xml:space="preserve"> </w:t>
      </w:r>
      <w:r w:rsidR="00E2409D" w:rsidRPr="003D0C09">
        <w:t>l</w:t>
      </w:r>
      <w:r w:rsidR="00F5223A" w:rsidRPr="003D0C09">
        <w:t>aukinių gyvūnų apsaugos sistem</w:t>
      </w:r>
      <w:r w:rsidR="00E2409D" w:rsidRPr="003D0C09">
        <w:t>os</w:t>
      </w:r>
      <w:r w:rsidR="00F5223A" w:rsidRPr="003D0C09">
        <w:t xml:space="preserve"> gerina eismo saugą</w:t>
      </w:r>
      <w:r w:rsidR="00E2409D" w:rsidRPr="003D0C09">
        <w:t>, ž</w:t>
      </w:r>
      <w:r w:rsidR="00F5223A" w:rsidRPr="003D0C09">
        <w:t>iedinės sankryžos užtikrina didesnį eismo laidumą. Šio tipo sankryžos yra saugiausios, nes eliminuojami kairieji posūkiai ir sankryžų kirtimas tiesiai, todėl mažėja sankryžos konfliktinių taškų.</w:t>
      </w:r>
    </w:p>
    <w:p w14:paraId="5B8EDBB6" w14:textId="56A11049" w:rsidR="00E9568F" w:rsidRPr="003D0C09" w:rsidRDefault="000C5F00" w:rsidP="00E9568F">
      <w:pPr>
        <w:ind w:firstLine="709"/>
        <w:jc w:val="both"/>
        <w:rPr>
          <w:strike/>
          <w:shd w:val="clear" w:color="auto" w:fill="FFFFFF"/>
        </w:rPr>
      </w:pPr>
      <w:r w:rsidRPr="003D0C09">
        <w:t xml:space="preserve">2025 m. buvo toliau atnaujinama pėsčiųjų infrastruktūra </w:t>
      </w:r>
      <w:r w:rsidR="00F446BD" w:rsidRPr="003D0C09">
        <w:t>– p</w:t>
      </w:r>
      <w:r w:rsidRPr="003D0C09">
        <w:t>er metus atnaujinta arba naujai įrengta 113 pėsčiųjų perėjų</w:t>
      </w:r>
      <w:r w:rsidR="00D93EBF" w:rsidRPr="003D0C09">
        <w:t xml:space="preserve"> </w:t>
      </w:r>
      <w:r w:rsidR="00971B7A" w:rsidRPr="003D0C09">
        <w:t>(</w:t>
      </w:r>
      <w:r w:rsidRPr="003D0C09">
        <w:t>iš kurių 75 vnt. iš nesaugių pėsčiųjų perėjų prioritetinės eilės</w:t>
      </w:r>
      <w:r w:rsidR="00971B7A" w:rsidRPr="003D0C09">
        <w:t>),</w:t>
      </w:r>
      <w:r w:rsidR="00D93EBF" w:rsidRPr="003D0C09">
        <w:t xml:space="preserve"> </w:t>
      </w:r>
      <w:r w:rsidRPr="003D0C09">
        <w:t>paskelbti pirkimai bei pasirašytos sutartys dėl dar 102 perėjų sutvarkymo</w:t>
      </w:r>
      <w:r w:rsidR="00386420">
        <w:t>,</w:t>
      </w:r>
      <w:r w:rsidR="00FB1709">
        <w:t xml:space="preserve"> kurų</w:t>
      </w:r>
      <w:r w:rsidRPr="003D0C09">
        <w:t xml:space="preserve"> </w:t>
      </w:r>
      <w:r w:rsidR="00FB1709">
        <w:t>d</w:t>
      </w:r>
      <w:r w:rsidRPr="003D0C09">
        <w:t xml:space="preserve">arbai bus vykdomi 2026 m. </w:t>
      </w:r>
    </w:p>
    <w:p w14:paraId="65BC25B2" w14:textId="7BFAA5BF" w:rsidR="00E9568F" w:rsidRDefault="000C5F00" w:rsidP="00E9568F">
      <w:pPr>
        <w:ind w:firstLine="709"/>
        <w:jc w:val="both"/>
        <w:rPr>
          <w:color w:val="000000" w:themeColor="text1"/>
          <w:shd w:val="clear" w:color="auto" w:fill="FFFFFF"/>
        </w:rPr>
      </w:pPr>
      <w:r w:rsidRPr="003D0C09">
        <w:t xml:space="preserve">2025 m. vykdydama iškeltą tikslą </w:t>
      </w:r>
      <w:r w:rsidR="00062ADB" w:rsidRPr="003D0C09">
        <w:t>–</w:t>
      </w:r>
      <w:r w:rsidRPr="003D0C09">
        <w:t xml:space="preserve"> spartesnį valstybinės reikšmės kelių su žvyro danga asfaltavimą, </w:t>
      </w:r>
      <w:r w:rsidR="00162A73" w:rsidRPr="003D0C09">
        <w:t xml:space="preserve">Susisiekimo ministerija </w:t>
      </w:r>
      <w:r w:rsidRPr="003D0C09">
        <w:t>atnaujino standartizuotas kelio dangų projektavimo taisykles, kuriose numatyta, kad mažo intensyvumo keliuose su žvyro danga galima taikyti supaprastintas dangos  konstrukcijas, leidžiančias maksimaliai panaudoti esamą žvyrkelio dangą ir jos medžiagas. 2025 m. pasirašyta 19 sutarčių dėl daugiau nei 100 km žvyrkelių asfaltavimo</w:t>
      </w:r>
      <w:r w:rsidR="00162A73" w:rsidRPr="003D0C09">
        <w:t>,</w:t>
      </w:r>
      <w:r w:rsidR="00D93EBF" w:rsidRPr="003D0C09">
        <w:t xml:space="preserve"> </w:t>
      </w:r>
      <w:r w:rsidRPr="003D0C09">
        <w:t>pradėti darbai trijuose ruožuose, kurių bendras ilgis – apie 20 km. 2026 m</w:t>
      </w:r>
      <w:r w:rsidR="00B55417" w:rsidRPr="003D0C09">
        <w:t>.</w:t>
      </w:r>
      <w:r w:rsidRPr="003D0C09">
        <w:t xml:space="preserve"> planuojama asfaltuoti apie 100 </w:t>
      </w:r>
      <w:r w:rsidR="00B55417" w:rsidRPr="003D0C09">
        <w:t xml:space="preserve">km </w:t>
      </w:r>
      <w:r w:rsidRPr="003D0C09">
        <w:t xml:space="preserve">kelių </w:t>
      </w:r>
      <w:r w:rsidRPr="00E41C91">
        <w:t>su žvyro danga. Į</w:t>
      </w:r>
      <w:r w:rsidR="00E80C8C">
        <w:t>gyvendinus</w:t>
      </w:r>
      <w:r w:rsidRPr="00E41C91">
        <w:t xml:space="preserve"> projektus, pagerės kasdienis žmonių susisiekimas, bus sudarytos geresnės sąlygos</w:t>
      </w:r>
      <w:r>
        <w:t xml:space="preserve"> </w:t>
      </w:r>
      <w:r w:rsidRPr="00E41C91">
        <w:t>pasiekti pagrindinius kelius, rajonų centrus, patogiai nuvažiuoti į ugdymo, gydymo įstaigas, pagerės žmonių gyvenimo kokybė, sveikata, sumažės automobilių eksploatacijos išlaidos, bus  tausojama aplinka. Kokybiškos gyvenimo sąlygos, patogus susisiekimas skatina regionų plėtrą bei turizmą</w:t>
      </w:r>
    </w:p>
    <w:p w14:paraId="57913E09" w14:textId="1FB7421C" w:rsidR="00E9568F" w:rsidRDefault="00076023" w:rsidP="00E9568F">
      <w:pPr>
        <w:ind w:firstLine="709"/>
        <w:jc w:val="both"/>
        <w:rPr>
          <w:color w:val="000000" w:themeColor="text1"/>
          <w:shd w:val="clear" w:color="auto" w:fill="FFFFFF"/>
        </w:rPr>
      </w:pPr>
      <w:r w:rsidRPr="00F10107">
        <w:rPr>
          <w:color w:val="000000" w:themeColor="text1"/>
        </w:rPr>
        <w:t>Nuolatinė ir periodinė valstybinių kelių priežiūra, kelių remontai 202</w:t>
      </w:r>
      <w:r w:rsidR="00F10107" w:rsidRPr="00F10107">
        <w:rPr>
          <w:color w:val="000000" w:themeColor="text1"/>
        </w:rPr>
        <w:t>5</w:t>
      </w:r>
      <w:r w:rsidRPr="00F10107">
        <w:rPr>
          <w:color w:val="000000" w:themeColor="text1"/>
        </w:rPr>
        <w:t xml:space="preserve"> m. buvo ir toliau išlieka esminė racionali priemonė užtikrinant saugų ir komfortišką judumą jau sukurtais keliais, sudaranti prielaidas išsaugoti jau įvykdytas investicijas. Siekiant užtikrinti kelių priežiūros kokybę, 202</w:t>
      </w:r>
      <w:r w:rsidR="00F10107" w:rsidRPr="00F10107">
        <w:rPr>
          <w:color w:val="000000" w:themeColor="text1"/>
        </w:rPr>
        <w:t>5</w:t>
      </w:r>
      <w:r w:rsidRPr="00F10107">
        <w:rPr>
          <w:color w:val="000000" w:themeColor="text1"/>
        </w:rPr>
        <w:t xml:space="preserve"> m. buvo atlikti prevenciniai patikrinimai 1 </w:t>
      </w:r>
      <w:r w:rsidR="009E46B5" w:rsidRPr="00F10107">
        <w:rPr>
          <w:color w:val="000000" w:themeColor="text1"/>
        </w:rPr>
        <w:t>802</w:t>
      </w:r>
      <w:r w:rsidRPr="00F10107">
        <w:rPr>
          <w:color w:val="000000" w:themeColor="text1"/>
        </w:rPr>
        <w:t xml:space="preserve"> kilometruose, kurių metu buvo vertinama atliekamų nuolatinės ir periodinės priežiūros darbų kokybė</w:t>
      </w:r>
      <w:r w:rsidR="00921E32" w:rsidRPr="00F10107">
        <w:rPr>
          <w:color w:val="000000" w:themeColor="text1"/>
        </w:rPr>
        <w:t>.</w:t>
      </w:r>
      <w:bookmarkStart w:id="11" w:name="_Hlk190163448"/>
    </w:p>
    <w:p w14:paraId="247840B5" w14:textId="77777777" w:rsidR="00E9568F" w:rsidRPr="003D0C09" w:rsidRDefault="00532334" w:rsidP="00E9568F">
      <w:pPr>
        <w:ind w:firstLine="709"/>
        <w:jc w:val="both"/>
        <w:rPr>
          <w:shd w:val="clear" w:color="auto" w:fill="FFFFFF"/>
        </w:rPr>
      </w:pPr>
      <w:r w:rsidRPr="003D0C09">
        <w:t>AB „</w:t>
      </w:r>
      <w:r w:rsidR="00871B2A" w:rsidRPr="003D0C09">
        <w:t>LTG Infra</w:t>
      </w:r>
      <w:r w:rsidRPr="003D0C09">
        <w:t xml:space="preserve">“, </w:t>
      </w:r>
      <w:r w:rsidR="000F3C31" w:rsidRPr="003D0C09">
        <w:t>siekdama užtikrinti saugą ir sklandų pagrindinių veiklų tęstinumą, 202</w:t>
      </w:r>
      <w:r w:rsidR="00827F34" w:rsidRPr="003D0C09">
        <w:t>5</w:t>
      </w:r>
      <w:r w:rsidR="000F3C31" w:rsidRPr="003D0C09">
        <w:t xml:space="preserve"> m. </w:t>
      </w:r>
      <w:r w:rsidR="00174C16" w:rsidRPr="003D0C09">
        <w:t>toliau</w:t>
      </w:r>
      <w:r w:rsidR="000F3C31" w:rsidRPr="003D0C09">
        <w:t xml:space="preserve"> vykdė pagrindinių geležinkelio kelių atnaujinimo darbus, įgyvendino iešmų keitimo programą, remontavo defektinius tiltus, pervažas, </w:t>
      </w:r>
      <w:r w:rsidR="00174C16" w:rsidRPr="003D0C09">
        <w:t>pa</w:t>
      </w:r>
      <w:r w:rsidR="000F3C31" w:rsidRPr="003D0C09">
        <w:t>kei</w:t>
      </w:r>
      <w:r w:rsidR="00174C16" w:rsidRPr="003D0C09">
        <w:t>tė</w:t>
      </w:r>
      <w:r w:rsidR="000F3C31" w:rsidRPr="003D0C09">
        <w:t xml:space="preserve"> kondicionavimo sistem</w:t>
      </w:r>
      <w:r w:rsidR="00174C16" w:rsidRPr="003D0C09">
        <w:t>a</w:t>
      </w:r>
      <w:r w:rsidR="000F3C31" w:rsidRPr="003D0C09">
        <w:t>s infrastruktūros objektuose</w:t>
      </w:r>
      <w:r w:rsidR="00174C16" w:rsidRPr="003D0C09">
        <w:t>, vykdė</w:t>
      </w:r>
      <w:r w:rsidR="000F3C31" w:rsidRPr="003D0C09">
        <w:t xml:space="preserve"> </w:t>
      </w:r>
      <w:r w:rsidR="00174C16" w:rsidRPr="003D0C09">
        <w:t>kitus</w:t>
      </w:r>
      <w:r w:rsidR="000F3C31" w:rsidRPr="003D0C09">
        <w:t xml:space="preserve"> turto atnaujinimo darb</w:t>
      </w:r>
      <w:r w:rsidR="00174C16" w:rsidRPr="003D0C09">
        <w:t>us</w:t>
      </w:r>
      <w:r w:rsidR="000F3C31" w:rsidRPr="003D0C09">
        <w:t>.</w:t>
      </w:r>
      <w:r w:rsidRPr="003D0C09">
        <w:t xml:space="preserve"> </w:t>
      </w:r>
      <w:bookmarkEnd w:id="11"/>
    </w:p>
    <w:p w14:paraId="16BBAB0F" w14:textId="06AF106F" w:rsidR="0054608C" w:rsidRPr="003D0C09" w:rsidRDefault="00081D22" w:rsidP="00E9568F">
      <w:pPr>
        <w:ind w:firstLine="709"/>
        <w:jc w:val="both"/>
        <w:rPr>
          <w:color w:val="000000" w:themeColor="text1"/>
          <w:shd w:val="clear" w:color="auto" w:fill="FFFFFF"/>
        </w:rPr>
      </w:pPr>
      <w:r w:rsidRPr="003D0C09">
        <w:t>202</w:t>
      </w:r>
      <w:r w:rsidR="00D306BB" w:rsidRPr="003D0C09">
        <w:t>5</w:t>
      </w:r>
      <w:r w:rsidRPr="003D0C09">
        <w:t xml:space="preserve"> m.  AB VVKD  eksploatavo </w:t>
      </w:r>
      <w:r w:rsidR="00D306BB" w:rsidRPr="003D0C09">
        <w:t>500</w:t>
      </w:r>
      <w:r w:rsidRPr="003D0C09">
        <w:t xml:space="preserve"> km valstybinės reikšmės vidaus vandenų kelių</w:t>
      </w:r>
      <w:r w:rsidR="00457C51">
        <w:t xml:space="preserve">  </w:t>
      </w:r>
      <w:r w:rsidRPr="003D0C09">
        <w:rPr>
          <w:color w:val="000000" w:themeColor="text1"/>
        </w:rPr>
        <w:t>(1</w:t>
      </w:r>
      <w:r w:rsidR="00D10C9C" w:rsidRPr="003D0C09">
        <w:rPr>
          <w:color w:val="000000" w:themeColor="text1"/>
        </w:rPr>
        <w:t>2</w:t>
      </w:r>
      <w:r w:rsidRPr="003D0C09">
        <w:rPr>
          <w:color w:val="000000" w:themeColor="text1"/>
        </w:rPr>
        <w:t xml:space="preserve"> grafikas). </w:t>
      </w:r>
    </w:p>
    <w:p w14:paraId="387F21B7" w14:textId="77777777" w:rsidR="00081D22" w:rsidRPr="003D0C09" w:rsidRDefault="00081D22" w:rsidP="00081D22">
      <w:pPr>
        <w:jc w:val="both"/>
        <w:rPr>
          <w:color w:val="000000" w:themeColor="text1"/>
          <w:sz w:val="16"/>
          <w:szCs w:val="16"/>
        </w:rPr>
      </w:pPr>
    </w:p>
    <w:p w14:paraId="003D45A6" w14:textId="4074B5CA" w:rsidR="00081D22" w:rsidRDefault="00081D22" w:rsidP="00081D22">
      <w:pPr>
        <w:ind w:firstLine="709"/>
        <w:jc w:val="both"/>
        <w:rPr>
          <w:i/>
          <w:iCs/>
          <w:color w:val="000000" w:themeColor="text1"/>
        </w:rPr>
      </w:pPr>
      <w:r w:rsidRPr="003D0C09">
        <w:rPr>
          <w:b/>
          <w:bCs/>
          <w:i/>
          <w:iCs/>
          <w:color w:val="000000" w:themeColor="text1"/>
        </w:rPr>
        <w:t>1</w:t>
      </w:r>
      <w:r w:rsidR="00D10C9C" w:rsidRPr="003D0C09">
        <w:rPr>
          <w:b/>
          <w:bCs/>
          <w:i/>
          <w:iCs/>
          <w:color w:val="000000" w:themeColor="text1"/>
        </w:rPr>
        <w:t>2</w:t>
      </w:r>
      <w:r w:rsidRPr="003D0C09">
        <w:rPr>
          <w:b/>
          <w:bCs/>
          <w:i/>
          <w:iCs/>
          <w:color w:val="000000" w:themeColor="text1"/>
        </w:rPr>
        <w:t xml:space="preserve"> grafikas.</w:t>
      </w:r>
      <w:r w:rsidRPr="003D0C09">
        <w:rPr>
          <w:i/>
          <w:iCs/>
          <w:color w:val="000000" w:themeColor="text1"/>
        </w:rPr>
        <w:t xml:space="preserve"> Eksploatuojamų vandens kelių ilgis, km</w:t>
      </w:r>
    </w:p>
    <w:p w14:paraId="6F56C4DE" w14:textId="77777777" w:rsidR="00081D22" w:rsidRPr="003D0C09" w:rsidRDefault="00081D22" w:rsidP="00081D22">
      <w:pPr>
        <w:jc w:val="both"/>
        <w:rPr>
          <w:i/>
          <w:iCs/>
          <w:color w:val="000000" w:themeColor="text1"/>
        </w:rPr>
      </w:pPr>
      <w:r w:rsidRPr="003D0C09">
        <w:rPr>
          <w:noProof/>
        </w:rPr>
        <w:drawing>
          <wp:inline distT="0" distB="0" distL="0" distR="0" wp14:anchorId="61C91808" wp14:editId="40C581A8">
            <wp:extent cx="6480175" cy="762000"/>
            <wp:effectExtent l="0" t="0" r="15875" b="0"/>
            <wp:docPr id="1365355979" name="Diagrama 13653559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ECB60DF" w14:textId="2E4A8DD2" w:rsidR="00081D22" w:rsidRPr="003D0C09" w:rsidRDefault="00081D22" w:rsidP="00081D22">
      <w:pPr>
        <w:jc w:val="both"/>
        <w:rPr>
          <w:i/>
          <w:iCs/>
          <w:color w:val="000000" w:themeColor="text1"/>
          <w:spacing w:val="2"/>
          <w:sz w:val="20"/>
          <w:szCs w:val="20"/>
        </w:rPr>
      </w:pPr>
      <w:r w:rsidRPr="003D0C09">
        <w:rPr>
          <w:i/>
          <w:iCs/>
          <w:color w:val="000000" w:themeColor="text1"/>
          <w:spacing w:val="2"/>
          <w:sz w:val="20"/>
          <w:szCs w:val="20"/>
        </w:rPr>
        <w:t xml:space="preserve">Duomenų šaltinis: AB </w:t>
      </w:r>
      <w:r w:rsidR="002E2387" w:rsidRPr="003D0C09">
        <w:rPr>
          <w:i/>
          <w:iCs/>
          <w:color w:val="000000" w:themeColor="text1"/>
          <w:spacing w:val="2"/>
          <w:sz w:val="20"/>
          <w:szCs w:val="20"/>
        </w:rPr>
        <w:t>VVKD</w:t>
      </w:r>
      <w:r w:rsidRPr="003D0C09">
        <w:rPr>
          <w:i/>
          <w:iCs/>
          <w:color w:val="000000" w:themeColor="text1"/>
          <w:spacing w:val="2"/>
          <w:sz w:val="20"/>
          <w:szCs w:val="20"/>
        </w:rPr>
        <w:t xml:space="preserve">  </w:t>
      </w:r>
    </w:p>
    <w:p w14:paraId="0B503E54" w14:textId="77777777" w:rsidR="00081D22" w:rsidRPr="003D0C09" w:rsidRDefault="00081D22" w:rsidP="00081D22">
      <w:pPr>
        <w:jc w:val="both"/>
        <w:rPr>
          <w:color w:val="000000" w:themeColor="text1"/>
          <w:spacing w:val="2"/>
          <w:sz w:val="16"/>
          <w:szCs w:val="16"/>
        </w:rPr>
      </w:pPr>
    </w:p>
    <w:p w14:paraId="12D732B1" w14:textId="0CF07853" w:rsidR="00081D22" w:rsidRDefault="00081D22" w:rsidP="00E9568F">
      <w:pPr>
        <w:ind w:firstLine="709"/>
        <w:jc w:val="both"/>
        <w:rPr>
          <w:spacing w:val="2"/>
        </w:rPr>
      </w:pPr>
      <w:r w:rsidRPr="003D0C09">
        <w:rPr>
          <w:color w:val="000000" w:themeColor="text1"/>
        </w:rPr>
        <w:t>Navigacijos trukmės ilginimas yra vienas svarbiausių AB VVKD prioritetų.  202</w:t>
      </w:r>
      <w:r w:rsidR="000B5944" w:rsidRPr="003D0C09">
        <w:rPr>
          <w:color w:val="000000" w:themeColor="text1"/>
        </w:rPr>
        <w:t>5</w:t>
      </w:r>
      <w:r w:rsidRPr="003D0C09">
        <w:rPr>
          <w:color w:val="000000" w:themeColor="text1"/>
        </w:rPr>
        <w:t xml:space="preserve"> m. pradžioje, atšilus orams ir nestebėjus ledonešio grėsmės, navigacijos sezonas pradėtas kovo </w:t>
      </w:r>
      <w:r w:rsidR="00C767EA" w:rsidRPr="003D0C09">
        <w:rPr>
          <w:color w:val="000000" w:themeColor="text1"/>
        </w:rPr>
        <w:t>20</w:t>
      </w:r>
      <w:r w:rsidRPr="003D0C09">
        <w:rPr>
          <w:color w:val="000000" w:themeColor="text1"/>
        </w:rPr>
        <w:t xml:space="preserve"> </w:t>
      </w:r>
      <w:r w:rsidRPr="003D0C09">
        <w:t>d.</w:t>
      </w:r>
      <w:r w:rsidR="00293CFF" w:rsidRPr="003D0C09">
        <w:t>,</w:t>
      </w:r>
      <w:r w:rsidRPr="003D0C09">
        <w:t xml:space="preserve"> </w:t>
      </w:r>
      <w:r w:rsidR="00293CFF" w:rsidRPr="003D0C09">
        <w:t xml:space="preserve">jo </w:t>
      </w:r>
      <w:r w:rsidRPr="003D0C09">
        <w:rPr>
          <w:color w:val="000000" w:themeColor="text1"/>
        </w:rPr>
        <w:t>pabaiga</w:t>
      </w:r>
      <w:r w:rsidRPr="00E63DFB">
        <w:rPr>
          <w:color w:val="000000" w:themeColor="text1"/>
        </w:rPr>
        <w:t xml:space="preserve"> paskelbta 202</w:t>
      </w:r>
      <w:r w:rsidR="00E63DFB" w:rsidRPr="00E63DFB">
        <w:rPr>
          <w:color w:val="000000" w:themeColor="text1"/>
        </w:rPr>
        <w:t>5</w:t>
      </w:r>
      <w:r w:rsidRPr="00E63DFB">
        <w:rPr>
          <w:color w:val="000000" w:themeColor="text1"/>
        </w:rPr>
        <w:t xml:space="preserve"> m. </w:t>
      </w:r>
      <w:r w:rsidR="00C767EA" w:rsidRPr="00E63DFB">
        <w:rPr>
          <w:color w:val="000000" w:themeColor="text1"/>
        </w:rPr>
        <w:t>gruodžio</w:t>
      </w:r>
      <w:r w:rsidRPr="00E63DFB">
        <w:rPr>
          <w:color w:val="000000" w:themeColor="text1"/>
        </w:rPr>
        <w:t xml:space="preserve"> </w:t>
      </w:r>
      <w:r w:rsidR="00C767EA" w:rsidRPr="00E63DFB">
        <w:rPr>
          <w:color w:val="000000" w:themeColor="text1"/>
        </w:rPr>
        <w:t>1</w:t>
      </w:r>
      <w:r w:rsidRPr="00E63DFB">
        <w:rPr>
          <w:color w:val="000000" w:themeColor="text1"/>
        </w:rPr>
        <w:t>0 d</w:t>
      </w:r>
      <w:r w:rsidR="00D93EBF">
        <w:rPr>
          <w:color w:val="000000" w:themeColor="text1"/>
        </w:rPr>
        <w:t>.</w:t>
      </w:r>
      <w:r w:rsidRPr="00E63DFB">
        <w:rPr>
          <w:color w:val="000000" w:themeColor="text1"/>
        </w:rPr>
        <w:t xml:space="preserve"> </w:t>
      </w:r>
      <w:r w:rsidR="00E63DFB" w:rsidRPr="00E63DFB">
        <w:rPr>
          <w:color w:val="000000" w:themeColor="text1"/>
        </w:rPr>
        <w:t xml:space="preserve">2025 m. </w:t>
      </w:r>
      <w:r w:rsidRPr="00E63DFB">
        <w:rPr>
          <w:color w:val="000000" w:themeColor="text1"/>
        </w:rPr>
        <w:t>navigacijos sezonas buvo išlaikyta 265 paras</w:t>
      </w:r>
      <w:r w:rsidRPr="00E63DFB">
        <w:rPr>
          <w:spacing w:val="2"/>
        </w:rPr>
        <w:t xml:space="preserve"> (1</w:t>
      </w:r>
      <w:r w:rsidR="00D10C9C" w:rsidRPr="00E63DFB">
        <w:rPr>
          <w:spacing w:val="2"/>
        </w:rPr>
        <w:t>3</w:t>
      </w:r>
      <w:r w:rsidRPr="00E63DFB">
        <w:rPr>
          <w:spacing w:val="2"/>
        </w:rPr>
        <w:t xml:space="preserve"> grafikas)</w:t>
      </w:r>
      <w:r w:rsidR="00E63DFB" w:rsidRPr="00E63DFB">
        <w:rPr>
          <w:spacing w:val="2"/>
        </w:rPr>
        <w:t xml:space="preserve"> kaip ir 2024 m.</w:t>
      </w:r>
      <w:r w:rsidRPr="00E63DFB">
        <w:rPr>
          <w:spacing w:val="2"/>
        </w:rPr>
        <w:t xml:space="preserve"> </w:t>
      </w:r>
    </w:p>
    <w:p w14:paraId="53798400" w14:textId="77777777" w:rsidR="00457C51" w:rsidRPr="00360B85" w:rsidRDefault="00457C51" w:rsidP="00081D22">
      <w:pPr>
        <w:jc w:val="both"/>
        <w:rPr>
          <w:b/>
          <w:bCs/>
          <w:spacing w:val="2"/>
          <w:sz w:val="16"/>
          <w:szCs w:val="16"/>
          <w:highlight w:val="yellow"/>
        </w:rPr>
      </w:pPr>
    </w:p>
    <w:p w14:paraId="463BDE62" w14:textId="635BE8BB" w:rsidR="00081D22" w:rsidRDefault="00081D22" w:rsidP="00081D22">
      <w:pPr>
        <w:ind w:firstLine="709"/>
        <w:jc w:val="both"/>
        <w:rPr>
          <w:i/>
          <w:iCs/>
          <w:spacing w:val="2"/>
        </w:rPr>
      </w:pPr>
      <w:r w:rsidRPr="006F193F">
        <w:rPr>
          <w:b/>
          <w:bCs/>
          <w:i/>
          <w:iCs/>
          <w:spacing w:val="2"/>
        </w:rPr>
        <w:t>1</w:t>
      </w:r>
      <w:r w:rsidR="00D10C9C">
        <w:rPr>
          <w:b/>
          <w:bCs/>
          <w:i/>
          <w:iCs/>
          <w:spacing w:val="2"/>
        </w:rPr>
        <w:t>3</w:t>
      </w:r>
      <w:r w:rsidRPr="006F193F">
        <w:rPr>
          <w:b/>
          <w:bCs/>
          <w:i/>
          <w:iCs/>
          <w:spacing w:val="2"/>
        </w:rPr>
        <w:t xml:space="preserve"> grafikas.</w:t>
      </w:r>
      <w:r w:rsidRPr="006F193F">
        <w:rPr>
          <w:i/>
          <w:iCs/>
          <w:spacing w:val="2"/>
        </w:rPr>
        <w:t xml:space="preserve"> Navigacijos trukmė, paros</w:t>
      </w:r>
    </w:p>
    <w:p w14:paraId="05C8E34D" w14:textId="77777777" w:rsidR="00081D22" w:rsidRPr="006F193F" w:rsidRDefault="00081D22" w:rsidP="00081D22">
      <w:pPr>
        <w:jc w:val="both"/>
        <w:rPr>
          <w:i/>
          <w:iCs/>
          <w:spacing w:val="2"/>
        </w:rPr>
      </w:pPr>
      <w:r w:rsidRPr="006F193F">
        <w:rPr>
          <w:noProof/>
        </w:rPr>
        <w:drawing>
          <wp:inline distT="0" distB="0" distL="0" distR="0" wp14:anchorId="2A5CE86C" wp14:editId="4ACDFDBB">
            <wp:extent cx="6480175" cy="783771"/>
            <wp:effectExtent l="0" t="0" r="15875" b="16510"/>
            <wp:docPr id="1690460300" name="Diagrama 1690460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C4C1B8" w14:textId="676DA62E" w:rsidR="00081D22" w:rsidRPr="00026898" w:rsidRDefault="00081D22" w:rsidP="00081D22">
      <w:pPr>
        <w:jc w:val="both"/>
        <w:rPr>
          <w:i/>
          <w:iCs/>
          <w:color w:val="000000" w:themeColor="text1"/>
          <w:spacing w:val="2"/>
          <w:sz w:val="20"/>
          <w:szCs w:val="20"/>
        </w:rPr>
      </w:pPr>
      <w:r w:rsidRPr="00026898">
        <w:rPr>
          <w:i/>
          <w:iCs/>
          <w:color w:val="000000" w:themeColor="text1"/>
          <w:spacing w:val="2"/>
          <w:sz w:val="20"/>
          <w:szCs w:val="20"/>
        </w:rPr>
        <w:t xml:space="preserve">Duomenų šaltinis: AB </w:t>
      </w:r>
      <w:r w:rsidR="002E2387">
        <w:rPr>
          <w:i/>
          <w:iCs/>
          <w:color w:val="000000" w:themeColor="text1"/>
          <w:spacing w:val="2"/>
          <w:sz w:val="20"/>
          <w:szCs w:val="20"/>
        </w:rPr>
        <w:t>VVKD</w:t>
      </w:r>
    </w:p>
    <w:p w14:paraId="30BE38ED" w14:textId="1F8D967B" w:rsidR="00E9568F" w:rsidRDefault="009966C9" w:rsidP="00E9568F">
      <w:pPr>
        <w:ind w:firstLine="709"/>
        <w:jc w:val="both"/>
      </w:pPr>
      <w:r w:rsidRPr="00026B1F">
        <w:lastRenderedPageBreak/>
        <w:t xml:space="preserve">2024 m. buvo pradėta </w:t>
      </w:r>
      <w:r w:rsidR="00EE3922">
        <w:t xml:space="preserve">ir 2025 m. </w:t>
      </w:r>
      <w:r w:rsidR="00BE78E0">
        <w:t xml:space="preserve">užbaigta </w:t>
      </w:r>
      <w:r w:rsidRPr="00026B1F">
        <w:t xml:space="preserve">Marvelės krovininio uosto infrastruktūros plėtra. Uoste </w:t>
      </w:r>
      <w:r>
        <w:t>į</w:t>
      </w:r>
      <w:r w:rsidRPr="00026B1F">
        <w:t xml:space="preserve">vykdyti infrastruktūros darbai, kurie apima 10 000 m² naujos trinkelių dangos įrengimą, lietaus vandens surinkimo sistemų ir betoninės atraminės sienelės statybą. Projektas </w:t>
      </w:r>
      <w:r w:rsidR="006A62C6">
        <w:t>buvo vykdomas</w:t>
      </w:r>
      <w:r w:rsidRPr="00026B1F">
        <w:t xml:space="preserve"> laikantis „žaliojo pirkimo“ principų. Tai reiškia, kad visi darbai ir naudojamos medžiagos atitinka griežtus aplinkosaugos standartus. </w:t>
      </w:r>
    </w:p>
    <w:p w14:paraId="1863E26D" w14:textId="79A5457F" w:rsidR="009966C9" w:rsidRPr="006C10EA" w:rsidRDefault="009966C9" w:rsidP="00E9568F">
      <w:pPr>
        <w:ind w:firstLine="709"/>
        <w:jc w:val="both"/>
      </w:pPr>
      <w:r w:rsidRPr="000C6835">
        <w:t>Įmonė prisidėjo prie reikšmingų vidaus vandens infrastruktūros atnaujinimo darbų bendradarbiaujant su miestų ir rajonų savivaldybėmis. 2025 m. rugpjūčio mėn</w:t>
      </w:r>
      <w:r w:rsidR="00DD6797">
        <w:t>.</w:t>
      </w:r>
      <w:r w:rsidRPr="000C6835">
        <w:t xml:space="preserve"> vykdyti Kintų įplaukos atnaujinimo darbai, kurių metu išvalytas 580 metrų ilgio ruožas. Atnaujinus įplauką užtikrinamas saugesnis laivų judėjimas turistams ir bendruomenei. 2026 m. navigacijos sezono metu planuojami panašaus pobūdžio įplaukos valymo darbai Šturmuose.</w:t>
      </w:r>
    </w:p>
    <w:p w14:paraId="14B5CE1C" w14:textId="5F2BC484" w:rsidR="00081D22" w:rsidRPr="00A470AF" w:rsidRDefault="00081D22" w:rsidP="00081D22">
      <w:pPr>
        <w:spacing w:line="252" w:lineRule="auto"/>
        <w:ind w:firstLine="709"/>
        <w:jc w:val="both"/>
        <w:rPr>
          <w:color w:val="000000" w:themeColor="text1"/>
        </w:rPr>
      </w:pPr>
      <w:r w:rsidRPr="00A470AF">
        <w:rPr>
          <w:color w:val="000000" w:themeColor="text1"/>
        </w:rPr>
        <w:t>Vykdoma veikla, įgyvendinamos įvairios priemonės lemia registruotų vandens transporto priemonių skaičiaus augimą, kuris nuo 20</w:t>
      </w:r>
      <w:r w:rsidR="00E75563" w:rsidRPr="00A470AF">
        <w:rPr>
          <w:color w:val="000000" w:themeColor="text1"/>
        </w:rPr>
        <w:t>21</w:t>
      </w:r>
      <w:r w:rsidRPr="00A470AF">
        <w:rPr>
          <w:color w:val="000000" w:themeColor="text1"/>
        </w:rPr>
        <w:t xml:space="preserve"> m. iki 202</w:t>
      </w:r>
      <w:r w:rsidR="00CB569C" w:rsidRPr="00A470AF">
        <w:rPr>
          <w:color w:val="000000" w:themeColor="text1"/>
        </w:rPr>
        <w:t>5</w:t>
      </w:r>
      <w:r w:rsidRPr="00A470AF">
        <w:rPr>
          <w:color w:val="000000" w:themeColor="text1"/>
        </w:rPr>
        <w:t xml:space="preserve"> m. padidėjo </w:t>
      </w:r>
      <w:r w:rsidR="00E75563" w:rsidRPr="00A470AF">
        <w:rPr>
          <w:color w:val="000000" w:themeColor="text1"/>
        </w:rPr>
        <w:t>12,9</w:t>
      </w:r>
      <w:r w:rsidRPr="00A470AF">
        <w:rPr>
          <w:color w:val="000000" w:themeColor="text1"/>
        </w:rPr>
        <w:t xml:space="preserve">  proc. arba </w:t>
      </w:r>
      <w:r w:rsidR="00E75563" w:rsidRPr="00A470AF">
        <w:rPr>
          <w:color w:val="000000" w:themeColor="text1"/>
        </w:rPr>
        <w:t>3 255</w:t>
      </w:r>
      <w:r w:rsidRPr="00A470AF">
        <w:rPr>
          <w:color w:val="000000" w:themeColor="text1"/>
        </w:rPr>
        <w:t xml:space="preserve">  vnt. (1</w:t>
      </w:r>
      <w:r w:rsidR="00D10C9C" w:rsidRPr="00A470AF">
        <w:rPr>
          <w:color w:val="000000" w:themeColor="text1"/>
        </w:rPr>
        <w:t>4</w:t>
      </w:r>
      <w:r w:rsidRPr="00A470AF">
        <w:rPr>
          <w:color w:val="000000" w:themeColor="text1"/>
        </w:rPr>
        <w:t xml:space="preserve"> grafikas).</w:t>
      </w:r>
    </w:p>
    <w:p w14:paraId="4757DAFA" w14:textId="77777777" w:rsidR="00B624E8" w:rsidRPr="00277F03" w:rsidRDefault="00B624E8" w:rsidP="00081D22">
      <w:pPr>
        <w:spacing w:line="252" w:lineRule="auto"/>
        <w:ind w:firstLine="709"/>
        <w:jc w:val="both"/>
        <w:rPr>
          <w:color w:val="000000" w:themeColor="text1"/>
          <w:sz w:val="16"/>
          <w:szCs w:val="16"/>
        </w:rPr>
      </w:pPr>
    </w:p>
    <w:p w14:paraId="222F690E" w14:textId="1946F1B2" w:rsidR="00081D22" w:rsidRDefault="00081D22" w:rsidP="00081D22">
      <w:pPr>
        <w:pStyle w:val="Antrat"/>
        <w:ind w:firstLine="709"/>
        <w:jc w:val="both"/>
      </w:pPr>
      <w:r w:rsidRPr="00983D72">
        <w:rPr>
          <w:b/>
          <w:bCs w:val="0"/>
        </w:rPr>
        <w:t>1</w:t>
      </w:r>
      <w:r w:rsidR="00D10C9C">
        <w:rPr>
          <w:b/>
          <w:bCs w:val="0"/>
        </w:rPr>
        <w:t>4</w:t>
      </w:r>
      <w:r w:rsidRPr="00983D72">
        <w:rPr>
          <w:b/>
          <w:bCs w:val="0"/>
        </w:rPr>
        <w:t xml:space="preserve"> grafikas.</w:t>
      </w:r>
      <w:r w:rsidRPr="00983D72">
        <w:t xml:space="preserve"> Registruotų vandens transporto priemonių skaičius, vnt. </w:t>
      </w:r>
    </w:p>
    <w:p w14:paraId="6B89E3AA" w14:textId="77777777" w:rsidR="00B624E8" w:rsidRPr="00B624E8" w:rsidRDefault="00B624E8" w:rsidP="00B624E8">
      <w:pPr>
        <w:rPr>
          <w:lang w:eastAsia="en-US"/>
        </w:rPr>
      </w:pPr>
    </w:p>
    <w:p w14:paraId="0FDDF5FC" w14:textId="379A679D" w:rsidR="00081D22" w:rsidRPr="00983D72" w:rsidRDefault="001778FA" w:rsidP="00081D22">
      <w:pPr>
        <w:rPr>
          <w:lang w:eastAsia="en-US"/>
        </w:rPr>
      </w:pPr>
      <w:r>
        <w:rPr>
          <w:noProof/>
          <w:lang w:eastAsia="en-US"/>
        </w:rPr>
        <w:drawing>
          <wp:inline distT="0" distB="0" distL="0" distR="0" wp14:anchorId="3985D0E5" wp14:editId="60DA1815">
            <wp:extent cx="6210300" cy="942975"/>
            <wp:effectExtent l="0" t="0" r="0" b="9525"/>
            <wp:docPr id="131021634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1328B5A" w14:textId="77777777" w:rsidR="00081D22" w:rsidRPr="00983D72" w:rsidRDefault="00081D22" w:rsidP="00081D22">
      <w:pPr>
        <w:spacing w:line="252" w:lineRule="auto"/>
        <w:jc w:val="both"/>
        <w:rPr>
          <w:i/>
          <w:iCs/>
          <w:color w:val="000000" w:themeColor="text1"/>
          <w:spacing w:val="2"/>
          <w:sz w:val="20"/>
          <w:szCs w:val="20"/>
        </w:rPr>
      </w:pPr>
      <w:r w:rsidRPr="00983D72">
        <w:rPr>
          <w:i/>
          <w:iCs/>
          <w:color w:val="000000" w:themeColor="text1"/>
          <w:spacing w:val="2"/>
          <w:sz w:val="20"/>
          <w:szCs w:val="20"/>
        </w:rPr>
        <w:t>Duomenų šaltinis: Lietuvos transporto saugos administracija</w:t>
      </w:r>
    </w:p>
    <w:p w14:paraId="1B18EE7D" w14:textId="77777777" w:rsidR="00081D22" w:rsidRPr="0032628B" w:rsidRDefault="00081D22" w:rsidP="00081D22">
      <w:pPr>
        <w:spacing w:line="252" w:lineRule="auto"/>
        <w:jc w:val="both"/>
        <w:rPr>
          <w:i/>
          <w:iCs/>
          <w:color w:val="000000" w:themeColor="text1"/>
          <w:spacing w:val="2"/>
          <w:sz w:val="16"/>
          <w:szCs w:val="16"/>
          <w:highlight w:val="yellow"/>
        </w:rPr>
      </w:pPr>
    </w:p>
    <w:p w14:paraId="280FE520" w14:textId="77777777" w:rsidR="00B624E8" w:rsidRDefault="00B624E8" w:rsidP="00081D22">
      <w:pPr>
        <w:ind w:firstLine="709"/>
        <w:jc w:val="both"/>
        <w:rPr>
          <w:spacing w:val="2"/>
        </w:rPr>
      </w:pPr>
    </w:p>
    <w:p w14:paraId="2681EF61" w14:textId="02523D8C" w:rsidR="00081D22" w:rsidRPr="00D93EBF" w:rsidRDefault="00081D22" w:rsidP="00081D22">
      <w:pPr>
        <w:ind w:firstLine="709"/>
        <w:jc w:val="both"/>
        <w:rPr>
          <w:spacing w:val="2"/>
        </w:rPr>
      </w:pPr>
      <w:r w:rsidRPr="00D93EBF">
        <w:rPr>
          <w:spacing w:val="2"/>
        </w:rPr>
        <w:t>Augantis laivybos potencialas pastebimas ne tik Kaune ir uostamiestyje, Nemuno upės aukštupyje (Prienuose, Birštone ir Druskininkuose), bet ir visoje Lietuvoje.</w:t>
      </w:r>
      <w:r w:rsidRPr="00D93EBF">
        <w:t xml:space="preserve"> </w:t>
      </w:r>
    </w:p>
    <w:p w14:paraId="31CA27F9" w14:textId="2C14EC83" w:rsidR="00A66C71" w:rsidRPr="00360B85" w:rsidRDefault="00FF69CF" w:rsidP="00C87C4E">
      <w:pPr>
        <w:ind w:firstLine="709"/>
        <w:jc w:val="both"/>
        <w:rPr>
          <w:highlight w:val="yellow"/>
        </w:rPr>
      </w:pPr>
      <w:r w:rsidRPr="00D93EBF">
        <w:t>202</w:t>
      </w:r>
      <w:r w:rsidR="003304FD" w:rsidRPr="00D93EBF">
        <w:t>5</w:t>
      </w:r>
      <w:r w:rsidRPr="00D93EBF">
        <w:t xml:space="preserve"> m. </w:t>
      </w:r>
      <w:r w:rsidR="0066204E" w:rsidRPr="00D93EBF">
        <w:t xml:space="preserve">Susisiekimo sektoriaus valstybės valdomos įmonės (toliau – VVĮ) </w:t>
      </w:r>
      <w:r w:rsidR="002B3722" w:rsidRPr="00D93EBF">
        <w:t xml:space="preserve">ir toliau </w:t>
      </w:r>
      <w:r w:rsidR="0066204E" w:rsidRPr="00D93EBF">
        <w:t xml:space="preserve"> veiklą vykdė </w:t>
      </w:r>
      <w:r w:rsidR="00142FBA" w:rsidRPr="00D93EBF">
        <w:t>esant sudėtingoms geopolitinėms</w:t>
      </w:r>
      <w:r w:rsidR="008F1C38" w:rsidRPr="00D93EBF">
        <w:t xml:space="preserve"> sąlygoms</w:t>
      </w:r>
      <w:r w:rsidR="00142FBA" w:rsidRPr="00D93EBF">
        <w:t xml:space="preserve"> ir ekonomin</w:t>
      </w:r>
      <w:r w:rsidR="008F1C38" w:rsidRPr="00D93EBF">
        <w:t>iam neapibrėžtumui</w:t>
      </w:r>
      <w:r w:rsidR="00142FBA" w:rsidRPr="00D93EBF">
        <w:t xml:space="preserve"> </w:t>
      </w:r>
      <w:r w:rsidR="003C4F2D" w:rsidRPr="00D93EBF">
        <w:t>regione</w:t>
      </w:r>
      <w:r w:rsidR="00370B09" w:rsidRPr="00D93EBF">
        <w:t xml:space="preserve">. </w:t>
      </w:r>
      <w:r w:rsidR="00DE16FB" w:rsidRPr="00D93EBF">
        <w:t xml:space="preserve">Tačiau, nežiūrint į tai, </w:t>
      </w:r>
      <w:r w:rsidR="002B0DDC" w:rsidRPr="00D93EBF">
        <w:t xml:space="preserve">    </w:t>
      </w:r>
      <w:r w:rsidR="00CA1098" w:rsidRPr="00D93EBF">
        <w:t xml:space="preserve">VšĮ </w:t>
      </w:r>
      <w:r w:rsidR="00CA1098" w:rsidRPr="00D93EBF">
        <w:rPr>
          <w:shd w:val="clear" w:color="auto" w:fill="FFFFFF"/>
        </w:rPr>
        <w:t xml:space="preserve">Valdymo koordinavimo centro </w:t>
      </w:r>
      <w:r w:rsidR="00CA1098" w:rsidRPr="00D93EBF">
        <w:t>duomenimis</w:t>
      </w:r>
      <w:r w:rsidR="00D5690D" w:rsidRPr="00D93EBF">
        <w:rPr>
          <w:rStyle w:val="Puslapioinaosnuoroda"/>
        </w:rPr>
        <w:footnoteReference w:id="9"/>
      </w:r>
      <w:r w:rsidR="00186184" w:rsidRPr="00D93EBF">
        <w:t>,</w:t>
      </w:r>
      <w:r w:rsidR="00CA1098" w:rsidRPr="00D93EBF">
        <w:t xml:space="preserve"> </w:t>
      </w:r>
      <w:r w:rsidR="00263B1B" w:rsidRPr="00D93EBF">
        <w:rPr>
          <w:rFonts w:eastAsia="MS PGothic"/>
          <w:kern w:val="24"/>
        </w:rPr>
        <w:t>202</w:t>
      </w:r>
      <w:r w:rsidR="00BE38AF" w:rsidRPr="00D93EBF">
        <w:rPr>
          <w:rFonts w:eastAsia="MS PGothic"/>
          <w:kern w:val="24"/>
        </w:rPr>
        <w:t>5</w:t>
      </w:r>
      <w:r w:rsidR="00263B1B" w:rsidRPr="00D93EBF">
        <w:rPr>
          <w:rFonts w:eastAsia="MS PGothic"/>
          <w:kern w:val="24"/>
        </w:rPr>
        <w:t xml:space="preserve"> m. </w:t>
      </w:r>
      <w:r w:rsidR="001D1D89" w:rsidRPr="00D93EBF">
        <w:rPr>
          <w:rFonts w:eastAsia="MS PGothic"/>
          <w:kern w:val="24"/>
        </w:rPr>
        <w:t>pirmą  pusmetį</w:t>
      </w:r>
      <w:r w:rsidR="001D1D89" w:rsidRPr="00D93EBF">
        <w:rPr>
          <w:rStyle w:val="Puslapioinaosnuoroda"/>
          <w:rFonts w:eastAsia="MS PGothic"/>
          <w:kern w:val="24"/>
        </w:rPr>
        <w:footnoteReference w:id="10"/>
      </w:r>
      <w:r w:rsidR="001D1D89" w:rsidRPr="00D93EBF">
        <w:rPr>
          <w:rFonts w:eastAsia="MS PGothic"/>
          <w:kern w:val="24"/>
        </w:rPr>
        <w:t xml:space="preserve"> </w:t>
      </w:r>
      <w:r w:rsidR="00CA1098" w:rsidRPr="00D93EBF">
        <w:rPr>
          <w:rFonts w:eastAsia="MS PGothic"/>
          <w:kern w:val="24"/>
        </w:rPr>
        <w:t>t</w:t>
      </w:r>
      <w:r w:rsidR="009C4F18" w:rsidRPr="00D93EBF">
        <w:rPr>
          <w:rFonts w:eastAsia="MS PGothic"/>
          <w:kern w:val="24"/>
        </w:rPr>
        <w:t xml:space="preserve">ransporto sektorius </w:t>
      </w:r>
      <w:r w:rsidR="00DE16FB" w:rsidRPr="00D93EBF">
        <w:rPr>
          <w:rFonts w:eastAsia="MS PGothic"/>
          <w:kern w:val="24"/>
        </w:rPr>
        <w:t>išliko</w:t>
      </w:r>
      <w:r w:rsidR="009C4F18" w:rsidRPr="00D93EBF">
        <w:rPr>
          <w:rFonts w:eastAsia="MS PGothic"/>
          <w:kern w:val="24"/>
        </w:rPr>
        <w:t xml:space="preserve"> </w:t>
      </w:r>
      <w:r w:rsidR="006A2EB3" w:rsidRPr="00D93EBF">
        <w:rPr>
          <w:rFonts w:eastAsia="MS PGothic"/>
          <w:kern w:val="24"/>
        </w:rPr>
        <w:t>antras</w:t>
      </w:r>
      <w:r w:rsidR="009C4F18" w:rsidRPr="00D93EBF">
        <w:rPr>
          <w:rFonts w:eastAsia="MS PGothic"/>
          <w:kern w:val="24"/>
        </w:rPr>
        <w:t xml:space="preserve"> pagal dydį Lietuvos ekonomikos sektorius po</w:t>
      </w:r>
      <w:r w:rsidR="00415381" w:rsidRPr="00D93EBF">
        <w:rPr>
          <w:rFonts w:eastAsia="MS PGothic"/>
          <w:kern w:val="24"/>
        </w:rPr>
        <w:t xml:space="preserve"> energetikos</w:t>
      </w:r>
      <w:r w:rsidR="006A2EB3" w:rsidRPr="00D93EBF">
        <w:rPr>
          <w:rFonts w:eastAsia="MS PGothic"/>
          <w:kern w:val="24"/>
        </w:rPr>
        <w:t xml:space="preserve"> </w:t>
      </w:r>
      <w:r w:rsidR="00D362F1" w:rsidRPr="00D93EBF">
        <w:rPr>
          <w:rFonts w:eastAsia="MS PGothic"/>
          <w:kern w:val="24"/>
        </w:rPr>
        <w:t>sektori</w:t>
      </w:r>
      <w:r w:rsidR="006A2EB3" w:rsidRPr="00D93EBF">
        <w:rPr>
          <w:rFonts w:eastAsia="MS PGothic"/>
          <w:kern w:val="24"/>
        </w:rPr>
        <w:t>aus</w:t>
      </w:r>
      <w:r w:rsidR="009C4F18" w:rsidRPr="00D93EBF">
        <w:rPr>
          <w:rFonts w:eastAsia="MS PGothic"/>
          <w:kern w:val="24"/>
        </w:rPr>
        <w:t xml:space="preserve">, lenkiantis tokius sektorius kaip </w:t>
      </w:r>
      <w:r w:rsidR="006A2EB3" w:rsidRPr="00D93EBF">
        <w:rPr>
          <w:rFonts w:eastAsia="MS PGothic"/>
          <w:kern w:val="24"/>
        </w:rPr>
        <w:t xml:space="preserve">miškininkystė, </w:t>
      </w:r>
      <w:r w:rsidR="009C4F18" w:rsidRPr="00D93EBF">
        <w:rPr>
          <w:rFonts w:eastAsia="MS PGothic"/>
          <w:kern w:val="24"/>
        </w:rPr>
        <w:t>statyba ir nekilnojamojo turto operacijos</w:t>
      </w:r>
      <w:r w:rsidR="008F7480" w:rsidRPr="00D93EBF">
        <w:rPr>
          <w:rFonts w:eastAsia="MS PGothic"/>
          <w:kern w:val="24"/>
        </w:rPr>
        <w:t xml:space="preserve">.  </w:t>
      </w:r>
      <w:r w:rsidR="00A63837" w:rsidRPr="00D93EBF">
        <w:t>Antrąjį pagal dydį – susisiekimo sektorių sudarė 10 įmonių, kurios bendrai valdė 4,5 mlrd.</w:t>
      </w:r>
      <w:r w:rsidR="00EB4398" w:rsidRPr="00D93EBF">
        <w:t xml:space="preserve"> Eur</w:t>
      </w:r>
      <w:r w:rsidR="00A63837" w:rsidRPr="00D93EBF">
        <w:t xml:space="preserve">  turto, o per pirmąjį 2025 m</w:t>
      </w:r>
      <w:r w:rsidR="00EB4398" w:rsidRPr="00D93EBF">
        <w:t>.</w:t>
      </w:r>
      <w:r w:rsidR="00A63837" w:rsidRPr="00D93EBF">
        <w:t xml:space="preserve"> pusmetį apyvarta siekė 463,3 mln. </w:t>
      </w:r>
      <w:r w:rsidR="00EB4398" w:rsidRPr="00D93EBF">
        <w:t xml:space="preserve">Eur  </w:t>
      </w:r>
      <w:r w:rsidR="00A63837" w:rsidRPr="00D93EBF">
        <w:t xml:space="preserve">arba 19,6 proc. viso </w:t>
      </w:r>
      <w:r w:rsidR="001D008C">
        <w:t>VVĮ</w:t>
      </w:r>
      <w:r w:rsidR="00D93EBF">
        <w:t xml:space="preserve"> </w:t>
      </w:r>
      <w:r w:rsidR="001D008C">
        <w:t xml:space="preserve">portfelio </w:t>
      </w:r>
      <w:r w:rsidR="00A63837">
        <w:t>apyvartos.</w:t>
      </w:r>
    </w:p>
    <w:p w14:paraId="1869184F" w14:textId="478BA319" w:rsidR="006F2933" w:rsidRDefault="00F46464" w:rsidP="007D2232">
      <w:pPr>
        <w:shd w:val="clear" w:color="auto" w:fill="FFFFFF" w:themeFill="background1"/>
        <w:ind w:firstLine="709"/>
        <w:jc w:val="both"/>
        <w:rPr>
          <w:rFonts w:eastAsia="MS PGothic"/>
          <w:color w:val="000000" w:themeColor="text1"/>
          <w:kern w:val="24"/>
        </w:rPr>
      </w:pPr>
      <w:r w:rsidRPr="00B9049B">
        <w:rPr>
          <w:rFonts w:eastAsia="MS PGothic"/>
          <w:color w:val="000000" w:themeColor="text1"/>
          <w:kern w:val="24"/>
        </w:rPr>
        <w:t>Kad pasiekiama gerų rezultatų transporto srityje rodo tokio rodiklio</w:t>
      </w:r>
      <w:r w:rsidR="00186184" w:rsidRPr="00B9049B">
        <w:rPr>
          <w:rFonts w:eastAsia="MS PGothic"/>
          <w:color w:val="000000" w:themeColor="text1"/>
          <w:kern w:val="24"/>
        </w:rPr>
        <w:t>,</w:t>
      </w:r>
      <w:r w:rsidRPr="00B9049B">
        <w:rPr>
          <w:rFonts w:eastAsia="MS PGothic"/>
          <w:color w:val="000000" w:themeColor="text1"/>
          <w:kern w:val="24"/>
        </w:rPr>
        <w:t xml:space="preserve"> kaip transporto </w:t>
      </w:r>
      <w:r w:rsidR="00536277" w:rsidRPr="00B9049B">
        <w:rPr>
          <w:rFonts w:eastAsia="MS PGothic"/>
          <w:color w:val="000000" w:themeColor="text1"/>
          <w:kern w:val="24"/>
        </w:rPr>
        <w:t xml:space="preserve">ir logistikos </w:t>
      </w:r>
      <w:r w:rsidRPr="00B9049B">
        <w:rPr>
          <w:rFonts w:eastAsia="MS PGothic"/>
          <w:color w:val="000000" w:themeColor="text1"/>
          <w:kern w:val="24"/>
        </w:rPr>
        <w:t>sektoriaus sukuriamos bendrosios pridėtinės vertės (toliau – BPV) augimas (</w:t>
      </w:r>
      <w:r w:rsidR="00D10C9C" w:rsidRPr="00B9049B">
        <w:rPr>
          <w:rFonts w:eastAsia="MS PGothic"/>
          <w:color w:val="000000" w:themeColor="text1"/>
          <w:kern w:val="24"/>
        </w:rPr>
        <w:t>15</w:t>
      </w:r>
      <w:r w:rsidRPr="00B9049B">
        <w:rPr>
          <w:rFonts w:eastAsia="MS PGothic"/>
          <w:color w:val="000000" w:themeColor="text1"/>
          <w:kern w:val="24"/>
        </w:rPr>
        <w:t xml:space="preserve"> grafikas). </w:t>
      </w:r>
      <w:r w:rsidR="00B07C01" w:rsidRPr="00B9049B">
        <w:rPr>
          <w:rFonts w:eastAsia="MS PGothic"/>
          <w:color w:val="000000" w:themeColor="text1"/>
          <w:kern w:val="24"/>
        </w:rPr>
        <w:t>Išankstiniais duomenimis</w:t>
      </w:r>
      <w:r w:rsidR="00201D97" w:rsidRPr="00B9049B">
        <w:rPr>
          <w:rFonts w:eastAsia="MS PGothic"/>
          <w:color w:val="000000" w:themeColor="text1"/>
          <w:kern w:val="24"/>
        </w:rPr>
        <w:t>,</w:t>
      </w:r>
      <w:r w:rsidR="00B07C01" w:rsidRPr="00B9049B">
        <w:rPr>
          <w:rFonts w:eastAsia="MS PGothic"/>
          <w:color w:val="000000" w:themeColor="text1"/>
          <w:kern w:val="24"/>
        </w:rPr>
        <w:t xml:space="preserve"> </w:t>
      </w:r>
      <w:r w:rsidR="00475BB1" w:rsidRPr="00B9049B">
        <w:rPr>
          <w:rFonts w:eastAsia="MS PGothic"/>
          <w:color w:val="000000" w:themeColor="text1"/>
          <w:kern w:val="24"/>
        </w:rPr>
        <w:t>20</w:t>
      </w:r>
      <w:r w:rsidR="009D2B95" w:rsidRPr="00B9049B">
        <w:rPr>
          <w:rFonts w:eastAsia="MS PGothic"/>
          <w:color w:val="000000" w:themeColor="text1"/>
          <w:kern w:val="24"/>
        </w:rPr>
        <w:t>2</w:t>
      </w:r>
      <w:r w:rsidR="00FC0248" w:rsidRPr="00B9049B">
        <w:rPr>
          <w:rFonts w:eastAsia="MS PGothic"/>
          <w:color w:val="000000" w:themeColor="text1"/>
          <w:kern w:val="24"/>
        </w:rPr>
        <w:t>5</w:t>
      </w:r>
      <w:r w:rsidR="009C4F18" w:rsidRPr="00B9049B">
        <w:rPr>
          <w:rFonts w:eastAsia="MS PGothic"/>
          <w:color w:val="000000" w:themeColor="text1"/>
          <w:kern w:val="24"/>
        </w:rPr>
        <w:t xml:space="preserve"> m. transporto</w:t>
      </w:r>
      <w:r w:rsidR="00BE1A13" w:rsidRPr="00B9049B">
        <w:rPr>
          <w:rFonts w:eastAsia="MS PGothic"/>
          <w:color w:val="000000" w:themeColor="text1"/>
          <w:kern w:val="24"/>
        </w:rPr>
        <w:t xml:space="preserve"> ir logistikos</w:t>
      </w:r>
      <w:r w:rsidR="009C4F18" w:rsidRPr="00B9049B">
        <w:rPr>
          <w:rFonts w:eastAsia="MS PGothic"/>
          <w:color w:val="000000" w:themeColor="text1"/>
          <w:kern w:val="24"/>
        </w:rPr>
        <w:t xml:space="preserve"> sektoriuje </w:t>
      </w:r>
      <w:r w:rsidR="00A47932" w:rsidRPr="00B9049B">
        <w:rPr>
          <w:rFonts w:eastAsia="MS PGothic"/>
          <w:color w:val="000000" w:themeColor="text1"/>
          <w:kern w:val="24"/>
        </w:rPr>
        <w:t xml:space="preserve">BPV </w:t>
      </w:r>
      <w:r w:rsidR="009C4F18" w:rsidRPr="00B9049B">
        <w:rPr>
          <w:rFonts w:eastAsia="MS PGothic"/>
          <w:color w:val="000000" w:themeColor="text1"/>
          <w:kern w:val="24"/>
        </w:rPr>
        <w:t xml:space="preserve">sukurta </w:t>
      </w:r>
      <w:r w:rsidR="005107AF">
        <w:rPr>
          <w:rFonts w:eastAsia="MS PGothic"/>
          <w:color w:val="000000" w:themeColor="text1"/>
          <w:kern w:val="24"/>
        </w:rPr>
        <w:t>2,2</w:t>
      </w:r>
      <w:r w:rsidR="009C4F18" w:rsidRPr="00B9049B">
        <w:rPr>
          <w:rFonts w:eastAsia="MS PGothic"/>
          <w:color w:val="000000" w:themeColor="text1"/>
          <w:kern w:val="24"/>
        </w:rPr>
        <w:t xml:space="preserve"> proc. daugiau nei 20</w:t>
      </w:r>
      <w:r w:rsidR="00993AD0" w:rsidRPr="00B9049B">
        <w:rPr>
          <w:rFonts w:eastAsia="MS PGothic"/>
          <w:color w:val="000000" w:themeColor="text1"/>
          <w:kern w:val="24"/>
        </w:rPr>
        <w:t>2</w:t>
      </w:r>
      <w:r w:rsidR="00FC0248" w:rsidRPr="00B9049B">
        <w:rPr>
          <w:rFonts w:eastAsia="MS PGothic"/>
          <w:color w:val="000000" w:themeColor="text1"/>
          <w:kern w:val="24"/>
        </w:rPr>
        <w:t>4</w:t>
      </w:r>
      <w:r w:rsidR="009C4F18" w:rsidRPr="00B9049B">
        <w:rPr>
          <w:rFonts w:eastAsia="MS PGothic"/>
          <w:color w:val="000000" w:themeColor="text1"/>
          <w:kern w:val="24"/>
        </w:rPr>
        <w:t xml:space="preserve"> m</w:t>
      </w:r>
      <w:r w:rsidR="005B7BDC" w:rsidRPr="00B9049B">
        <w:rPr>
          <w:rFonts w:eastAsia="MS PGothic"/>
          <w:color w:val="000000" w:themeColor="text1"/>
          <w:kern w:val="24"/>
        </w:rPr>
        <w:t>.</w:t>
      </w:r>
    </w:p>
    <w:p w14:paraId="2362BB75" w14:textId="77777777" w:rsidR="006E7BCD" w:rsidRPr="004B65F8" w:rsidRDefault="006E7BCD" w:rsidP="000A2129">
      <w:pPr>
        <w:ind w:firstLine="709"/>
        <w:jc w:val="both"/>
        <w:rPr>
          <w:b/>
          <w:i/>
          <w:sz w:val="16"/>
          <w:szCs w:val="16"/>
        </w:rPr>
      </w:pPr>
    </w:p>
    <w:p w14:paraId="0546001B" w14:textId="77A8A3A3" w:rsidR="00846CF6" w:rsidRPr="00286451" w:rsidRDefault="00D10C9C" w:rsidP="000A2129">
      <w:pPr>
        <w:ind w:firstLine="709"/>
        <w:jc w:val="both"/>
        <w:rPr>
          <w:i/>
        </w:rPr>
      </w:pPr>
      <w:r>
        <w:rPr>
          <w:b/>
          <w:i/>
        </w:rPr>
        <w:t>15</w:t>
      </w:r>
      <w:r w:rsidR="0043172A" w:rsidRPr="00286451">
        <w:rPr>
          <w:b/>
          <w:i/>
        </w:rPr>
        <w:t xml:space="preserve"> grafikas.</w:t>
      </w:r>
      <w:r w:rsidR="009C4F18" w:rsidRPr="00286451">
        <w:rPr>
          <w:i/>
        </w:rPr>
        <w:t xml:space="preserve"> Transporto </w:t>
      </w:r>
      <w:r w:rsidR="00BE1A13" w:rsidRPr="00286451">
        <w:rPr>
          <w:i/>
        </w:rPr>
        <w:t xml:space="preserve">ir logistikos </w:t>
      </w:r>
      <w:r w:rsidR="009C4F18" w:rsidRPr="00286451">
        <w:rPr>
          <w:i/>
        </w:rPr>
        <w:t>sektoriuje sukuriamos bendrosios pridėtinės vertės dinamika, mln. Eur</w:t>
      </w:r>
    </w:p>
    <w:p w14:paraId="48E1C757" w14:textId="77777777" w:rsidR="009C4F18" w:rsidRPr="00286451" w:rsidRDefault="009C4F18" w:rsidP="001C7D86">
      <w:pPr>
        <w:pStyle w:val="prastasiniatinklio"/>
        <w:kinsoku w:val="0"/>
        <w:overflowPunct w:val="0"/>
        <w:spacing w:before="0" w:beforeAutospacing="0" w:after="0" w:afterAutospacing="0"/>
        <w:jc w:val="both"/>
        <w:textAlignment w:val="baseline"/>
        <w:rPr>
          <w:rFonts w:eastAsia="MS PGothic"/>
          <w:color w:val="000000" w:themeColor="text1"/>
          <w:kern w:val="24"/>
          <w:sz w:val="16"/>
          <w:szCs w:val="16"/>
        </w:rPr>
      </w:pPr>
      <w:r w:rsidRPr="00286451">
        <w:rPr>
          <w:noProof/>
          <w:color w:val="000000"/>
        </w:rPr>
        <w:drawing>
          <wp:inline distT="0" distB="0" distL="0" distR="0" wp14:anchorId="40D6E16F" wp14:editId="3E49366D">
            <wp:extent cx="6583680" cy="1135380"/>
            <wp:effectExtent l="0" t="0" r="7620" b="7620"/>
            <wp:docPr id="62" name="Diagrama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12121AF" w14:textId="01F7F9DB" w:rsidR="00A02C23" w:rsidRPr="00286451" w:rsidRDefault="004E45E4" w:rsidP="001F3964">
      <w:pPr>
        <w:pStyle w:val="Pagrindinistekstas"/>
        <w:spacing w:before="0" w:beforeAutospacing="0" w:after="0" w:afterAutospacing="0"/>
        <w:rPr>
          <w:i/>
          <w:sz w:val="20"/>
          <w:szCs w:val="20"/>
        </w:rPr>
      </w:pPr>
      <w:r w:rsidRPr="00286451">
        <w:rPr>
          <w:i/>
          <w:sz w:val="20"/>
          <w:szCs w:val="20"/>
        </w:rPr>
        <w:t>Duomenų š</w:t>
      </w:r>
      <w:r w:rsidR="009C4F18" w:rsidRPr="00286451">
        <w:rPr>
          <w:i/>
          <w:sz w:val="20"/>
          <w:szCs w:val="20"/>
        </w:rPr>
        <w:t>altinis:</w:t>
      </w:r>
      <w:r w:rsidR="000D0AF6" w:rsidRPr="000D0AF6">
        <w:rPr>
          <w:noProof/>
        </w:rPr>
        <w:t xml:space="preserve"> </w:t>
      </w:r>
      <w:r w:rsidR="000D0AF6" w:rsidRPr="000D0AF6">
        <w:rPr>
          <w:i/>
          <w:iCs/>
          <w:noProof/>
          <w:sz w:val="20"/>
          <w:szCs w:val="20"/>
        </w:rPr>
        <w:t>Valstybės duomenų agentūr</w:t>
      </w:r>
      <w:r w:rsidR="000D0AF6">
        <w:rPr>
          <w:i/>
          <w:iCs/>
          <w:noProof/>
          <w:sz w:val="20"/>
          <w:szCs w:val="20"/>
        </w:rPr>
        <w:t>a</w:t>
      </w:r>
    </w:p>
    <w:p w14:paraId="3F8D7757" w14:textId="77777777" w:rsidR="006F2933" w:rsidRPr="00286451" w:rsidRDefault="006F2933" w:rsidP="001C7D86">
      <w:pPr>
        <w:autoSpaceDE w:val="0"/>
        <w:autoSpaceDN w:val="0"/>
        <w:adjustRightInd w:val="0"/>
        <w:jc w:val="both"/>
        <w:rPr>
          <w:b/>
          <w:sz w:val="16"/>
          <w:szCs w:val="16"/>
        </w:rPr>
      </w:pPr>
    </w:p>
    <w:p w14:paraId="11D77708" w14:textId="3406858A" w:rsidR="00F44168" w:rsidRPr="00997866" w:rsidRDefault="009C4F18" w:rsidP="001C7D86">
      <w:pPr>
        <w:pStyle w:val="prastasiniatinklio"/>
        <w:kinsoku w:val="0"/>
        <w:overflowPunct w:val="0"/>
        <w:spacing w:before="0" w:beforeAutospacing="0" w:after="0" w:afterAutospacing="0"/>
        <w:ind w:firstLine="709"/>
        <w:jc w:val="both"/>
        <w:textAlignment w:val="baseline"/>
        <w:rPr>
          <w:rFonts w:eastAsia="MS PGothic"/>
          <w:color w:val="000000" w:themeColor="text1"/>
          <w:kern w:val="24"/>
        </w:rPr>
      </w:pPr>
      <w:r w:rsidRPr="005107AF">
        <w:t>Lietuva</w:t>
      </w:r>
      <w:r w:rsidR="00716833" w:rsidRPr="005107AF">
        <w:t xml:space="preserve">, turėdama išplėtotą  transporto infrastruktūrą, yra svarbi </w:t>
      </w:r>
      <w:r w:rsidR="0047163F" w:rsidRPr="005107AF">
        <w:t xml:space="preserve">transporto ir </w:t>
      </w:r>
      <w:r w:rsidR="00D405E7" w:rsidRPr="005107AF">
        <w:t>logistikos</w:t>
      </w:r>
      <w:r w:rsidR="00716833" w:rsidRPr="005107AF">
        <w:t xml:space="preserve"> paslaugų valstybė</w:t>
      </w:r>
      <w:r w:rsidRPr="005107AF">
        <w:t xml:space="preserve">, todėl </w:t>
      </w:r>
      <w:r w:rsidR="002B08E0" w:rsidRPr="005107AF">
        <w:t xml:space="preserve">susisiekimo </w:t>
      </w:r>
      <w:r w:rsidRPr="005107AF">
        <w:t>sektoriaus indėlis į bendrą šalies sukuriamą B</w:t>
      </w:r>
      <w:r w:rsidR="00103728" w:rsidRPr="005107AF">
        <w:t>PV</w:t>
      </w:r>
      <w:r w:rsidRPr="005107AF">
        <w:t xml:space="preserve"> yra reikšmingas. </w:t>
      </w:r>
      <w:r w:rsidR="00C060BC" w:rsidRPr="005107AF">
        <w:t>T</w:t>
      </w:r>
      <w:r w:rsidR="000D5105" w:rsidRPr="005107AF">
        <w:rPr>
          <w:rFonts w:eastAsia="MS PGothic"/>
          <w:color w:val="000000" w:themeColor="text1"/>
          <w:kern w:val="24"/>
        </w:rPr>
        <w:t>ransporto ir logistikos</w:t>
      </w:r>
      <w:r w:rsidR="002B08E0" w:rsidRPr="005107AF">
        <w:rPr>
          <w:rFonts w:eastAsia="MS PGothic"/>
          <w:color w:val="000000" w:themeColor="text1"/>
          <w:kern w:val="24"/>
        </w:rPr>
        <w:t xml:space="preserve"> sektoriaus</w:t>
      </w:r>
      <w:r w:rsidRPr="005107AF">
        <w:rPr>
          <w:rFonts w:eastAsia="MS PGothic"/>
          <w:color w:val="000000" w:themeColor="text1"/>
          <w:kern w:val="24"/>
        </w:rPr>
        <w:t xml:space="preserve"> sukuriamos BPV indėlis į visą šalies ekonomiką sudar</w:t>
      </w:r>
      <w:r w:rsidR="00C060BC" w:rsidRPr="005107AF">
        <w:rPr>
          <w:rFonts w:eastAsia="MS PGothic"/>
          <w:color w:val="000000" w:themeColor="text1"/>
          <w:kern w:val="24"/>
        </w:rPr>
        <w:t>o</w:t>
      </w:r>
      <w:r w:rsidRPr="005107AF">
        <w:rPr>
          <w:rFonts w:eastAsia="MS PGothic"/>
          <w:color w:val="000000" w:themeColor="text1"/>
          <w:kern w:val="24"/>
        </w:rPr>
        <w:t xml:space="preserve"> </w:t>
      </w:r>
      <w:r w:rsidR="00EF708B" w:rsidRPr="00997866">
        <w:rPr>
          <w:rFonts w:eastAsia="MS PGothic"/>
          <w:color w:val="000000" w:themeColor="text1"/>
          <w:kern w:val="24"/>
        </w:rPr>
        <w:t xml:space="preserve">apie </w:t>
      </w:r>
      <w:r w:rsidR="00A14C82" w:rsidRPr="00997866">
        <w:rPr>
          <w:rFonts w:eastAsia="MS PGothic"/>
          <w:color w:val="000000" w:themeColor="text1"/>
          <w:kern w:val="24"/>
        </w:rPr>
        <w:t>1</w:t>
      </w:r>
      <w:r w:rsidR="00997866" w:rsidRPr="00997866">
        <w:rPr>
          <w:rFonts w:eastAsia="MS PGothic"/>
          <w:color w:val="000000" w:themeColor="text1"/>
          <w:kern w:val="24"/>
        </w:rPr>
        <w:t>1</w:t>
      </w:r>
      <w:r w:rsidR="00846CF6" w:rsidRPr="00997866">
        <w:rPr>
          <w:rFonts w:eastAsia="MS PGothic"/>
          <w:color w:val="000000" w:themeColor="text1"/>
          <w:kern w:val="24"/>
        </w:rPr>
        <w:t xml:space="preserve"> proc.</w:t>
      </w:r>
      <w:r w:rsidR="000C0384" w:rsidRPr="00997866">
        <w:rPr>
          <w:rFonts w:eastAsia="MS PGothic"/>
          <w:color w:val="000000" w:themeColor="text1"/>
          <w:kern w:val="24"/>
        </w:rPr>
        <w:t xml:space="preserve"> </w:t>
      </w:r>
    </w:p>
    <w:p w14:paraId="25D88B2A" w14:textId="0B25D6EA" w:rsidR="00980FAE" w:rsidRPr="00286451" w:rsidRDefault="00980FAE" w:rsidP="00980FAE">
      <w:pPr>
        <w:pStyle w:val="prastasiniatinklio"/>
        <w:overflowPunct w:val="0"/>
        <w:spacing w:before="0" w:beforeAutospacing="0" w:after="0" w:afterAutospacing="0"/>
        <w:ind w:firstLine="709"/>
        <w:jc w:val="both"/>
        <w:textAlignment w:val="baseline"/>
        <w:rPr>
          <w:color w:val="000000"/>
        </w:rPr>
      </w:pPr>
      <w:r w:rsidRPr="005107AF">
        <w:rPr>
          <w:color w:val="000000"/>
        </w:rPr>
        <w:lastRenderedPageBreak/>
        <w:t>Susisiekimo sektoriaus VVĮ 202</w:t>
      </w:r>
      <w:r w:rsidR="005107AF" w:rsidRPr="005107AF">
        <w:rPr>
          <w:color w:val="000000"/>
        </w:rPr>
        <w:t>5</w:t>
      </w:r>
      <w:r w:rsidRPr="005107AF">
        <w:rPr>
          <w:color w:val="000000"/>
        </w:rPr>
        <w:t xml:space="preserve"> m. už 202</w:t>
      </w:r>
      <w:r w:rsidR="005107AF" w:rsidRPr="005107AF">
        <w:rPr>
          <w:color w:val="000000"/>
        </w:rPr>
        <w:t>4</w:t>
      </w:r>
      <w:r w:rsidRPr="005107AF">
        <w:rPr>
          <w:color w:val="000000"/>
        </w:rPr>
        <w:t xml:space="preserve"> m. </w:t>
      </w:r>
      <w:r w:rsidRPr="00A84BBF">
        <w:rPr>
          <w:color w:val="000000"/>
        </w:rPr>
        <w:t xml:space="preserve">sumokėjo </w:t>
      </w:r>
      <w:r w:rsidR="00A84BBF" w:rsidRPr="00A84BBF">
        <w:rPr>
          <w:color w:val="000000"/>
        </w:rPr>
        <w:t>70,7</w:t>
      </w:r>
      <w:r w:rsidRPr="00A84BBF">
        <w:rPr>
          <w:color w:val="000000"/>
        </w:rPr>
        <w:t xml:space="preserve"> mln. Eur dividendų ir tai yra </w:t>
      </w:r>
      <w:r w:rsidR="00A84BBF" w:rsidRPr="00A84BBF">
        <w:rPr>
          <w:color w:val="000000"/>
        </w:rPr>
        <w:t>1,5</w:t>
      </w:r>
      <w:r w:rsidRPr="00A84BBF">
        <w:rPr>
          <w:color w:val="000000"/>
        </w:rPr>
        <w:t xml:space="preserve"> karto daugiau nei buvo sumokėta 202</w:t>
      </w:r>
      <w:r w:rsidR="005107AF" w:rsidRPr="00A84BBF">
        <w:rPr>
          <w:color w:val="000000"/>
        </w:rPr>
        <w:t>4</w:t>
      </w:r>
      <w:r w:rsidRPr="00A84BBF">
        <w:rPr>
          <w:color w:val="000000"/>
        </w:rPr>
        <w:t xml:space="preserve"> m. už 202</w:t>
      </w:r>
      <w:r w:rsidR="005107AF" w:rsidRPr="00A84BBF">
        <w:rPr>
          <w:color w:val="000000"/>
        </w:rPr>
        <w:t>3</w:t>
      </w:r>
      <w:r w:rsidRPr="00A84BBF">
        <w:rPr>
          <w:color w:val="000000"/>
        </w:rPr>
        <w:t xml:space="preserve"> m. dividendų ir pelno įmokų. (3 lentelė).</w:t>
      </w:r>
    </w:p>
    <w:p w14:paraId="57885375" w14:textId="77777777" w:rsidR="00923038" w:rsidRPr="004B65F8" w:rsidRDefault="00923038" w:rsidP="00980FAE">
      <w:pPr>
        <w:pStyle w:val="prastasiniatinklio"/>
        <w:overflowPunct w:val="0"/>
        <w:spacing w:before="0" w:beforeAutospacing="0" w:after="0" w:afterAutospacing="0"/>
        <w:jc w:val="both"/>
        <w:textAlignment w:val="baseline"/>
        <w:rPr>
          <w:color w:val="000000"/>
          <w:sz w:val="16"/>
          <w:szCs w:val="16"/>
        </w:rPr>
      </w:pPr>
    </w:p>
    <w:p w14:paraId="0DD1C230" w14:textId="77777777" w:rsidR="00980FAE" w:rsidRPr="00286451" w:rsidRDefault="00980FAE" w:rsidP="00980FAE">
      <w:pPr>
        <w:pStyle w:val="prastasiniatinklio"/>
        <w:overflowPunct w:val="0"/>
        <w:spacing w:before="0" w:beforeAutospacing="0" w:after="0" w:afterAutospacing="0"/>
        <w:jc w:val="both"/>
        <w:textAlignment w:val="baseline"/>
        <w:rPr>
          <w:color w:val="000000"/>
        </w:rPr>
      </w:pPr>
      <w:r w:rsidRPr="00286451">
        <w:rPr>
          <w:b/>
          <w:bCs/>
          <w:i/>
          <w:iCs/>
          <w:color w:val="000000"/>
        </w:rPr>
        <w:t>3 lentelė.</w:t>
      </w:r>
      <w:r w:rsidRPr="00286451">
        <w:rPr>
          <w:i/>
          <w:iCs/>
          <w:color w:val="000000"/>
        </w:rPr>
        <w:t xml:space="preserve"> Pagrindiniai </w:t>
      </w:r>
      <w:r w:rsidRPr="00286451">
        <w:rPr>
          <w:i/>
          <w:iCs/>
        </w:rPr>
        <w:t>Susisiekimo sektoriaus valstybės valdomų įmonių veiklos rodikliai (mln. Eur)</w:t>
      </w:r>
    </w:p>
    <w:tbl>
      <w:tblPr>
        <w:tblW w:w="9781" w:type="dxa"/>
        <w:tblInd w:w="-10" w:type="dxa"/>
        <w:tblLayout w:type="fixed"/>
        <w:tblCellMar>
          <w:left w:w="0" w:type="dxa"/>
          <w:right w:w="0" w:type="dxa"/>
        </w:tblCellMar>
        <w:tblLook w:val="04A0" w:firstRow="1" w:lastRow="0" w:firstColumn="1" w:lastColumn="0" w:noHBand="0" w:noVBand="1"/>
      </w:tblPr>
      <w:tblGrid>
        <w:gridCol w:w="3402"/>
        <w:gridCol w:w="962"/>
        <w:gridCol w:w="1228"/>
        <w:gridCol w:w="929"/>
        <w:gridCol w:w="1276"/>
        <w:gridCol w:w="992"/>
        <w:gridCol w:w="992"/>
      </w:tblGrid>
      <w:tr w:rsidR="00980FAE" w:rsidRPr="00286451" w14:paraId="603CC2E3" w14:textId="77777777" w:rsidTr="00664E08">
        <w:trPr>
          <w:trHeight w:val="448"/>
        </w:trPr>
        <w:tc>
          <w:tcPr>
            <w:tcW w:w="3402" w:type="dxa"/>
            <w:vMerge w:val="restart"/>
            <w:tcBorders>
              <w:top w:val="single" w:sz="8" w:space="0" w:color="000000"/>
              <w:left w:val="single" w:sz="8" w:space="0" w:color="000000"/>
              <w:bottom w:val="double" w:sz="4" w:space="0" w:color="auto"/>
              <w:right w:val="single" w:sz="8" w:space="0" w:color="000000"/>
            </w:tcBorders>
            <w:tcMar>
              <w:top w:w="0" w:type="dxa"/>
              <w:left w:w="108" w:type="dxa"/>
              <w:bottom w:w="0" w:type="dxa"/>
              <w:right w:w="108" w:type="dxa"/>
            </w:tcMar>
            <w:hideMark/>
          </w:tcPr>
          <w:p w14:paraId="43135F83" w14:textId="77777777" w:rsidR="00980FAE" w:rsidRPr="00286451" w:rsidRDefault="00980FAE" w:rsidP="00664E08">
            <w:pPr>
              <w:jc w:val="center"/>
              <w:rPr>
                <w:b/>
                <w:bCs/>
                <w:sz w:val="20"/>
                <w:szCs w:val="20"/>
              </w:rPr>
            </w:pPr>
          </w:p>
          <w:p w14:paraId="594407A5" w14:textId="77777777" w:rsidR="00980FAE" w:rsidRPr="00286451" w:rsidRDefault="00980FAE" w:rsidP="00664E08">
            <w:pPr>
              <w:jc w:val="center"/>
              <w:rPr>
                <w:b/>
                <w:bCs/>
                <w:sz w:val="20"/>
                <w:szCs w:val="20"/>
              </w:rPr>
            </w:pPr>
            <w:r w:rsidRPr="00286451">
              <w:rPr>
                <w:b/>
                <w:bCs/>
                <w:sz w:val="20"/>
                <w:szCs w:val="20"/>
              </w:rPr>
              <w:t>Akcinė bendrovė</w:t>
            </w:r>
          </w:p>
        </w:tc>
        <w:tc>
          <w:tcPr>
            <w:tcW w:w="219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E623BA" w14:textId="77777777" w:rsidR="00980FAE" w:rsidRPr="00286451" w:rsidRDefault="00980FAE" w:rsidP="00664E08">
            <w:pPr>
              <w:jc w:val="center"/>
              <w:rPr>
                <w:b/>
                <w:bCs/>
                <w:sz w:val="20"/>
                <w:szCs w:val="20"/>
              </w:rPr>
            </w:pPr>
            <w:r w:rsidRPr="00286451">
              <w:rPr>
                <w:b/>
                <w:bCs/>
                <w:color w:val="000000"/>
                <w:sz w:val="20"/>
                <w:szCs w:val="20"/>
              </w:rPr>
              <w:t>Pajamos</w:t>
            </w:r>
          </w:p>
        </w:tc>
        <w:tc>
          <w:tcPr>
            <w:tcW w:w="220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F567CC" w14:textId="77777777" w:rsidR="00980FAE" w:rsidRPr="00286451" w:rsidRDefault="00980FAE" w:rsidP="00664E08">
            <w:pPr>
              <w:jc w:val="center"/>
              <w:rPr>
                <w:b/>
                <w:bCs/>
                <w:sz w:val="20"/>
                <w:szCs w:val="20"/>
              </w:rPr>
            </w:pPr>
            <w:r w:rsidRPr="00286451">
              <w:rPr>
                <w:b/>
                <w:bCs/>
                <w:color w:val="000000"/>
                <w:sz w:val="20"/>
                <w:szCs w:val="20"/>
              </w:rPr>
              <w:t>Grynasis pelnas</w:t>
            </w:r>
          </w:p>
        </w:tc>
        <w:tc>
          <w:tcPr>
            <w:tcW w:w="198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9BACB1" w14:textId="77777777" w:rsidR="00980FAE" w:rsidRPr="00286451" w:rsidRDefault="00980FAE" w:rsidP="00664E08">
            <w:pPr>
              <w:jc w:val="center"/>
              <w:rPr>
                <w:b/>
                <w:bCs/>
                <w:i/>
                <w:iCs/>
                <w:sz w:val="20"/>
                <w:szCs w:val="20"/>
              </w:rPr>
            </w:pPr>
            <w:r w:rsidRPr="00286451">
              <w:rPr>
                <w:b/>
                <w:bCs/>
                <w:color w:val="000000"/>
                <w:sz w:val="20"/>
                <w:szCs w:val="20"/>
              </w:rPr>
              <w:t>Sumokėti dividendai ir pelno įmokos </w:t>
            </w:r>
          </w:p>
        </w:tc>
      </w:tr>
      <w:tr w:rsidR="00980FAE" w:rsidRPr="00286451" w14:paraId="3091969A" w14:textId="77777777" w:rsidTr="00664E08">
        <w:trPr>
          <w:trHeight w:val="142"/>
        </w:trPr>
        <w:tc>
          <w:tcPr>
            <w:tcW w:w="3402" w:type="dxa"/>
            <w:vMerge/>
            <w:tcBorders>
              <w:top w:val="single" w:sz="8" w:space="0" w:color="000000"/>
              <w:left w:val="single" w:sz="8" w:space="0" w:color="000000"/>
              <w:bottom w:val="double" w:sz="4" w:space="0" w:color="auto"/>
              <w:right w:val="single" w:sz="8" w:space="0" w:color="000000"/>
            </w:tcBorders>
            <w:vAlign w:val="center"/>
            <w:hideMark/>
          </w:tcPr>
          <w:p w14:paraId="160D6E56" w14:textId="77777777" w:rsidR="00980FAE" w:rsidRPr="00286451" w:rsidRDefault="00980FAE" w:rsidP="00664E08">
            <w:pPr>
              <w:rPr>
                <w:b/>
                <w:bCs/>
                <w:sz w:val="20"/>
                <w:szCs w:val="20"/>
              </w:rPr>
            </w:pPr>
          </w:p>
        </w:tc>
        <w:tc>
          <w:tcPr>
            <w:tcW w:w="962" w:type="dxa"/>
            <w:tcBorders>
              <w:top w:val="nil"/>
              <w:left w:val="nil"/>
              <w:bottom w:val="double" w:sz="4" w:space="0" w:color="auto"/>
              <w:right w:val="single" w:sz="8" w:space="0" w:color="000000"/>
            </w:tcBorders>
            <w:tcMar>
              <w:top w:w="0" w:type="dxa"/>
              <w:left w:w="108" w:type="dxa"/>
              <w:bottom w:w="0" w:type="dxa"/>
              <w:right w:w="108" w:type="dxa"/>
            </w:tcMar>
            <w:hideMark/>
          </w:tcPr>
          <w:p w14:paraId="1C4E93FD" w14:textId="376232A5"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4</w:t>
            </w:r>
            <w:r w:rsidRPr="00286451">
              <w:rPr>
                <w:b/>
                <w:bCs/>
                <w:color w:val="000000"/>
                <w:sz w:val="20"/>
                <w:szCs w:val="20"/>
              </w:rPr>
              <w:t xml:space="preserve"> m. </w:t>
            </w:r>
            <w:r w:rsidRPr="00286451">
              <w:rPr>
                <w:color w:val="000000"/>
                <w:sz w:val="20"/>
                <w:szCs w:val="20"/>
              </w:rPr>
              <w:t>(faktas)</w:t>
            </w:r>
          </w:p>
          <w:p w14:paraId="0D9013F9" w14:textId="77777777" w:rsidR="00980FAE" w:rsidRPr="00286451" w:rsidRDefault="00980FAE" w:rsidP="00664E08">
            <w:pPr>
              <w:jc w:val="center"/>
              <w:rPr>
                <w:b/>
                <w:bCs/>
                <w:sz w:val="20"/>
                <w:szCs w:val="20"/>
              </w:rPr>
            </w:pPr>
          </w:p>
        </w:tc>
        <w:tc>
          <w:tcPr>
            <w:tcW w:w="1228" w:type="dxa"/>
            <w:tcBorders>
              <w:top w:val="nil"/>
              <w:left w:val="nil"/>
              <w:bottom w:val="double" w:sz="4" w:space="0" w:color="auto"/>
              <w:right w:val="single" w:sz="8" w:space="0" w:color="000000"/>
            </w:tcBorders>
            <w:tcMar>
              <w:top w:w="0" w:type="dxa"/>
              <w:left w:w="108" w:type="dxa"/>
              <w:bottom w:w="0" w:type="dxa"/>
              <w:right w:w="108" w:type="dxa"/>
            </w:tcMar>
            <w:hideMark/>
          </w:tcPr>
          <w:p w14:paraId="6B5B00BC" w14:textId="521430F1"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5</w:t>
            </w:r>
            <w:r w:rsidRPr="00286451">
              <w:rPr>
                <w:b/>
                <w:bCs/>
                <w:color w:val="000000"/>
                <w:sz w:val="20"/>
                <w:szCs w:val="20"/>
              </w:rPr>
              <w:t xml:space="preserve"> m. </w:t>
            </w:r>
            <w:r w:rsidRPr="00286451">
              <w:rPr>
                <w:color w:val="000000"/>
                <w:sz w:val="20"/>
                <w:szCs w:val="20"/>
              </w:rPr>
              <w:t>(laukiamas)</w:t>
            </w:r>
            <w:r w:rsidRPr="00286451">
              <w:rPr>
                <w:b/>
                <w:bCs/>
                <w:color w:val="000000"/>
                <w:sz w:val="20"/>
                <w:szCs w:val="20"/>
              </w:rPr>
              <w:t xml:space="preserve"> </w:t>
            </w:r>
          </w:p>
          <w:p w14:paraId="1D381EDD" w14:textId="77777777" w:rsidR="00980FAE" w:rsidRPr="00286451" w:rsidRDefault="00980FAE" w:rsidP="00664E08">
            <w:pPr>
              <w:jc w:val="center"/>
              <w:rPr>
                <w:b/>
                <w:bCs/>
                <w:sz w:val="20"/>
                <w:szCs w:val="20"/>
              </w:rPr>
            </w:pPr>
          </w:p>
        </w:tc>
        <w:tc>
          <w:tcPr>
            <w:tcW w:w="929" w:type="dxa"/>
            <w:tcBorders>
              <w:top w:val="nil"/>
              <w:left w:val="nil"/>
              <w:bottom w:val="double" w:sz="4" w:space="0" w:color="auto"/>
              <w:right w:val="single" w:sz="8" w:space="0" w:color="000000"/>
            </w:tcBorders>
            <w:tcMar>
              <w:top w:w="0" w:type="dxa"/>
              <w:left w:w="108" w:type="dxa"/>
              <w:bottom w:w="0" w:type="dxa"/>
              <w:right w:w="108" w:type="dxa"/>
            </w:tcMar>
            <w:hideMark/>
          </w:tcPr>
          <w:p w14:paraId="0D04D3CA" w14:textId="6D3A7212"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4</w:t>
            </w:r>
            <w:r w:rsidRPr="00286451">
              <w:rPr>
                <w:b/>
                <w:bCs/>
                <w:color w:val="000000"/>
                <w:sz w:val="20"/>
                <w:szCs w:val="20"/>
              </w:rPr>
              <w:t xml:space="preserve"> m. </w:t>
            </w:r>
            <w:r w:rsidRPr="00286451">
              <w:rPr>
                <w:color w:val="000000"/>
                <w:sz w:val="20"/>
                <w:szCs w:val="20"/>
              </w:rPr>
              <w:t>(faktas)</w:t>
            </w:r>
          </w:p>
          <w:p w14:paraId="0D3D9526" w14:textId="77777777" w:rsidR="00980FAE" w:rsidRPr="00286451" w:rsidRDefault="00980FAE" w:rsidP="00664E08">
            <w:pPr>
              <w:jc w:val="center"/>
              <w:rPr>
                <w:b/>
                <w:bCs/>
                <w:sz w:val="20"/>
                <w:szCs w:val="20"/>
              </w:rPr>
            </w:pPr>
          </w:p>
        </w:tc>
        <w:tc>
          <w:tcPr>
            <w:tcW w:w="1276" w:type="dxa"/>
            <w:tcBorders>
              <w:top w:val="nil"/>
              <w:left w:val="nil"/>
              <w:bottom w:val="double" w:sz="4" w:space="0" w:color="auto"/>
              <w:right w:val="single" w:sz="8" w:space="0" w:color="000000"/>
            </w:tcBorders>
            <w:tcMar>
              <w:top w:w="0" w:type="dxa"/>
              <w:left w:w="108" w:type="dxa"/>
              <w:bottom w:w="0" w:type="dxa"/>
              <w:right w:w="108" w:type="dxa"/>
            </w:tcMar>
            <w:hideMark/>
          </w:tcPr>
          <w:p w14:paraId="0E8F7F17" w14:textId="395C8D88" w:rsidR="00980FAE" w:rsidRPr="00286451" w:rsidRDefault="00980FAE" w:rsidP="00664E08">
            <w:pPr>
              <w:jc w:val="center"/>
              <w:rPr>
                <w:sz w:val="20"/>
                <w:szCs w:val="20"/>
              </w:rPr>
            </w:pPr>
            <w:r w:rsidRPr="00286451">
              <w:rPr>
                <w:b/>
                <w:bCs/>
                <w:color w:val="000000"/>
                <w:sz w:val="20"/>
                <w:szCs w:val="20"/>
              </w:rPr>
              <w:t>202</w:t>
            </w:r>
            <w:r w:rsidR="00351CFF">
              <w:rPr>
                <w:b/>
                <w:bCs/>
                <w:color w:val="000000"/>
                <w:sz w:val="20"/>
                <w:szCs w:val="20"/>
              </w:rPr>
              <w:t>5</w:t>
            </w:r>
            <w:r w:rsidRPr="00286451">
              <w:rPr>
                <w:b/>
                <w:bCs/>
                <w:color w:val="000000"/>
                <w:sz w:val="20"/>
                <w:szCs w:val="20"/>
              </w:rPr>
              <w:t xml:space="preserve"> m. </w:t>
            </w:r>
            <w:r w:rsidRPr="00286451">
              <w:rPr>
                <w:color w:val="000000"/>
                <w:sz w:val="20"/>
                <w:szCs w:val="20"/>
              </w:rPr>
              <w:t>(laukiamas)</w:t>
            </w:r>
          </w:p>
          <w:p w14:paraId="320B563F" w14:textId="77777777" w:rsidR="00980FAE" w:rsidRPr="00286451" w:rsidRDefault="00980FAE" w:rsidP="00664E08">
            <w:pPr>
              <w:jc w:val="center"/>
              <w:rPr>
                <w:b/>
                <w:bCs/>
                <w:sz w:val="20"/>
                <w:szCs w:val="20"/>
              </w:rPr>
            </w:pPr>
          </w:p>
        </w:tc>
        <w:tc>
          <w:tcPr>
            <w:tcW w:w="992" w:type="dxa"/>
            <w:tcBorders>
              <w:top w:val="nil"/>
              <w:left w:val="nil"/>
              <w:bottom w:val="double" w:sz="4" w:space="0" w:color="auto"/>
              <w:right w:val="single" w:sz="8" w:space="0" w:color="000000"/>
            </w:tcBorders>
            <w:tcMar>
              <w:top w:w="0" w:type="dxa"/>
              <w:left w:w="108" w:type="dxa"/>
              <w:bottom w:w="0" w:type="dxa"/>
              <w:right w:w="108" w:type="dxa"/>
            </w:tcMar>
            <w:hideMark/>
          </w:tcPr>
          <w:p w14:paraId="77F86DE6" w14:textId="76216162"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4</w:t>
            </w:r>
            <w:r w:rsidRPr="00286451">
              <w:rPr>
                <w:b/>
                <w:bCs/>
                <w:color w:val="000000"/>
                <w:sz w:val="20"/>
                <w:szCs w:val="20"/>
              </w:rPr>
              <w:t xml:space="preserve"> m. už </w:t>
            </w:r>
          </w:p>
          <w:p w14:paraId="109D078B" w14:textId="52404104"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3</w:t>
            </w:r>
            <w:r w:rsidRPr="00286451">
              <w:rPr>
                <w:b/>
                <w:bCs/>
                <w:color w:val="000000"/>
                <w:sz w:val="20"/>
                <w:szCs w:val="20"/>
              </w:rPr>
              <w:t xml:space="preserve"> m.</w:t>
            </w:r>
          </w:p>
        </w:tc>
        <w:tc>
          <w:tcPr>
            <w:tcW w:w="992" w:type="dxa"/>
            <w:tcBorders>
              <w:top w:val="nil"/>
              <w:left w:val="nil"/>
              <w:bottom w:val="double" w:sz="4" w:space="0" w:color="auto"/>
              <w:right w:val="single" w:sz="8" w:space="0" w:color="000000"/>
            </w:tcBorders>
            <w:tcMar>
              <w:top w:w="0" w:type="dxa"/>
              <w:left w:w="108" w:type="dxa"/>
              <w:bottom w:w="0" w:type="dxa"/>
              <w:right w:w="108" w:type="dxa"/>
            </w:tcMar>
            <w:hideMark/>
          </w:tcPr>
          <w:p w14:paraId="7337240D" w14:textId="72519558"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5</w:t>
            </w:r>
            <w:r w:rsidRPr="00286451">
              <w:rPr>
                <w:b/>
                <w:bCs/>
                <w:color w:val="000000"/>
                <w:sz w:val="20"/>
                <w:szCs w:val="20"/>
              </w:rPr>
              <w:t xml:space="preserve"> m. už </w:t>
            </w:r>
          </w:p>
          <w:p w14:paraId="256F0EA5" w14:textId="7EFF5424" w:rsidR="00980FAE" w:rsidRPr="00286451" w:rsidRDefault="00980FAE" w:rsidP="00664E08">
            <w:pPr>
              <w:jc w:val="center"/>
              <w:rPr>
                <w:b/>
                <w:bCs/>
                <w:sz w:val="20"/>
                <w:szCs w:val="20"/>
              </w:rPr>
            </w:pPr>
            <w:r w:rsidRPr="00286451">
              <w:rPr>
                <w:b/>
                <w:bCs/>
                <w:color w:val="000000"/>
                <w:sz w:val="20"/>
                <w:szCs w:val="20"/>
              </w:rPr>
              <w:t>202</w:t>
            </w:r>
            <w:r w:rsidR="00351CFF">
              <w:rPr>
                <w:b/>
                <w:bCs/>
                <w:color w:val="000000"/>
                <w:sz w:val="20"/>
                <w:szCs w:val="20"/>
              </w:rPr>
              <w:t>4</w:t>
            </w:r>
            <w:r w:rsidRPr="00286451">
              <w:rPr>
                <w:b/>
                <w:bCs/>
                <w:color w:val="000000"/>
                <w:sz w:val="20"/>
                <w:szCs w:val="20"/>
              </w:rPr>
              <w:t xml:space="preserve"> m.</w:t>
            </w:r>
          </w:p>
        </w:tc>
      </w:tr>
      <w:tr w:rsidR="00D70217" w:rsidRPr="00286451" w14:paraId="42897EF6" w14:textId="77777777" w:rsidTr="00351CFF">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4B506F" w14:textId="77777777" w:rsidR="00D70217" w:rsidRPr="00286451" w:rsidRDefault="00D70217" w:rsidP="00D70217">
            <w:pPr>
              <w:rPr>
                <w:sz w:val="20"/>
                <w:szCs w:val="20"/>
              </w:rPr>
            </w:pPr>
            <w:r w:rsidRPr="00286451">
              <w:rPr>
                <w:sz w:val="20"/>
                <w:szCs w:val="20"/>
              </w:rPr>
              <w:t>1. AB „Lietuvos geležinkeliai“ grupė</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50599EE5" w14:textId="22636C2C" w:rsidR="00D70217" w:rsidRPr="00D70217" w:rsidRDefault="00D70217" w:rsidP="00D70217">
            <w:pPr>
              <w:jc w:val="center"/>
              <w:rPr>
                <w:sz w:val="20"/>
                <w:szCs w:val="20"/>
              </w:rPr>
            </w:pPr>
            <w:r w:rsidRPr="00D70217">
              <w:rPr>
                <w:color w:val="000000"/>
                <w:sz w:val="20"/>
                <w:szCs w:val="20"/>
              </w:rPr>
              <w:t>504,4</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1931989A" w14:textId="5B398E5A" w:rsidR="00D70217" w:rsidRPr="00D70217" w:rsidRDefault="00D70217" w:rsidP="00D70217">
            <w:pPr>
              <w:jc w:val="center"/>
              <w:rPr>
                <w:sz w:val="20"/>
                <w:szCs w:val="20"/>
              </w:rPr>
            </w:pPr>
            <w:r w:rsidRPr="00D70217">
              <w:rPr>
                <w:color w:val="000000"/>
                <w:sz w:val="20"/>
                <w:szCs w:val="20"/>
              </w:rPr>
              <w:t>507,3</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1EB80485" w14:textId="4A16FFA4" w:rsidR="00D70217" w:rsidRPr="00D70217" w:rsidRDefault="00D70217" w:rsidP="00D70217">
            <w:pPr>
              <w:jc w:val="center"/>
              <w:rPr>
                <w:color w:val="000000"/>
                <w:sz w:val="20"/>
                <w:szCs w:val="20"/>
              </w:rPr>
            </w:pPr>
            <w:r w:rsidRPr="00D70217">
              <w:rPr>
                <w:color w:val="000000"/>
                <w:sz w:val="20"/>
                <w:szCs w:val="20"/>
              </w:rPr>
              <w:t>36,9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4921B1D" w14:textId="6F5A1476" w:rsidR="00D70217" w:rsidRPr="00D70217" w:rsidRDefault="00D70217" w:rsidP="00D70217">
            <w:pPr>
              <w:jc w:val="center"/>
              <w:rPr>
                <w:color w:val="000000"/>
                <w:sz w:val="20"/>
                <w:szCs w:val="20"/>
              </w:rPr>
            </w:pPr>
            <w:r w:rsidRPr="00D70217">
              <w:rPr>
                <w:color w:val="000000"/>
                <w:sz w:val="20"/>
                <w:szCs w:val="20"/>
              </w:rPr>
              <w:t>38,5</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4426F53C" w14:textId="6DCFE38F" w:rsidR="00D70217" w:rsidRPr="00D70217" w:rsidRDefault="00D70217" w:rsidP="00D70217">
            <w:pPr>
              <w:jc w:val="center"/>
              <w:rPr>
                <w:sz w:val="20"/>
                <w:szCs w:val="20"/>
              </w:rPr>
            </w:pPr>
            <w:r w:rsidRPr="00D70217">
              <w:rPr>
                <w:color w:val="000000"/>
                <w:sz w:val="20"/>
                <w:szCs w:val="20"/>
              </w:rPr>
              <w:t>13,0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259AE680" w14:textId="5B59C5FB" w:rsidR="00D70217" w:rsidRPr="00D70217" w:rsidRDefault="00D70217" w:rsidP="00D70217">
            <w:pPr>
              <w:jc w:val="center"/>
              <w:rPr>
                <w:sz w:val="20"/>
                <w:szCs w:val="20"/>
              </w:rPr>
            </w:pPr>
            <w:r w:rsidRPr="00D70217">
              <w:rPr>
                <w:sz w:val="20"/>
                <w:szCs w:val="20"/>
              </w:rPr>
              <w:t>33,3</w:t>
            </w:r>
          </w:p>
        </w:tc>
      </w:tr>
      <w:tr w:rsidR="00D70217" w:rsidRPr="00286451" w14:paraId="7972A837"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881A1" w14:textId="77777777" w:rsidR="00D70217" w:rsidRPr="00286451" w:rsidRDefault="00D70217" w:rsidP="00D70217">
            <w:pPr>
              <w:rPr>
                <w:sz w:val="20"/>
                <w:szCs w:val="20"/>
              </w:rPr>
            </w:pPr>
            <w:r w:rsidRPr="00286451">
              <w:rPr>
                <w:sz w:val="20"/>
                <w:szCs w:val="20"/>
              </w:rPr>
              <w:t>2. AB Klaipėdos valstybinio jūrų uosto direkcija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1FF1C44C" w14:textId="1E0D10B7" w:rsidR="00D70217" w:rsidRPr="00D70217" w:rsidRDefault="00D70217" w:rsidP="00D70217">
            <w:pPr>
              <w:jc w:val="center"/>
              <w:rPr>
                <w:color w:val="000000"/>
                <w:sz w:val="20"/>
                <w:szCs w:val="20"/>
              </w:rPr>
            </w:pPr>
            <w:r w:rsidRPr="00D70217">
              <w:rPr>
                <w:color w:val="000000"/>
                <w:sz w:val="20"/>
                <w:szCs w:val="20"/>
              </w:rPr>
              <w:t>61,2</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1904640A" w14:textId="764710D9" w:rsidR="00D70217" w:rsidRPr="00D70217" w:rsidRDefault="00D70217" w:rsidP="00D70217">
            <w:pPr>
              <w:jc w:val="center"/>
              <w:rPr>
                <w:color w:val="000000"/>
                <w:sz w:val="20"/>
                <w:szCs w:val="20"/>
              </w:rPr>
            </w:pPr>
            <w:r w:rsidRPr="00D70217">
              <w:rPr>
                <w:color w:val="000000"/>
                <w:sz w:val="20"/>
                <w:szCs w:val="20"/>
              </w:rPr>
              <w:t>61,5</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587E9199" w14:textId="1F5E42E7" w:rsidR="00D70217" w:rsidRPr="00D70217" w:rsidRDefault="00D70217" w:rsidP="00D70217">
            <w:pPr>
              <w:jc w:val="center"/>
              <w:rPr>
                <w:color w:val="000000"/>
                <w:sz w:val="20"/>
                <w:szCs w:val="20"/>
              </w:rPr>
            </w:pPr>
            <w:r w:rsidRPr="00D70217">
              <w:rPr>
                <w:color w:val="000000"/>
                <w:sz w:val="20"/>
                <w:szCs w:val="20"/>
              </w:rPr>
              <w:t>25,3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AA47CBE" w14:textId="7E396B4F" w:rsidR="00D70217" w:rsidRPr="00D70217" w:rsidRDefault="00D70217" w:rsidP="00D70217">
            <w:pPr>
              <w:jc w:val="center"/>
              <w:rPr>
                <w:color w:val="000000"/>
                <w:sz w:val="20"/>
                <w:szCs w:val="20"/>
              </w:rPr>
            </w:pPr>
            <w:r w:rsidRPr="00D70217">
              <w:rPr>
                <w:color w:val="000000"/>
                <w:sz w:val="20"/>
                <w:szCs w:val="20"/>
              </w:rPr>
              <w:t>20,6</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6352368D" w14:textId="7BD6BC44" w:rsidR="00D70217" w:rsidRPr="00D70217" w:rsidRDefault="00D70217" w:rsidP="00D70217">
            <w:pPr>
              <w:jc w:val="center"/>
              <w:rPr>
                <w:color w:val="000000"/>
                <w:sz w:val="20"/>
                <w:szCs w:val="20"/>
              </w:rPr>
            </w:pPr>
            <w:r w:rsidRPr="00D70217">
              <w:rPr>
                <w:color w:val="000000"/>
                <w:sz w:val="20"/>
                <w:szCs w:val="20"/>
              </w:rPr>
              <w:t>19,6</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64039B88" w14:textId="78018598" w:rsidR="00D70217" w:rsidRPr="00D70217" w:rsidRDefault="00D70217" w:rsidP="00D70217">
            <w:pPr>
              <w:jc w:val="center"/>
              <w:rPr>
                <w:color w:val="000000"/>
                <w:sz w:val="20"/>
                <w:szCs w:val="20"/>
              </w:rPr>
            </w:pPr>
            <w:r w:rsidRPr="00D70217">
              <w:rPr>
                <w:color w:val="000000"/>
                <w:sz w:val="20"/>
                <w:szCs w:val="20"/>
              </w:rPr>
              <w:t>19,0</w:t>
            </w:r>
          </w:p>
        </w:tc>
      </w:tr>
      <w:tr w:rsidR="00D70217" w:rsidRPr="00286451" w14:paraId="39321C39"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AC30D4" w14:textId="77777777" w:rsidR="00D70217" w:rsidRPr="00286451" w:rsidRDefault="00D70217" w:rsidP="00D70217">
            <w:pPr>
              <w:rPr>
                <w:sz w:val="20"/>
                <w:szCs w:val="20"/>
              </w:rPr>
            </w:pPr>
            <w:r w:rsidRPr="00286451">
              <w:rPr>
                <w:sz w:val="20"/>
                <w:szCs w:val="20"/>
              </w:rPr>
              <w:t>3. AB „Smiltynės perkėla“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6EDA0FC0" w14:textId="6D6F1306" w:rsidR="00D70217" w:rsidRPr="00D70217" w:rsidRDefault="00D70217" w:rsidP="00D70217">
            <w:pPr>
              <w:jc w:val="center"/>
              <w:rPr>
                <w:color w:val="000000"/>
                <w:sz w:val="20"/>
                <w:szCs w:val="20"/>
              </w:rPr>
            </w:pPr>
            <w:r w:rsidRPr="00D70217">
              <w:rPr>
                <w:color w:val="000000"/>
                <w:sz w:val="20"/>
                <w:szCs w:val="20"/>
              </w:rPr>
              <w:t>9,9</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3E9B37AE" w14:textId="5939C24B" w:rsidR="00D70217" w:rsidRPr="00D70217" w:rsidRDefault="00D70217" w:rsidP="00D70217">
            <w:pPr>
              <w:jc w:val="center"/>
              <w:rPr>
                <w:color w:val="000000"/>
                <w:sz w:val="20"/>
                <w:szCs w:val="20"/>
              </w:rPr>
            </w:pPr>
            <w:r w:rsidRPr="00D70217">
              <w:rPr>
                <w:color w:val="000000"/>
                <w:sz w:val="20"/>
                <w:szCs w:val="20"/>
              </w:rPr>
              <w:t>9,1</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63B3DCA9" w14:textId="17DF8D7E" w:rsidR="00D70217" w:rsidRPr="00D70217" w:rsidRDefault="00D70217" w:rsidP="00D70217">
            <w:pPr>
              <w:jc w:val="center"/>
              <w:rPr>
                <w:color w:val="000000"/>
                <w:sz w:val="20"/>
                <w:szCs w:val="20"/>
              </w:rPr>
            </w:pPr>
            <w:r w:rsidRPr="00D70217">
              <w:rPr>
                <w:color w:val="000000"/>
                <w:sz w:val="20"/>
                <w:szCs w:val="20"/>
              </w:rPr>
              <w:t>1,2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625200E" w14:textId="7643D0DE" w:rsidR="00D70217" w:rsidRPr="00D70217" w:rsidRDefault="00D70217" w:rsidP="00D70217">
            <w:pPr>
              <w:jc w:val="center"/>
              <w:rPr>
                <w:color w:val="000000"/>
                <w:sz w:val="20"/>
                <w:szCs w:val="20"/>
              </w:rPr>
            </w:pPr>
            <w:r w:rsidRPr="00D70217">
              <w:rPr>
                <w:color w:val="000000"/>
                <w:sz w:val="20"/>
                <w:szCs w:val="20"/>
              </w:rPr>
              <w:t>0,8</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594B78B3" w14:textId="22B0DA66" w:rsidR="00D70217" w:rsidRPr="00D70217" w:rsidRDefault="00D70217" w:rsidP="00D70217">
            <w:pPr>
              <w:jc w:val="center"/>
              <w:rPr>
                <w:color w:val="000000"/>
                <w:sz w:val="20"/>
                <w:szCs w:val="20"/>
              </w:rPr>
            </w:pPr>
            <w:r w:rsidRPr="00D70217">
              <w:rPr>
                <w:color w:val="000000"/>
                <w:sz w:val="20"/>
                <w:szCs w:val="20"/>
              </w:rPr>
              <w:t>0,5</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3F624D09" w14:textId="75B7375E" w:rsidR="00D70217" w:rsidRPr="00D70217" w:rsidRDefault="00D70217" w:rsidP="00D70217">
            <w:pPr>
              <w:jc w:val="center"/>
              <w:rPr>
                <w:color w:val="000000"/>
                <w:sz w:val="20"/>
                <w:szCs w:val="20"/>
              </w:rPr>
            </w:pPr>
            <w:r w:rsidRPr="00D70217">
              <w:rPr>
                <w:color w:val="000000"/>
                <w:sz w:val="20"/>
                <w:szCs w:val="20"/>
              </w:rPr>
              <w:t>0,8</w:t>
            </w:r>
          </w:p>
        </w:tc>
      </w:tr>
      <w:tr w:rsidR="00D70217" w:rsidRPr="00286451" w14:paraId="489DD4E5"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719B43" w14:textId="77777777" w:rsidR="00D70217" w:rsidRPr="00286451" w:rsidRDefault="00D70217" w:rsidP="00D70217">
            <w:pPr>
              <w:rPr>
                <w:sz w:val="20"/>
                <w:szCs w:val="20"/>
              </w:rPr>
            </w:pPr>
            <w:r w:rsidRPr="00286451">
              <w:rPr>
                <w:sz w:val="20"/>
                <w:szCs w:val="20"/>
              </w:rPr>
              <w:t>4. AB Vidaus vandens kelių direkcija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6B5E2A09" w14:textId="10D419D2" w:rsidR="00D70217" w:rsidRPr="00D70217" w:rsidRDefault="00D70217" w:rsidP="00D70217">
            <w:pPr>
              <w:jc w:val="center"/>
              <w:rPr>
                <w:color w:val="000000"/>
                <w:sz w:val="20"/>
                <w:szCs w:val="20"/>
              </w:rPr>
            </w:pPr>
            <w:r w:rsidRPr="00D70217">
              <w:rPr>
                <w:color w:val="000000"/>
                <w:sz w:val="20"/>
                <w:szCs w:val="20"/>
              </w:rPr>
              <w:t>5,6</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167F8D2A" w14:textId="33EF4CC1" w:rsidR="00D70217" w:rsidRPr="00D70217" w:rsidRDefault="00D70217" w:rsidP="00D70217">
            <w:pPr>
              <w:jc w:val="center"/>
              <w:rPr>
                <w:color w:val="000000"/>
                <w:sz w:val="20"/>
                <w:szCs w:val="20"/>
              </w:rPr>
            </w:pPr>
            <w:r w:rsidRPr="00D70217">
              <w:rPr>
                <w:color w:val="000000"/>
                <w:sz w:val="20"/>
                <w:szCs w:val="20"/>
              </w:rPr>
              <w:t>5,9</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36573B55" w14:textId="7E605C2E" w:rsidR="00D70217" w:rsidRPr="00D70217" w:rsidRDefault="00D70217" w:rsidP="00D70217">
            <w:pPr>
              <w:jc w:val="center"/>
              <w:rPr>
                <w:color w:val="000000"/>
                <w:sz w:val="20"/>
                <w:szCs w:val="20"/>
              </w:rPr>
            </w:pPr>
            <w:r w:rsidRPr="00D70217">
              <w:rPr>
                <w:color w:val="000000"/>
                <w:sz w:val="20"/>
                <w:szCs w:val="20"/>
              </w:rPr>
              <w:t>0,1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B8BF2C3" w14:textId="51BD4945" w:rsidR="00D70217" w:rsidRPr="00D70217" w:rsidRDefault="00D70217" w:rsidP="00D70217">
            <w:pPr>
              <w:jc w:val="center"/>
              <w:rPr>
                <w:color w:val="000000"/>
                <w:sz w:val="20"/>
                <w:szCs w:val="20"/>
              </w:rPr>
            </w:pPr>
            <w:r w:rsidRPr="00D70217">
              <w:rPr>
                <w:color w:val="000000"/>
                <w:sz w:val="20"/>
                <w:szCs w:val="20"/>
              </w:rPr>
              <w:t>-0,4</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52ECF63C" w14:textId="65B0BFF2" w:rsidR="00D70217" w:rsidRPr="00D70217" w:rsidRDefault="00D70217" w:rsidP="00D70217">
            <w:pPr>
              <w:jc w:val="center"/>
              <w:rPr>
                <w:color w:val="000000"/>
                <w:sz w:val="20"/>
                <w:szCs w:val="20"/>
              </w:rPr>
            </w:pPr>
            <w:r w:rsidRPr="00D70217">
              <w:rPr>
                <w:color w:val="000000"/>
                <w:sz w:val="20"/>
                <w:szCs w:val="20"/>
              </w:rPr>
              <w:t>0,0</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67AF3C01" w14:textId="48C085A0" w:rsidR="00D70217" w:rsidRPr="00D70217" w:rsidRDefault="00D70217" w:rsidP="00D70217">
            <w:pPr>
              <w:jc w:val="center"/>
              <w:rPr>
                <w:color w:val="000000"/>
                <w:sz w:val="20"/>
                <w:szCs w:val="20"/>
              </w:rPr>
            </w:pPr>
            <w:r w:rsidRPr="00D70217">
              <w:rPr>
                <w:color w:val="000000"/>
                <w:sz w:val="20"/>
                <w:szCs w:val="20"/>
              </w:rPr>
              <w:t>0,0</w:t>
            </w:r>
          </w:p>
        </w:tc>
      </w:tr>
      <w:tr w:rsidR="00D70217" w:rsidRPr="00286451" w14:paraId="11C031AE"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FD298F" w14:textId="77777777" w:rsidR="00D70217" w:rsidRPr="00286451" w:rsidRDefault="00D70217" w:rsidP="00D70217">
            <w:pPr>
              <w:rPr>
                <w:sz w:val="20"/>
                <w:szCs w:val="20"/>
              </w:rPr>
            </w:pPr>
            <w:r w:rsidRPr="00286451">
              <w:rPr>
                <w:sz w:val="20"/>
                <w:szCs w:val="20"/>
              </w:rPr>
              <w:t>5. AB Lietuvos oro uostai</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30304105" w14:textId="1CD31562" w:rsidR="00D70217" w:rsidRPr="00D70217" w:rsidRDefault="00D70217" w:rsidP="00D70217">
            <w:pPr>
              <w:jc w:val="center"/>
              <w:rPr>
                <w:color w:val="000000"/>
                <w:sz w:val="20"/>
                <w:szCs w:val="20"/>
              </w:rPr>
            </w:pPr>
            <w:r w:rsidRPr="00D70217">
              <w:rPr>
                <w:color w:val="000000"/>
                <w:sz w:val="20"/>
                <w:szCs w:val="20"/>
              </w:rPr>
              <w:t>65,9</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463B3023" w14:textId="68E8044D" w:rsidR="00D70217" w:rsidRPr="00D70217" w:rsidRDefault="00D70217" w:rsidP="00D70217">
            <w:pPr>
              <w:jc w:val="center"/>
              <w:rPr>
                <w:color w:val="000000"/>
                <w:sz w:val="20"/>
                <w:szCs w:val="20"/>
              </w:rPr>
            </w:pPr>
            <w:r w:rsidRPr="00D70217">
              <w:rPr>
                <w:color w:val="000000"/>
                <w:sz w:val="20"/>
                <w:szCs w:val="20"/>
              </w:rPr>
              <w:t>72,1</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67B287F4" w14:textId="27F9E48D" w:rsidR="00D70217" w:rsidRPr="00D70217" w:rsidRDefault="00D70217" w:rsidP="00D70217">
            <w:pPr>
              <w:jc w:val="center"/>
              <w:rPr>
                <w:color w:val="000000"/>
                <w:sz w:val="20"/>
                <w:szCs w:val="20"/>
              </w:rPr>
            </w:pPr>
            <w:r w:rsidRPr="00D70217">
              <w:rPr>
                <w:color w:val="000000"/>
                <w:sz w:val="20"/>
                <w:szCs w:val="20"/>
              </w:rPr>
              <w:t>11,2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716824B" w14:textId="38C1C240" w:rsidR="00D70217" w:rsidRPr="00D70217" w:rsidRDefault="00D70217" w:rsidP="00D70217">
            <w:pPr>
              <w:jc w:val="center"/>
              <w:rPr>
                <w:color w:val="000000"/>
                <w:sz w:val="20"/>
                <w:szCs w:val="20"/>
              </w:rPr>
            </w:pPr>
            <w:r w:rsidRPr="00D70217">
              <w:rPr>
                <w:color w:val="000000"/>
                <w:sz w:val="20"/>
                <w:szCs w:val="20"/>
              </w:rPr>
              <w:t>1,6</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45914B3E" w14:textId="7C45E099" w:rsidR="00D70217" w:rsidRPr="00D70217" w:rsidRDefault="00D70217" w:rsidP="00D70217">
            <w:pPr>
              <w:jc w:val="center"/>
              <w:rPr>
                <w:color w:val="000000"/>
                <w:sz w:val="20"/>
                <w:szCs w:val="20"/>
              </w:rPr>
            </w:pPr>
            <w:r w:rsidRPr="00D70217">
              <w:rPr>
                <w:color w:val="000000"/>
                <w:sz w:val="20"/>
                <w:szCs w:val="20"/>
              </w:rPr>
              <w:t>5,1</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720054C0" w14:textId="1FC63523" w:rsidR="00D70217" w:rsidRPr="00D70217" w:rsidRDefault="00D70217" w:rsidP="00D70217">
            <w:pPr>
              <w:jc w:val="center"/>
              <w:rPr>
                <w:color w:val="000000"/>
                <w:sz w:val="20"/>
                <w:szCs w:val="20"/>
              </w:rPr>
            </w:pPr>
            <w:r w:rsidRPr="00D70217">
              <w:rPr>
                <w:color w:val="000000"/>
                <w:sz w:val="20"/>
                <w:szCs w:val="20"/>
              </w:rPr>
              <w:t>6,9</w:t>
            </w:r>
          </w:p>
        </w:tc>
      </w:tr>
      <w:tr w:rsidR="00D70217" w:rsidRPr="00286451" w14:paraId="0DAFFD4F" w14:textId="77777777" w:rsidTr="00664E08">
        <w:trPr>
          <w:trHeight w:val="237"/>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3E914B" w14:textId="77777777" w:rsidR="00D70217" w:rsidRPr="00286451" w:rsidRDefault="00D70217" w:rsidP="00D70217">
            <w:pPr>
              <w:rPr>
                <w:sz w:val="20"/>
                <w:szCs w:val="20"/>
              </w:rPr>
            </w:pPr>
            <w:r w:rsidRPr="00286451">
              <w:rPr>
                <w:sz w:val="20"/>
                <w:szCs w:val="20"/>
              </w:rPr>
              <w:t>6. AB „Oro navigacija“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1C589CC0" w14:textId="11F13464" w:rsidR="00D70217" w:rsidRPr="00D70217" w:rsidRDefault="00D70217" w:rsidP="00D70217">
            <w:pPr>
              <w:jc w:val="center"/>
              <w:rPr>
                <w:color w:val="000000"/>
                <w:sz w:val="20"/>
                <w:szCs w:val="20"/>
              </w:rPr>
            </w:pPr>
            <w:r w:rsidRPr="00D70217">
              <w:rPr>
                <w:color w:val="000000"/>
                <w:sz w:val="20"/>
                <w:szCs w:val="20"/>
              </w:rPr>
              <w:t>33,4</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0E823590" w14:textId="6D73AE67" w:rsidR="00D70217" w:rsidRPr="00D70217" w:rsidRDefault="00D70217" w:rsidP="00D70217">
            <w:pPr>
              <w:jc w:val="center"/>
              <w:rPr>
                <w:color w:val="000000"/>
                <w:sz w:val="20"/>
                <w:szCs w:val="20"/>
              </w:rPr>
            </w:pPr>
            <w:r w:rsidRPr="00D70217">
              <w:rPr>
                <w:color w:val="000000"/>
                <w:sz w:val="20"/>
                <w:szCs w:val="20"/>
              </w:rPr>
              <w:t>37,3</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344D978D" w14:textId="09F6899A" w:rsidR="00D70217" w:rsidRPr="00D70217" w:rsidRDefault="00D70217" w:rsidP="00D70217">
            <w:pPr>
              <w:jc w:val="center"/>
              <w:rPr>
                <w:color w:val="000000"/>
                <w:sz w:val="20"/>
                <w:szCs w:val="20"/>
              </w:rPr>
            </w:pPr>
            <w:r w:rsidRPr="00D70217">
              <w:rPr>
                <w:color w:val="000000"/>
                <w:sz w:val="20"/>
                <w:szCs w:val="20"/>
              </w:rPr>
              <w:t>2,4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FBBC594" w14:textId="520986E0" w:rsidR="00D70217" w:rsidRPr="00D70217" w:rsidRDefault="00D70217" w:rsidP="00D70217">
            <w:pPr>
              <w:jc w:val="center"/>
              <w:rPr>
                <w:color w:val="000000"/>
                <w:sz w:val="20"/>
                <w:szCs w:val="20"/>
              </w:rPr>
            </w:pPr>
            <w:r w:rsidRPr="00D70217">
              <w:rPr>
                <w:color w:val="000000"/>
                <w:sz w:val="20"/>
                <w:szCs w:val="20"/>
              </w:rPr>
              <w:t>2,7</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019791F1" w14:textId="5288267A" w:rsidR="00D70217" w:rsidRPr="00D70217" w:rsidRDefault="00D70217" w:rsidP="00D70217">
            <w:pPr>
              <w:jc w:val="center"/>
              <w:rPr>
                <w:color w:val="000000"/>
                <w:sz w:val="20"/>
                <w:szCs w:val="20"/>
              </w:rPr>
            </w:pPr>
            <w:r w:rsidRPr="00D70217">
              <w:rPr>
                <w:color w:val="000000"/>
                <w:sz w:val="20"/>
                <w:szCs w:val="20"/>
              </w:rPr>
              <w:t>2,3</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2EC66F7E" w14:textId="4C38EDC3" w:rsidR="00D70217" w:rsidRPr="00D70217" w:rsidRDefault="00D70217" w:rsidP="00D70217">
            <w:pPr>
              <w:jc w:val="center"/>
              <w:rPr>
                <w:color w:val="000000"/>
                <w:sz w:val="20"/>
                <w:szCs w:val="20"/>
              </w:rPr>
            </w:pPr>
            <w:r w:rsidRPr="00D70217">
              <w:rPr>
                <w:color w:val="000000"/>
                <w:sz w:val="20"/>
                <w:szCs w:val="20"/>
              </w:rPr>
              <w:t>2,0</w:t>
            </w:r>
          </w:p>
        </w:tc>
      </w:tr>
      <w:tr w:rsidR="00D70217" w:rsidRPr="00286451" w14:paraId="2AE37682" w14:textId="77777777" w:rsidTr="00664E08">
        <w:trPr>
          <w:trHeight w:val="268"/>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57815" w14:textId="77777777" w:rsidR="00D70217" w:rsidRPr="00286451" w:rsidRDefault="00D70217" w:rsidP="00D70217">
            <w:pPr>
              <w:rPr>
                <w:sz w:val="20"/>
                <w:szCs w:val="20"/>
              </w:rPr>
            </w:pPr>
            <w:r w:rsidRPr="00286451">
              <w:rPr>
                <w:sz w:val="20"/>
                <w:szCs w:val="20"/>
              </w:rPr>
              <w:t>7. AB „Kelių priežiūra“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082C9E8D" w14:textId="3F062AB5" w:rsidR="00D70217" w:rsidRPr="00D70217" w:rsidRDefault="00D70217" w:rsidP="00D70217">
            <w:pPr>
              <w:jc w:val="center"/>
              <w:rPr>
                <w:sz w:val="20"/>
                <w:szCs w:val="20"/>
              </w:rPr>
            </w:pPr>
            <w:r w:rsidRPr="00D70217">
              <w:rPr>
                <w:color w:val="000000"/>
                <w:sz w:val="20"/>
                <w:szCs w:val="20"/>
              </w:rPr>
              <w:t>137,4</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32CB4C0C" w14:textId="6AA12590" w:rsidR="00D70217" w:rsidRPr="00D70217" w:rsidRDefault="00D70217" w:rsidP="00D70217">
            <w:pPr>
              <w:jc w:val="center"/>
              <w:rPr>
                <w:sz w:val="20"/>
                <w:szCs w:val="20"/>
              </w:rPr>
            </w:pPr>
            <w:r w:rsidRPr="00D70217">
              <w:rPr>
                <w:sz w:val="20"/>
                <w:szCs w:val="20"/>
              </w:rPr>
              <w:t>141,9</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3C3128C3" w14:textId="432AEDEA" w:rsidR="00D70217" w:rsidRPr="00D70217" w:rsidRDefault="00D70217" w:rsidP="00D70217">
            <w:pPr>
              <w:jc w:val="center"/>
              <w:rPr>
                <w:color w:val="000000"/>
                <w:sz w:val="20"/>
                <w:szCs w:val="20"/>
              </w:rPr>
            </w:pPr>
            <w:r w:rsidRPr="00D70217">
              <w:rPr>
                <w:color w:val="000000"/>
                <w:sz w:val="20"/>
                <w:szCs w:val="20"/>
              </w:rPr>
              <w:t>7,0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44F58C1B" w14:textId="60F5F35C" w:rsidR="00D70217" w:rsidRPr="00D70217" w:rsidRDefault="00D70217" w:rsidP="00D70217">
            <w:pPr>
              <w:jc w:val="center"/>
              <w:rPr>
                <w:color w:val="000000"/>
                <w:sz w:val="20"/>
                <w:szCs w:val="20"/>
              </w:rPr>
            </w:pPr>
            <w:r w:rsidRPr="00D70217">
              <w:rPr>
                <w:color w:val="000000"/>
                <w:sz w:val="20"/>
                <w:szCs w:val="20"/>
              </w:rPr>
              <w:t>4,8</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1B0CC014" w14:textId="568609F4" w:rsidR="00D70217" w:rsidRPr="00D70217" w:rsidRDefault="00D70217" w:rsidP="00D70217">
            <w:pPr>
              <w:jc w:val="center"/>
              <w:rPr>
                <w:sz w:val="20"/>
                <w:szCs w:val="20"/>
              </w:rPr>
            </w:pPr>
            <w:r w:rsidRPr="00D70217">
              <w:rPr>
                <w:color w:val="000000"/>
                <w:sz w:val="20"/>
                <w:szCs w:val="20"/>
              </w:rPr>
              <w:t>0,0</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533171B1" w14:textId="6F38C74E" w:rsidR="00D70217" w:rsidRPr="00D70217" w:rsidRDefault="00D70217" w:rsidP="00D70217">
            <w:pPr>
              <w:jc w:val="center"/>
              <w:rPr>
                <w:sz w:val="20"/>
                <w:szCs w:val="20"/>
              </w:rPr>
            </w:pPr>
            <w:r w:rsidRPr="00D70217">
              <w:rPr>
                <w:sz w:val="20"/>
                <w:szCs w:val="20"/>
              </w:rPr>
              <w:t>3,1</w:t>
            </w:r>
          </w:p>
        </w:tc>
      </w:tr>
      <w:tr w:rsidR="00D70217" w:rsidRPr="00286451" w14:paraId="7D1BEC7E"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461F95" w14:textId="77777777" w:rsidR="00D70217" w:rsidRPr="00286451" w:rsidRDefault="00D70217" w:rsidP="00D70217">
            <w:pPr>
              <w:rPr>
                <w:sz w:val="20"/>
                <w:szCs w:val="20"/>
              </w:rPr>
            </w:pPr>
            <w:r w:rsidRPr="00286451">
              <w:rPr>
                <w:sz w:val="20"/>
                <w:szCs w:val="20"/>
              </w:rPr>
              <w:t>8. AB „Via Lietuva“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64368678" w14:textId="7042EA3A" w:rsidR="00D70217" w:rsidRPr="00D70217" w:rsidRDefault="00D70217" w:rsidP="00D70217">
            <w:pPr>
              <w:jc w:val="center"/>
              <w:rPr>
                <w:sz w:val="20"/>
                <w:szCs w:val="20"/>
              </w:rPr>
            </w:pPr>
            <w:r w:rsidRPr="00D70217">
              <w:rPr>
                <w:color w:val="000000"/>
                <w:sz w:val="20"/>
                <w:szCs w:val="20"/>
              </w:rPr>
              <w:t>23,8</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1AD1A6CD" w14:textId="5220ACAE" w:rsidR="00D70217" w:rsidRPr="00D70217" w:rsidRDefault="00D70217" w:rsidP="00D70217">
            <w:pPr>
              <w:jc w:val="center"/>
              <w:rPr>
                <w:sz w:val="20"/>
                <w:szCs w:val="20"/>
              </w:rPr>
            </w:pPr>
            <w:r w:rsidRPr="00D70217">
              <w:rPr>
                <w:sz w:val="20"/>
                <w:szCs w:val="20"/>
              </w:rPr>
              <w:t>26,3</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77F8CDF3" w14:textId="4A8D618F" w:rsidR="00D70217" w:rsidRPr="00D70217" w:rsidRDefault="00D70217" w:rsidP="00D70217">
            <w:pPr>
              <w:jc w:val="center"/>
              <w:rPr>
                <w:color w:val="000000"/>
                <w:sz w:val="20"/>
                <w:szCs w:val="20"/>
              </w:rPr>
            </w:pPr>
            <w:r w:rsidRPr="00D70217">
              <w:rPr>
                <w:color w:val="000000"/>
                <w:sz w:val="20"/>
                <w:szCs w:val="20"/>
              </w:rPr>
              <w:t>2,0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1F01EE6C" w14:textId="2CE47654" w:rsidR="00D70217" w:rsidRPr="00D70217" w:rsidRDefault="00D70217" w:rsidP="00D70217">
            <w:pPr>
              <w:jc w:val="center"/>
              <w:rPr>
                <w:color w:val="000000"/>
                <w:sz w:val="20"/>
                <w:szCs w:val="20"/>
              </w:rPr>
            </w:pPr>
            <w:r w:rsidRPr="00D70217">
              <w:rPr>
                <w:color w:val="000000"/>
                <w:sz w:val="20"/>
                <w:szCs w:val="20"/>
              </w:rPr>
              <w:t>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2824648D" w14:textId="539C4404" w:rsidR="00D70217" w:rsidRPr="00D70217" w:rsidRDefault="00D70217" w:rsidP="00D70217">
            <w:pPr>
              <w:jc w:val="center"/>
              <w:rPr>
                <w:sz w:val="20"/>
                <w:szCs w:val="20"/>
              </w:rPr>
            </w:pPr>
            <w:r w:rsidRPr="00D70217">
              <w:rPr>
                <w:color w:val="000000"/>
                <w:sz w:val="20"/>
                <w:szCs w:val="20"/>
              </w:rPr>
              <w:t>0,0</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17323B5C" w14:textId="2CEA1C94" w:rsidR="00D70217" w:rsidRPr="00D70217" w:rsidRDefault="00D70217" w:rsidP="00D70217">
            <w:pPr>
              <w:jc w:val="center"/>
              <w:rPr>
                <w:sz w:val="20"/>
                <w:szCs w:val="20"/>
              </w:rPr>
            </w:pPr>
            <w:r w:rsidRPr="00D70217">
              <w:rPr>
                <w:sz w:val="20"/>
                <w:szCs w:val="20"/>
              </w:rPr>
              <w:t>0,0</w:t>
            </w:r>
          </w:p>
        </w:tc>
      </w:tr>
      <w:tr w:rsidR="00D70217" w:rsidRPr="00286451" w14:paraId="41AADEC4"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CA731" w14:textId="77777777" w:rsidR="00D70217" w:rsidRPr="00286451" w:rsidRDefault="00D70217" w:rsidP="00D70217">
            <w:pPr>
              <w:rPr>
                <w:sz w:val="20"/>
                <w:szCs w:val="20"/>
              </w:rPr>
            </w:pPr>
            <w:r w:rsidRPr="00286451">
              <w:rPr>
                <w:sz w:val="20"/>
                <w:szCs w:val="20"/>
              </w:rPr>
              <w:t>9. AB Lietuvos paštas</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1EB6E1BD" w14:textId="2C572C6A" w:rsidR="00D70217" w:rsidRPr="00D70217" w:rsidRDefault="00D70217" w:rsidP="00D70217">
            <w:pPr>
              <w:jc w:val="center"/>
              <w:rPr>
                <w:sz w:val="20"/>
                <w:szCs w:val="20"/>
              </w:rPr>
            </w:pPr>
            <w:r w:rsidRPr="00D70217">
              <w:rPr>
                <w:color w:val="000000"/>
                <w:sz w:val="20"/>
                <w:szCs w:val="20"/>
              </w:rPr>
              <w:t>110,6</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68FEC874" w14:textId="274F9F66" w:rsidR="00D70217" w:rsidRPr="00D70217" w:rsidRDefault="00D70217" w:rsidP="00D70217">
            <w:pPr>
              <w:jc w:val="center"/>
              <w:rPr>
                <w:sz w:val="20"/>
                <w:szCs w:val="20"/>
              </w:rPr>
            </w:pPr>
            <w:r w:rsidRPr="00D70217">
              <w:rPr>
                <w:color w:val="000000"/>
                <w:sz w:val="20"/>
                <w:szCs w:val="20"/>
              </w:rPr>
              <w:t>130,0</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115CFE35" w14:textId="34A2CB12" w:rsidR="00D70217" w:rsidRPr="00D70217" w:rsidRDefault="00D70217" w:rsidP="00D70217">
            <w:pPr>
              <w:jc w:val="center"/>
              <w:rPr>
                <w:color w:val="000000"/>
                <w:sz w:val="20"/>
                <w:szCs w:val="20"/>
              </w:rPr>
            </w:pPr>
            <w:r w:rsidRPr="00D70217">
              <w:rPr>
                <w:color w:val="000000"/>
                <w:sz w:val="20"/>
                <w:szCs w:val="20"/>
              </w:rPr>
              <w:t>0,2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3790F898" w14:textId="64554229" w:rsidR="00D70217" w:rsidRPr="00D70217" w:rsidRDefault="00D70217" w:rsidP="00D70217">
            <w:pPr>
              <w:jc w:val="center"/>
              <w:rPr>
                <w:color w:val="000000"/>
                <w:sz w:val="20"/>
                <w:szCs w:val="20"/>
              </w:rPr>
            </w:pPr>
            <w:r w:rsidRPr="00D70217">
              <w:rPr>
                <w:color w:val="000000"/>
                <w:sz w:val="20"/>
                <w:szCs w:val="20"/>
              </w:rPr>
              <w:t>7,5</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4F9DA1AE" w14:textId="35D809D1" w:rsidR="00D70217" w:rsidRPr="00D70217" w:rsidRDefault="00D70217" w:rsidP="00D70217">
            <w:pPr>
              <w:jc w:val="center"/>
              <w:rPr>
                <w:sz w:val="20"/>
                <w:szCs w:val="20"/>
              </w:rPr>
            </w:pPr>
            <w:r w:rsidRPr="00D70217">
              <w:rPr>
                <w:color w:val="000000"/>
                <w:sz w:val="20"/>
                <w:szCs w:val="20"/>
              </w:rPr>
              <w:t>3,1</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6D506E78" w14:textId="3BFD787C" w:rsidR="00D70217" w:rsidRPr="00D70217" w:rsidRDefault="00D70217" w:rsidP="00D70217">
            <w:pPr>
              <w:jc w:val="center"/>
              <w:rPr>
                <w:sz w:val="20"/>
                <w:szCs w:val="20"/>
              </w:rPr>
            </w:pPr>
            <w:r w:rsidRPr="00D70217">
              <w:rPr>
                <w:sz w:val="20"/>
                <w:szCs w:val="20"/>
              </w:rPr>
              <w:t>2,2</w:t>
            </w:r>
          </w:p>
        </w:tc>
      </w:tr>
      <w:tr w:rsidR="00D70217" w:rsidRPr="00286451" w14:paraId="5960A1FF"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30D1B4" w14:textId="77777777" w:rsidR="00D70217" w:rsidRPr="00286451" w:rsidRDefault="00D70217" w:rsidP="00D70217">
            <w:pPr>
              <w:rPr>
                <w:sz w:val="20"/>
                <w:szCs w:val="20"/>
              </w:rPr>
            </w:pPr>
            <w:r w:rsidRPr="00286451">
              <w:rPr>
                <w:sz w:val="20"/>
                <w:szCs w:val="20"/>
              </w:rPr>
              <w:t>10. AB Lietuvos radijo ir televizijos centras</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12E9D1B1" w14:textId="0603F38F" w:rsidR="00D70217" w:rsidRPr="00D70217" w:rsidRDefault="00D70217" w:rsidP="00D70217">
            <w:pPr>
              <w:jc w:val="center"/>
              <w:rPr>
                <w:color w:val="000000"/>
                <w:sz w:val="20"/>
                <w:szCs w:val="20"/>
              </w:rPr>
            </w:pPr>
            <w:r w:rsidRPr="00D70217">
              <w:rPr>
                <w:color w:val="000000"/>
                <w:sz w:val="20"/>
                <w:szCs w:val="20"/>
              </w:rPr>
              <w:t>17,6</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2F1E2AF9" w14:textId="60A36580" w:rsidR="00D70217" w:rsidRPr="00D70217" w:rsidRDefault="00D70217" w:rsidP="00D70217">
            <w:pPr>
              <w:jc w:val="center"/>
              <w:rPr>
                <w:color w:val="000000"/>
                <w:sz w:val="20"/>
                <w:szCs w:val="20"/>
              </w:rPr>
            </w:pPr>
            <w:r w:rsidRPr="00D70217">
              <w:rPr>
                <w:color w:val="000000"/>
                <w:sz w:val="20"/>
                <w:szCs w:val="20"/>
              </w:rPr>
              <w:t>17,2</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33636AB9" w14:textId="7779D44F" w:rsidR="00D70217" w:rsidRPr="00D70217" w:rsidRDefault="00D70217" w:rsidP="00D70217">
            <w:pPr>
              <w:jc w:val="center"/>
              <w:rPr>
                <w:color w:val="000000"/>
                <w:sz w:val="20"/>
                <w:szCs w:val="20"/>
              </w:rPr>
            </w:pPr>
            <w:r w:rsidRPr="00D70217">
              <w:rPr>
                <w:color w:val="000000"/>
                <w:sz w:val="20"/>
                <w:szCs w:val="20"/>
              </w:rPr>
              <w:t>1,2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8021400" w14:textId="17D2E1B9" w:rsidR="00D70217" w:rsidRPr="00D70217" w:rsidRDefault="00D70217" w:rsidP="00D70217">
            <w:pPr>
              <w:jc w:val="center"/>
              <w:rPr>
                <w:color w:val="000000"/>
                <w:sz w:val="20"/>
                <w:szCs w:val="20"/>
              </w:rPr>
            </w:pPr>
            <w:r w:rsidRPr="00D70217">
              <w:rPr>
                <w:color w:val="000000"/>
                <w:sz w:val="20"/>
                <w:szCs w:val="20"/>
              </w:rPr>
              <w:t>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52C600D7" w14:textId="102A35F9" w:rsidR="00D70217" w:rsidRPr="00D70217" w:rsidRDefault="00D70217" w:rsidP="00D70217">
            <w:pPr>
              <w:jc w:val="center"/>
              <w:rPr>
                <w:color w:val="000000"/>
                <w:sz w:val="20"/>
                <w:szCs w:val="20"/>
              </w:rPr>
            </w:pPr>
            <w:r w:rsidRPr="00D70217">
              <w:rPr>
                <w:color w:val="000000"/>
                <w:sz w:val="20"/>
                <w:szCs w:val="20"/>
              </w:rPr>
              <w:t>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111B24D4" w14:textId="3E655B09" w:rsidR="00D70217" w:rsidRPr="00D70217" w:rsidRDefault="00D70217" w:rsidP="00D70217">
            <w:pPr>
              <w:jc w:val="center"/>
              <w:rPr>
                <w:color w:val="000000"/>
                <w:sz w:val="20"/>
                <w:szCs w:val="20"/>
              </w:rPr>
            </w:pPr>
            <w:r w:rsidRPr="00D70217">
              <w:rPr>
                <w:color w:val="000000"/>
                <w:sz w:val="20"/>
                <w:szCs w:val="20"/>
              </w:rPr>
              <w:t>1,2</w:t>
            </w:r>
          </w:p>
        </w:tc>
      </w:tr>
      <w:tr w:rsidR="00D70217" w:rsidRPr="00286451" w14:paraId="72877988"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338A54" w14:textId="77777777" w:rsidR="00D70217" w:rsidRPr="00286451" w:rsidRDefault="00D70217" w:rsidP="00D70217">
            <w:pPr>
              <w:rPr>
                <w:sz w:val="20"/>
                <w:szCs w:val="20"/>
              </w:rPr>
            </w:pPr>
            <w:r w:rsidRPr="00286451">
              <w:rPr>
                <w:sz w:val="20"/>
                <w:szCs w:val="20"/>
              </w:rPr>
              <w:t>11. AB „Viamatika“</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334E986D" w14:textId="51625058" w:rsidR="00D70217" w:rsidRPr="00D70217" w:rsidRDefault="00D70217" w:rsidP="00D70217">
            <w:pPr>
              <w:jc w:val="center"/>
              <w:rPr>
                <w:sz w:val="20"/>
                <w:szCs w:val="20"/>
              </w:rPr>
            </w:pPr>
            <w:r w:rsidRPr="00D70217">
              <w:rPr>
                <w:color w:val="000000"/>
                <w:sz w:val="20"/>
                <w:szCs w:val="20"/>
              </w:rPr>
              <w:t>9,4</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693A5441" w14:textId="43B12546" w:rsidR="00D70217" w:rsidRPr="00D70217" w:rsidRDefault="00D70217" w:rsidP="00D70217">
            <w:pPr>
              <w:jc w:val="center"/>
              <w:rPr>
                <w:sz w:val="20"/>
                <w:szCs w:val="20"/>
              </w:rPr>
            </w:pPr>
            <w:r w:rsidRPr="00D70217">
              <w:rPr>
                <w:color w:val="000000"/>
                <w:sz w:val="20"/>
                <w:szCs w:val="20"/>
              </w:rPr>
              <w:t>9,1</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7DBF2677" w14:textId="7DEFB815" w:rsidR="00D70217" w:rsidRPr="00D70217" w:rsidRDefault="00D70217" w:rsidP="00D70217">
            <w:pPr>
              <w:jc w:val="center"/>
              <w:rPr>
                <w:color w:val="000000"/>
                <w:sz w:val="20"/>
                <w:szCs w:val="20"/>
              </w:rPr>
            </w:pPr>
            <w:r w:rsidRPr="00D70217">
              <w:rPr>
                <w:color w:val="000000"/>
                <w:sz w:val="20"/>
                <w:szCs w:val="20"/>
              </w:rPr>
              <w:t>2,3</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29338FCE" w14:textId="7075ECAC" w:rsidR="00D70217" w:rsidRPr="00D70217" w:rsidRDefault="00D70217" w:rsidP="00D70217">
            <w:pPr>
              <w:jc w:val="center"/>
              <w:rPr>
                <w:color w:val="000000"/>
                <w:sz w:val="20"/>
                <w:szCs w:val="20"/>
              </w:rPr>
            </w:pPr>
            <w:r w:rsidRPr="00D70217">
              <w:rPr>
                <w:color w:val="000000"/>
                <w:sz w:val="20"/>
                <w:szCs w:val="20"/>
              </w:rPr>
              <w:t>1,8</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3A208CF4" w14:textId="770563D0" w:rsidR="00D70217" w:rsidRPr="00D70217" w:rsidRDefault="00D70217" w:rsidP="00D70217">
            <w:pPr>
              <w:jc w:val="center"/>
              <w:rPr>
                <w:sz w:val="20"/>
                <w:szCs w:val="20"/>
              </w:rPr>
            </w:pPr>
            <w:r w:rsidRPr="00D70217">
              <w:rPr>
                <w:color w:val="000000"/>
                <w:sz w:val="20"/>
                <w:szCs w:val="20"/>
              </w:rPr>
              <w:t>1,5</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0DCC528C" w14:textId="24D320F8" w:rsidR="00D70217" w:rsidRPr="00D70217" w:rsidRDefault="00D70217" w:rsidP="00D70217">
            <w:pPr>
              <w:jc w:val="center"/>
              <w:rPr>
                <w:sz w:val="20"/>
                <w:szCs w:val="20"/>
              </w:rPr>
            </w:pPr>
            <w:r w:rsidRPr="00D70217">
              <w:rPr>
                <w:sz w:val="20"/>
                <w:szCs w:val="20"/>
              </w:rPr>
              <w:t>1,6</w:t>
            </w:r>
          </w:p>
        </w:tc>
      </w:tr>
      <w:tr w:rsidR="00D70217" w:rsidRPr="00286451" w14:paraId="7EA3DF95" w14:textId="77777777" w:rsidTr="00664E08">
        <w:trPr>
          <w:trHeight w:val="253"/>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4E4AD8" w14:textId="77777777" w:rsidR="00D70217" w:rsidRPr="00286451" w:rsidRDefault="00D70217" w:rsidP="00D70217">
            <w:pPr>
              <w:rPr>
                <w:sz w:val="20"/>
                <w:szCs w:val="20"/>
              </w:rPr>
            </w:pPr>
            <w:r w:rsidRPr="00286451">
              <w:rPr>
                <w:sz w:val="20"/>
                <w:szCs w:val="20"/>
              </w:rPr>
              <w:t>12. AB „Detonas“</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209A24CD" w14:textId="52A48E0E" w:rsidR="00D70217" w:rsidRPr="00D70217" w:rsidRDefault="00D70217" w:rsidP="00D70217">
            <w:pPr>
              <w:jc w:val="center"/>
              <w:rPr>
                <w:sz w:val="20"/>
                <w:szCs w:val="20"/>
              </w:rPr>
            </w:pPr>
            <w:r w:rsidRPr="00D70217">
              <w:rPr>
                <w:color w:val="000000"/>
                <w:sz w:val="20"/>
                <w:szCs w:val="20"/>
              </w:rPr>
              <w:t>5,0</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54828844" w14:textId="0DEA7F43" w:rsidR="00D70217" w:rsidRPr="00D70217" w:rsidRDefault="00D70217" w:rsidP="00D70217">
            <w:pPr>
              <w:jc w:val="center"/>
              <w:rPr>
                <w:sz w:val="20"/>
                <w:szCs w:val="20"/>
              </w:rPr>
            </w:pPr>
            <w:r w:rsidRPr="00D70217">
              <w:rPr>
                <w:color w:val="000000"/>
                <w:sz w:val="20"/>
                <w:szCs w:val="20"/>
              </w:rPr>
              <w:t>3,8</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2EB27098" w14:textId="7820EE73" w:rsidR="00D70217" w:rsidRPr="00D70217" w:rsidRDefault="00D70217" w:rsidP="00D70217">
            <w:pPr>
              <w:jc w:val="center"/>
              <w:rPr>
                <w:color w:val="000000"/>
                <w:sz w:val="20"/>
                <w:szCs w:val="20"/>
              </w:rPr>
            </w:pPr>
            <w:r w:rsidRPr="00D70217">
              <w:rPr>
                <w:color w:val="000000"/>
                <w:sz w:val="20"/>
                <w:szCs w:val="20"/>
              </w:rPr>
              <w:t>0,9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E965389" w14:textId="2268AC10" w:rsidR="00D70217" w:rsidRPr="00D70217" w:rsidRDefault="00D70217" w:rsidP="00D70217">
            <w:pPr>
              <w:jc w:val="center"/>
              <w:rPr>
                <w:color w:val="000000"/>
                <w:sz w:val="20"/>
                <w:szCs w:val="20"/>
              </w:rPr>
            </w:pPr>
            <w:r w:rsidRPr="00D70217">
              <w:rPr>
                <w:color w:val="000000"/>
                <w:sz w:val="20"/>
                <w:szCs w:val="20"/>
              </w:rPr>
              <w:t>0,5</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380F59DB" w14:textId="249DA613" w:rsidR="00D70217" w:rsidRPr="00D70217" w:rsidRDefault="00D70217" w:rsidP="00D70217">
            <w:pPr>
              <w:jc w:val="center"/>
              <w:rPr>
                <w:sz w:val="20"/>
                <w:szCs w:val="20"/>
              </w:rPr>
            </w:pPr>
            <w:r w:rsidRPr="00D70217">
              <w:rPr>
                <w:color w:val="000000"/>
                <w:sz w:val="20"/>
                <w:szCs w:val="20"/>
              </w:rPr>
              <w:t>0,4</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3FF6EB0B" w14:textId="4EF8EC96" w:rsidR="00D70217" w:rsidRPr="00D70217" w:rsidRDefault="00D70217" w:rsidP="00D70217">
            <w:pPr>
              <w:jc w:val="center"/>
              <w:rPr>
                <w:sz w:val="20"/>
                <w:szCs w:val="20"/>
              </w:rPr>
            </w:pPr>
            <w:r w:rsidRPr="00D70217">
              <w:rPr>
                <w:sz w:val="20"/>
                <w:szCs w:val="20"/>
              </w:rPr>
              <w:t>0,6</w:t>
            </w:r>
          </w:p>
        </w:tc>
      </w:tr>
      <w:tr w:rsidR="00D70217" w:rsidRPr="00286451" w14:paraId="7C2C98BA" w14:textId="77777777" w:rsidTr="00351CFF">
        <w:trPr>
          <w:trHeight w:val="268"/>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C5481E" w14:textId="77777777" w:rsidR="00D70217" w:rsidRPr="00286451" w:rsidRDefault="00D70217" w:rsidP="00D70217">
            <w:pPr>
              <w:jc w:val="right"/>
              <w:rPr>
                <w:b/>
                <w:bCs/>
                <w:sz w:val="20"/>
                <w:szCs w:val="20"/>
              </w:rPr>
            </w:pPr>
            <w:r w:rsidRPr="00286451">
              <w:rPr>
                <w:b/>
                <w:bCs/>
                <w:sz w:val="20"/>
                <w:szCs w:val="20"/>
              </w:rPr>
              <w:t xml:space="preserve">Viso VVĮ: </w:t>
            </w:r>
          </w:p>
        </w:tc>
        <w:tc>
          <w:tcPr>
            <w:tcW w:w="962" w:type="dxa"/>
            <w:tcBorders>
              <w:top w:val="nil"/>
              <w:left w:val="nil"/>
              <w:bottom w:val="single" w:sz="8" w:space="0" w:color="000000"/>
              <w:right w:val="single" w:sz="8" w:space="0" w:color="000000"/>
            </w:tcBorders>
            <w:tcMar>
              <w:top w:w="0" w:type="dxa"/>
              <w:left w:w="108" w:type="dxa"/>
              <w:bottom w:w="0" w:type="dxa"/>
              <w:right w:w="108" w:type="dxa"/>
            </w:tcMar>
          </w:tcPr>
          <w:p w14:paraId="7E6CA3CD" w14:textId="3E990D7C" w:rsidR="00D70217" w:rsidRPr="00D70217" w:rsidRDefault="00D70217" w:rsidP="00D70217">
            <w:pPr>
              <w:jc w:val="center"/>
              <w:rPr>
                <w:b/>
                <w:bCs/>
                <w:sz w:val="20"/>
                <w:szCs w:val="20"/>
              </w:rPr>
            </w:pPr>
            <w:r w:rsidRPr="00D70217">
              <w:rPr>
                <w:b/>
                <w:bCs/>
                <w:color w:val="000000"/>
                <w:sz w:val="20"/>
                <w:szCs w:val="20"/>
              </w:rPr>
              <w:t>984,2</w:t>
            </w:r>
          </w:p>
        </w:tc>
        <w:tc>
          <w:tcPr>
            <w:tcW w:w="1228" w:type="dxa"/>
            <w:tcBorders>
              <w:top w:val="nil"/>
              <w:left w:val="nil"/>
              <w:bottom w:val="single" w:sz="8" w:space="0" w:color="000000"/>
              <w:right w:val="single" w:sz="8" w:space="0" w:color="000000"/>
            </w:tcBorders>
            <w:tcMar>
              <w:top w:w="0" w:type="dxa"/>
              <w:left w:w="108" w:type="dxa"/>
              <w:bottom w:w="0" w:type="dxa"/>
              <w:right w:w="108" w:type="dxa"/>
            </w:tcMar>
          </w:tcPr>
          <w:p w14:paraId="28D4E7E2" w14:textId="10A72378" w:rsidR="00D70217" w:rsidRPr="00D70217" w:rsidRDefault="00D70217" w:rsidP="00D70217">
            <w:pPr>
              <w:jc w:val="center"/>
              <w:rPr>
                <w:b/>
                <w:bCs/>
                <w:sz w:val="20"/>
                <w:szCs w:val="20"/>
              </w:rPr>
            </w:pPr>
            <w:r w:rsidRPr="00D70217">
              <w:rPr>
                <w:b/>
                <w:bCs/>
                <w:color w:val="000000"/>
                <w:sz w:val="20"/>
                <w:szCs w:val="20"/>
              </w:rPr>
              <w:t>1021,5</w:t>
            </w:r>
          </w:p>
        </w:tc>
        <w:tc>
          <w:tcPr>
            <w:tcW w:w="929" w:type="dxa"/>
            <w:tcBorders>
              <w:top w:val="nil"/>
              <w:left w:val="nil"/>
              <w:bottom w:val="single" w:sz="8" w:space="0" w:color="000000"/>
              <w:right w:val="single" w:sz="8" w:space="0" w:color="000000"/>
            </w:tcBorders>
            <w:tcMar>
              <w:top w:w="0" w:type="dxa"/>
              <w:left w:w="108" w:type="dxa"/>
              <w:bottom w:w="0" w:type="dxa"/>
              <w:right w:w="108" w:type="dxa"/>
            </w:tcMar>
          </w:tcPr>
          <w:p w14:paraId="0AD09F0C" w14:textId="770868C4" w:rsidR="00D70217" w:rsidRPr="00D70217" w:rsidRDefault="00D70217" w:rsidP="00D70217">
            <w:pPr>
              <w:jc w:val="center"/>
              <w:rPr>
                <w:b/>
                <w:bCs/>
                <w:sz w:val="20"/>
                <w:szCs w:val="20"/>
              </w:rPr>
            </w:pPr>
            <w:r w:rsidRPr="00D70217">
              <w:rPr>
                <w:b/>
                <w:bCs/>
                <w:color w:val="000000"/>
                <w:sz w:val="20"/>
                <w:szCs w:val="20"/>
              </w:rPr>
              <w:t>90,7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tcPr>
          <w:p w14:paraId="00724FF4" w14:textId="18A80D8F" w:rsidR="00D70217" w:rsidRPr="00D70217" w:rsidRDefault="00D70217" w:rsidP="00D70217">
            <w:pPr>
              <w:jc w:val="center"/>
              <w:rPr>
                <w:b/>
                <w:bCs/>
                <w:sz w:val="20"/>
                <w:szCs w:val="20"/>
              </w:rPr>
            </w:pPr>
            <w:r w:rsidRPr="00D70217">
              <w:rPr>
                <w:b/>
                <w:bCs/>
                <w:color w:val="000000"/>
                <w:sz w:val="20"/>
                <w:szCs w:val="20"/>
              </w:rPr>
              <w:t>83,4</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3C71E6C8" w14:textId="021CDF39" w:rsidR="00D70217" w:rsidRPr="00D70217" w:rsidRDefault="00D70217" w:rsidP="00D70217">
            <w:pPr>
              <w:jc w:val="center"/>
              <w:rPr>
                <w:b/>
                <w:bCs/>
                <w:sz w:val="20"/>
                <w:szCs w:val="20"/>
              </w:rPr>
            </w:pPr>
            <w:r w:rsidRPr="00D70217">
              <w:rPr>
                <w:b/>
                <w:bCs/>
                <w:color w:val="000000"/>
                <w:sz w:val="20"/>
                <w:szCs w:val="20"/>
              </w:rPr>
              <w:t>47,2</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78AF67C3" w14:textId="28AC50FF" w:rsidR="00D70217" w:rsidRPr="00D70217" w:rsidRDefault="00D70217" w:rsidP="00D70217">
            <w:pPr>
              <w:jc w:val="center"/>
              <w:rPr>
                <w:b/>
                <w:bCs/>
                <w:sz w:val="20"/>
                <w:szCs w:val="20"/>
              </w:rPr>
            </w:pPr>
            <w:r w:rsidRPr="00D70217">
              <w:rPr>
                <w:b/>
                <w:bCs/>
                <w:sz w:val="20"/>
                <w:szCs w:val="20"/>
              </w:rPr>
              <w:t>70,7</w:t>
            </w:r>
          </w:p>
        </w:tc>
      </w:tr>
    </w:tbl>
    <w:p w14:paraId="55EBFF32" w14:textId="77777777" w:rsidR="00980FAE" w:rsidRPr="0060137F" w:rsidRDefault="00980FAE" w:rsidP="00980FAE">
      <w:pPr>
        <w:pStyle w:val="prastasiniatinklio"/>
        <w:overflowPunct w:val="0"/>
        <w:spacing w:before="0" w:beforeAutospacing="0" w:after="0" w:afterAutospacing="0"/>
        <w:jc w:val="both"/>
        <w:textAlignment w:val="baseline"/>
        <w:rPr>
          <w:i/>
          <w:iCs/>
          <w:color w:val="000000"/>
          <w:sz w:val="20"/>
          <w:szCs w:val="20"/>
        </w:rPr>
      </w:pPr>
      <w:r w:rsidRPr="00286451">
        <w:rPr>
          <w:i/>
          <w:iCs/>
          <w:color w:val="000000"/>
        </w:rPr>
        <w:t xml:space="preserve">    </w:t>
      </w:r>
      <w:r w:rsidRPr="0060137F">
        <w:rPr>
          <w:i/>
          <w:iCs/>
          <w:color w:val="000000"/>
          <w:sz w:val="20"/>
          <w:szCs w:val="20"/>
        </w:rPr>
        <w:t>Duomenų šaltinis: Susisiekimo ministerijos suvestiniai duomenys</w:t>
      </w:r>
    </w:p>
    <w:p w14:paraId="59AA0318" w14:textId="77777777" w:rsidR="00980FAE" w:rsidRPr="0060137F" w:rsidRDefault="00980FAE" w:rsidP="00980FAE">
      <w:pPr>
        <w:pStyle w:val="prastasiniatinklio"/>
        <w:overflowPunct w:val="0"/>
        <w:spacing w:before="0" w:beforeAutospacing="0" w:after="0" w:afterAutospacing="0"/>
        <w:jc w:val="both"/>
        <w:textAlignment w:val="baseline"/>
        <w:rPr>
          <w:i/>
          <w:iCs/>
          <w:color w:val="000000"/>
          <w:sz w:val="20"/>
          <w:szCs w:val="20"/>
        </w:rPr>
      </w:pPr>
    </w:p>
    <w:p w14:paraId="522DFE7E" w14:textId="77777777" w:rsidR="00930FD1" w:rsidRPr="00D93EBF" w:rsidRDefault="00930FD1" w:rsidP="00930FD1">
      <w:pPr>
        <w:ind w:firstLine="709"/>
        <w:jc w:val="both"/>
      </w:pPr>
      <w:r w:rsidRPr="00D93EBF">
        <w:t xml:space="preserve">Susisiekimo ministerijos pavaldume esančių akcinių bendrovių 2025 m. veiklos laukiami finansiniai rezultatai: </w:t>
      </w:r>
    </w:p>
    <w:p w14:paraId="4989165E" w14:textId="23BFD6CC" w:rsidR="00930FD1" w:rsidRPr="00D93EBF" w:rsidRDefault="00930FD1" w:rsidP="00930FD1">
      <w:pPr>
        <w:ind w:firstLine="709"/>
        <w:jc w:val="both"/>
        <w:rPr>
          <w:rFonts w:eastAsia="TimesNewRomanPSMT"/>
        </w:rPr>
      </w:pPr>
      <w:r w:rsidRPr="00D93EBF">
        <w:rPr>
          <w:rFonts w:eastAsia="TimesNewRomanPSMT"/>
        </w:rPr>
        <w:t>- gautos pajamos (1</w:t>
      </w:r>
      <w:r w:rsidR="002927E9" w:rsidRPr="00D93EBF">
        <w:rPr>
          <w:rFonts w:eastAsia="TimesNewRomanPSMT"/>
        </w:rPr>
        <w:t xml:space="preserve"> </w:t>
      </w:r>
      <w:r w:rsidRPr="00D93EBF">
        <w:rPr>
          <w:rFonts w:eastAsia="TimesNewRomanPSMT"/>
        </w:rPr>
        <w:t>021,5 mln. Eur) yra 3,8</w:t>
      </w:r>
      <w:r w:rsidR="0027661F" w:rsidRPr="00D93EBF">
        <w:rPr>
          <w:rFonts w:eastAsia="MS PGothic"/>
          <w:kern w:val="24"/>
        </w:rPr>
        <w:t xml:space="preserve"> proc.</w:t>
      </w:r>
      <w:r w:rsidRPr="00D93EBF">
        <w:rPr>
          <w:rFonts w:eastAsia="TimesNewRomanPSMT"/>
        </w:rPr>
        <w:t xml:space="preserve"> (37,3  mln. Eur) didesnės nei 2024 m. (984,2 mln. Eur), tačiau 3,7</w:t>
      </w:r>
      <w:r w:rsidR="0027661F" w:rsidRPr="00D93EBF">
        <w:rPr>
          <w:rFonts w:eastAsia="MS PGothic"/>
          <w:kern w:val="24"/>
        </w:rPr>
        <w:t xml:space="preserve"> proc.</w:t>
      </w:r>
      <w:r w:rsidR="0027661F" w:rsidRPr="00D93EBF">
        <w:rPr>
          <w:rFonts w:eastAsia="TimesNewRomanPSMT"/>
        </w:rPr>
        <w:t xml:space="preserve"> </w:t>
      </w:r>
      <w:r w:rsidRPr="00D93EBF">
        <w:rPr>
          <w:rFonts w:eastAsia="TimesNewRomanPSMT"/>
        </w:rPr>
        <w:t>(39,4 mln. Eur) mažesnės nei planuota gauti pajamų per 2025 m. (1</w:t>
      </w:r>
      <w:r w:rsidR="002927E9" w:rsidRPr="00D93EBF">
        <w:rPr>
          <w:rFonts w:eastAsia="TimesNewRomanPSMT"/>
        </w:rPr>
        <w:t xml:space="preserve"> </w:t>
      </w:r>
      <w:r w:rsidRPr="00D93EBF">
        <w:rPr>
          <w:rFonts w:eastAsia="TimesNewRomanPSMT"/>
        </w:rPr>
        <w:t xml:space="preserve">060,9 mln. Eur); </w:t>
      </w:r>
    </w:p>
    <w:p w14:paraId="2B2BF1E3" w14:textId="3AA33F4A" w:rsidR="00930FD1" w:rsidRPr="00D93EBF" w:rsidRDefault="00930FD1" w:rsidP="00930FD1">
      <w:pPr>
        <w:ind w:firstLine="709"/>
        <w:jc w:val="both"/>
        <w:rPr>
          <w:rFonts w:eastAsia="TimesNewRomanPSMT"/>
          <w:b/>
        </w:rPr>
      </w:pPr>
      <w:r w:rsidRPr="00D93EBF">
        <w:rPr>
          <w:rFonts w:eastAsia="TimesNewRomanPSMT"/>
        </w:rPr>
        <w:t>- EBITDA (293,5 mln. Eur) yra 2,2</w:t>
      </w:r>
      <w:r w:rsidR="0027661F" w:rsidRPr="00D93EBF">
        <w:rPr>
          <w:rFonts w:eastAsia="MS PGothic"/>
          <w:kern w:val="24"/>
        </w:rPr>
        <w:t xml:space="preserve"> proc.</w:t>
      </w:r>
      <w:r w:rsidR="0027661F" w:rsidRPr="00D93EBF">
        <w:rPr>
          <w:rFonts w:eastAsia="TimesNewRomanPSMT"/>
        </w:rPr>
        <w:t xml:space="preserve"> </w:t>
      </w:r>
      <w:r w:rsidRPr="00D93EBF">
        <w:rPr>
          <w:rFonts w:eastAsia="TimesNewRomanPSMT"/>
        </w:rPr>
        <w:t>didesnė nei planuota (287,3 mln. Eur) per 2025 m., o EBITDA marža yra tokia pati kaip ir buvo 2024 m. (</w:t>
      </w:r>
      <w:r w:rsidRPr="00D93EBF">
        <w:rPr>
          <w:rFonts w:eastAsia="TimesNewRomanPSMT"/>
          <w:lang w:val="en-US"/>
        </w:rPr>
        <w:t>~29</w:t>
      </w:r>
      <w:r w:rsidR="0027661F" w:rsidRPr="00D93EBF">
        <w:rPr>
          <w:rFonts w:eastAsia="MS PGothic"/>
          <w:kern w:val="24"/>
        </w:rPr>
        <w:t xml:space="preserve"> proc</w:t>
      </w:r>
      <w:r w:rsidR="00D93EBF" w:rsidRPr="00D93EBF">
        <w:rPr>
          <w:rFonts w:eastAsia="MS PGothic"/>
          <w:kern w:val="24"/>
        </w:rPr>
        <w:t>.</w:t>
      </w:r>
      <w:r w:rsidRPr="00D93EBF">
        <w:rPr>
          <w:rFonts w:eastAsia="TimesNewRomanPSMT"/>
          <w:lang w:val="en-US"/>
        </w:rPr>
        <w:t xml:space="preserve">) </w:t>
      </w:r>
      <w:r w:rsidRPr="00D93EBF">
        <w:rPr>
          <w:rFonts w:eastAsia="TimesNewRomanPSMT"/>
        </w:rPr>
        <w:t>ir viršija 2025 m. planuotą (27,1</w:t>
      </w:r>
      <w:r w:rsidR="0027661F" w:rsidRPr="00D93EBF">
        <w:rPr>
          <w:rFonts w:eastAsia="MS PGothic"/>
          <w:kern w:val="24"/>
        </w:rPr>
        <w:t xml:space="preserve"> proc.</w:t>
      </w:r>
      <w:r w:rsidRPr="00D93EBF">
        <w:rPr>
          <w:rFonts w:eastAsia="TimesNewRomanPSMT"/>
        </w:rPr>
        <w:t>);</w:t>
      </w:r>
    </w:p>
    <w:p w14:paraId="4FEB4DDB" w14:textId="585AFDF7" w:rsidR="00930FD1" w:rsidRPr="00D93EBF" w:rsidRDefault="00930FD1" w:rsidP="00930FD1">
      <w:pPr>
        <w:autoSpaceDE w:val="0"/>
        <w:autoSpaceDN w:val="0"/>
        <w:adjustRightInd w:val="0"/>
        <w:ind w:firstLine="709"/>
        <w:jc w:val="both"/>
        <w:rPr>
          <w:rFonts w:eastAsia="TimesNewRomanPSMT"/>
          <w:b/>
          <w:lang w:val="en-US"/>
        </w:rPr>
      </w:pPr>
      <w:r w:rsidRPr="00D93EBF">
        <w:rPr>
          <w:rFonts w:eastAsia="TimesNewRomanPSMT"/>
        </w:rPr>
        <w:t>- grynasis pelnas (83,4 mln. Eur) yra 0,8</w:t>
      </w:r>
      <w:r w:rsidR="0027661F" w:rsidRPr="00D93EBF">
        <w:rPr>
          <w:rFonts w:eastAsia="MS PGothic"/>
          <w:kern w:val="24"/>
        </w:rPr>
        <w:t xml:space="preserve"> proc.</w:t>
      </w:r>
      <w:r w:rsidRPr="00D93EBF">
        <w:rPr>
          <w:rFonts w:eastAsia="TimesNewRomanPSMT"/>
        </w:rPr>
        <w:t xml:space="preserve"> didesnis nei planuota uždirbti (82,7 mln. Eur) grynojo pelno per 2025 m., o grynojo pelno marža (8,2</w:t>
      </w:r>
      <w:r w:rsidR="0027661F" w:rsidRPr="00D93EBF">
        <w:rPr>
          <w:rFonts w:eastAsia="MS PGothic"/>
          <w:kern w:val="24"/>
        </w:rPr>
        <w:t xml:space="preserve"> proc.</w:t>
      </w:r>
      <w:r w:rsidRPr="00D93EBF">
        <w:rPr>
          <w:rFonts w:eastAsia="TimesNewRomanPSMT"/>
        </w:rPr>
        <w:t>)  yra apie 10</w:t>
      </w:r>
      <w:r w:rsidR="00D93EBF" w:rsidRPr="00D93EBF">
        <w:rPr>
          <w:rFonts w:eastAsia="TimesNewRomanPSMT"/>
        </w:rPr>
        <w:t xml:space="preserve"> proc.</w:t>
      </w:r>
      <w:r w:rsidRPr="00D93EBF">
        <w:rPr>
          <w:rFonts w:eastAsia="TimesNewRomanPSMT"/>
          <w:lang w:val="en-US"/>
        </w:rPr>
        <w:t xml:space="preserve"> </w:t>
      </w:r>
      <w:r w:rsidRPr="00D93EBF">
        <w:rPr>
          <w:rFonts w:eastAsia="TimesNewRomanPSMT"/>
        </w:rPr>
        <w:t>mažesnė už 2024 m. turėtą pelno maržą (9,2</w:t>
      </w:r>
      <w:r w:rsidR="0027661F" w:rsidRPr="00D93EBF">
        <w:rPr>
          <w:rFonts w:eastAsia="MS PGothic"/>
          <w:kern w:val="24"/>
        </w:rPr>
        <w:t xml:space="preserve"> proc.</w:t>
      </w:r>
      <w:r w:rsidRPr="00D93EBF">
        <w:rPr>
          <w:rFonts w:eastAsia="TimesNewRomanPSMT"/>
          <w:lang w:val="en-US"/>
        </w:rPr>
        <w:t>).</w:t>
      </w:r>
    </w:p>
    <w:p w14:paraId="40FBF512" w14:textId="53F54D2B" w:rsidR="000E25F1" w:rsidRPr="00773924" w:rsidRDefault="00806CEA" w:rsidP="0028454C">
      <w:pPr>
        <w:ind w:firstLine="709"/>
        <w:jc w:val="both"/>
      </w:pPr>
      <w:r w:rsidRPr="00D93EBF">
        <w:rPr>
          <w:spacing w:val="2"/>
        </w:rPr>
        <w:t xml:space="preserve">Vienas iš </w:t>
      </w:r>
      <w:r w:rsidR="0064653E" w:rsidRPr="00D93EBF">
        <w:rPr>
          <w:spacing w:val="2"/>
        </w:rPr>
        <w:t xml:space="preserve">Susisiekimo </w:t>
      </w:r>
      <w:r w:rsidR="0064653E" w:rsidRPr="0017388A">
        <w:rPr>
          <w:spacing w:val="2"/>
        </w:rPr>
        <w:t xml:space="preserve">ministerijos </w:t>
      </w:r>
      <w:r w:rsidRPr="0017388A">
        <w:rPr>
          <w:spacing w:val="2"/>
        </w:rPr>
        <w:t>siekių</w:t>
      </w:r>
      <w:r w:rsidR="0064653E" w:rsidRPr="0017388A">
        <w:rPr>
          <w:spacing w:val="2"/>
        </w:rPr>
        <w:t xml:space="preserve"> – skaidri, maksimalią naudą valstybei kurianti ministerijos bei visų jos reguliavimo srities įmonių ir įstaigų veikla. </w:t>
      </w:r>
      <w:r w:rsidR="00FD287C" w:rsidRPr="0017388A">
        <w:t xml:space="preserve">Susisiekimo ministerija, siekdama, kad sektoriaus veikla atitiktų gyventojų poreikius ir lūkesčius, vykdo klientų patirties valdymo tyrimus, pasitelkdama </w:t>
      </w:r>
      <w:r w:rsidR="00FD287C" w:rsidRPr="0017388A">
        <w:rPr>
          <w:i/>
        </w:rPr>
        <w:t>Net Promoter Score</w:t>
      </w:r>
      <w:r w:rsidR="00FD287C" w:rsidRPr="0017388A">
        <w:t xml:space="preserve"> (toliau – NPS) rodiklį ir tyrimų metodologiją, t. y. tiria klientų (piliečių) pasitenkinimą </w:t>
      </w:r>
      <w:r w:rsidR="00483DAF" w:rsidRPr="0017388A">
        <w:t>Susisiekimo m</w:t>
      </w:r>
      <w:r w:rsidR="00FD287C" w:rsidRPr="0017388A">
        <w:t>inisterijos reguliavimo srities transporto sektoriaus įmonių teikiamomis</w:t>
      </w:r>
      <w:r w:rsidR="00C43830">
        <w:t xml:space="preserve"> </w:t>
      </w:r>
      <w:r w:rsidR="00FD287C" w:rsidRPr="0017388A">
        <w:t xml:space="preserve">paslaugomis. </w:t>
      </w:r>
      <w:r w:rsidR="00130D49" w:rsidRPr="0012644B">
        <w:rPr>
          <w:color w:val="000000" w:themeColor="text1"/>
        </w:rPr>
        <w:t>20</w:t>
      </w:r>
      <w:r w:rsidR="00D51BE8" w:rsidRPr="0012644B">
        <w:rPr>
          <w:color w:val="000000" w:themeColor="text1"/>
        </w:rPr>
        <w:t>2</w:t>
      </w:r>
      <w:r w:rsidR="0017388A" w:rsidRPr="0012644B">
        <w:rPr>
          <w:color w:val="000000" w:themeColor="text1"/>
        </w:rPr>
        <w:t>5</w:t>
      </w:r>
      <w:r w:rsidR="00130D49" w:rsidRPr="0012644B">
        <w:rPr>
          <w:color w:val="000000" w:themeColor="text1"/>
        </w:rPr>
        <w:t xml:space="preserve"> m. g</w:t>
      </w:r>
      <w:r w:rsidR="00FC3566" w:rsidRPr="0012644B">
        <w:rPr>
          <w:color w:val="000000" w:themeColor="text1"/>
        </w:rPr>
        <w:t xml:space="preserve">yventojų pasitenkinimas judumu sudarė </w:t>
      </w:r>
      <w:r w:rsidR="0017388A" w:rsidRPr="0012644B">
        <w:rPr>
          <w:color w:val="000000" w:themeColor="text1"/>
        </w:rPr>
        <w:t>54,04</w:t>
      </w:r>
      <w:r w:rsidR="00FC3566" w:rsidRPr="0012644B">
        <w:rPr>
          <w:color w:val="000000" w:themeColor="text1"/>
        </w:rPr>
        <w:t xml:space="preserve"> proc</w:t>
      </w:r>
      <w:r w:rsidR="00762CFF" w:rsidRPr="0012644B">
        <w:rPr>
          <w:color w:val="000000" w:themeColor="text1"/>
        </w:rPr>
        <w:t xml:space="preserve">. </w:t>
      </w:r>
      <w:r w:rsidR="00846CF6" w:rsidRPr="0012644B">
        <w:rPr>
          <w:color w:val="000000" w:themeColor="text1"/>
        </w:rPr>
        <w:t>(</w:t>
      </w:r>
      <w:r w:rsidR="00D10C9C" w:rsidRPr="0012644B">
        <w:rPr>
          <w:color w:val="000000" w:themeColor="text1"/>
        </w:rPr>
        <w:t xml:space="preserve">16 </w:t>
      </w:r>
      <w:r w:rsidR="00846CF6" w:rsidRPr="0012644B">
        <w:t>graf</w:t>
      </w:r>
      <w:r w:rsidR="00D51BE8" w:rsidRPr="0012644B">
        <w:t>ikas</w:t>
      </w:r>
      <w:r w:rsidR="00846CF6" w:rsidRPr="0012644B">
        <w:t>.)</w:t>
      </w:r>
    </w:p>
    <w:p w14:paraId="558C518F" w14:textId="77777777" w:rsidR="001453B7" w:rsidRDefault="001453B7" w:rsidP="00990FB6">
      <w:pPr>
        <w:spacing w:line="252" w:lineRule="auto"/>
        <w:jc w:val="both"/>
        <w:rPr>
          <w:sz w:val="8"/>
          <w:szCs w:val="8"/>
          <w:highlight w:val="yellow"/>
        </w:rPr>
      </w:pPr>
    </w:p>
    <w:p w14:paraId="38E13F07" w14:textId="77777777" w:rsidR="007F7203" w:rsidRPr="0032628B" w:rsidRDefault="007F7203" w:rsidP="00990FB6">
      <w:pPr>
        <w:spacing w:line="252" w:lineRule="auto"/>
        <w:jc w:val="both"/>
        <w:rPr>
          <w:sz w:val="8"/>
          <w:szCs w:val="8"/>
          <w:highlight w:val="yellow"/>
        </w:rPr>
      </w:pPr>
    </w:p>
    <w:p w14:paraId="20EF6491" w14:textId="02D58A1A" w:rsidR="00E9067B" w:rsidRPr="00773924" w:rsidRDefault="00D10C9C" w:rsidP="000A2129">
      <w:pPr>
        <w:ind w:firstLine="709"/>
        <w:jc w:val="both"/>
        <w:rPr>
          <w:i/>
        </w:rPr>
      </w:pPr>
      <w:r>
        <w:rPr>
          <w:b/>
          <w:i/>
        </w:rPr>
        <w:t xml:space="preserve">16 </w:t>
      </w:r>
      <w:r w:rsidR="001A11CB" w:rsidRPr="00773924">
        <w:rPr>
          <w:b/>
          <w:i/>
        </w:rPr>
        <w:t>g</w:t>
      </w:r>
      <w:r w:rsidR="0043172A" w:rsidRPr="00773924">
        <w:rPr>
          <w:b/>
          <w:i/>
        </w:rPr>
        <w:t>rafikas.</w:t>
      </w:r>
      <w:r w:rsidR="005C4A19" w:rsidRPr="00773924">
        <w:rPr>
          <w:i/>
        </w:rPr>
        <w:t xml:space="preserve"> Gyventojų pasitenkinimas judumu, proc.</w:t>
      </w:r>
    </w:p>
    <w:p w14:paraId="20FF025A" w14:textId="6C87D4BA" w:rsidR="005C4A19" w:rsidRPr="00773924" w:rsidRDefault="005C4A19" w:rsidP="001C7D86">
      <w:pPr>
        <w:jc w:val="both"/>
      </w:pPr>
      <w:r w:rsidRPr="00773924">
        <w:rPr>
          <w:noProof/>
        </w:rPr>
        <w:drawing>
          <wp:inline distT="0" distB="0" distL="0" distR="0" wp14:anchorId="31F8CA86" wp14:editId="76A43F05">
            <wp:extent cx="6553200" cy="975360"/>
            <wp:effectExtent l="0" t="0" r="0" b="1524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6835C99" w14:textId="528BA42D" w:rsidR="00C330E4" w:rsidRPr="00773924" w:rsidRDefault="004E45E4" w:rsidP="001C7D86">
      <w:pPr>
        <w:pStyle w:val="Pagrindinistekstas"/>
        <w:spacing w:before="0" w:beforeAutospacing="0" w:after="0" w:afterAutospacing="0"/>
        <w:rPr>
          <w:sz w:val="23"/>
          <w:szCs w:val="23"/>
          <w:lang w:eastAsia="en-US"/>
        </w:rPr>
      </w:pPr>
      <w:r w:rsidRPr="00773924">
        <w:rPr>
          <w:i/>
          <w:sz w:val="20"/>
          <w:szCs w:val="20"/>
        </w:rPr>
        <w:t>Duomenų š</w:t>
      </w:r>
      <w:r w:rsidR="00C330E4" w:rsidRPr="00773924">
        <w:rPr>
          <w:i/>
          <w:sz w:val="20"/>
          <w:szCs w:val="20"/>
        </w:rPr>
        <w:t xml:space="preserve">altinis: </w:t>
      </w:r>
      <w:r w:rsidR="00B02864">
        <w:rPr>
          <w:i/>
          <w:sz w:val="20"/>
          <w:szCs w:val="20"/>
        </w:rPr>
        <w:t>Susisiekimo m</w:t>
      </w:r>
      <w:r w:rsidR="00C330E4" w:rsidRPr="00773924">
        <w:rPr>
          <w:i/>
          <w:sz w:val="20"/>
          <w:szCs w:val="20"/>
        </w:rPr>
        <w:t>inisterijos suvestiniai duomenys</w:t>
      </w:r>
      <w:r w:rsidR="00C330E4" w:rsidRPr="00773924">
        <w:rPr>
          <w:sz w:val="23"/>
          <w:szCs w:val="23"/>
          <w:lang w:eastAsia="en-US"/>
        </w:rPr>
        <w:t xml:space="preserve"> </w:t>
      </w:r>
    </w:p>
    <w:p w14:paraId="28844F4C" w14:textId="77777777" w:rsidR="00C330E4" w:rsidRPr="00773924" w:rsidRDefault="00C330E4" w:rsidP="001C7D86">
      <w:pPr>
        <w:pStyle w:val="Pagrindinistekstas"/>
        <w:spacing w:before="0" w:beforeAutospacing="0" w:after="0" w:afterAutospacing="0"/>
        <w:rPr>
          <w:i/>
          <w:sz w:val="8"/>
          <w:szCs w:val="8"/>
        </w:rPr>
      </w:pPr>
    </w:p>
    <w:p w14:paraId="5E146DFB" w14:textId="77777777" w:rsidR="005E3FC0" w:rsidRPr="00773924" w:rsidRDefault="005E3FC0" w:rsidP="001C7D86">
      <w:pPr>
        <w:pStyle w:val="Pagrindinistekstas"/>
        <w:spacing w:before="0" w:beforeAutospacing="0" w:after="0" w:afterAutospacing="0"/>
        <w:rPr>
          <w:i/>
          <w:sz w:val="8"/>
          <w:szCs w:val="8"/>
        </w:rPr>
      </w:pPr>
    </w:p>
    <w:p w14:paraId="0595807C" w14:textId="15D2BEBC" w:rsidR="00B84268" w:rsidRPr="00A3012E" w:rsidRDefault="003500E9" w:rsidP="00942D7D">
      <w:pPr>
        <w:jc w:val="both"/>
        <w:rPr>
          <w:color w:val="000000" w:themeColor="text1"/>
          <w:shd w:val="clear" w:color="auto" w:fill="FFFFFF"/>
        </w:rPr>
      </w:pPr>
      <w:r w:rsidRPr="00773924">
        <w:t xml:space="preserve">          </w:t>
      </w:r>
      <w:r w:rsidR="009B3FDD" w:rsidRPr="00B431DB">
        <w:t xml:space="preserve">Prie klientų rekomendavimo indekso (NPS) rezultato daugiausiai prisidėjo puikūs </w:t>
      </w:r>
      <w:r w:rsidR="00036B04">
        <w:t xml:space="preserve">AB </w:t>
      </w:r>
      <w:r w:rsidR="007A59F2">
        <w:t>KVJUD</w:t>
      </w:r>
      <w:r w:rsidR="009B3FDD" w:rsidRPr="00B431DB">
        <w:t xml:space="preserve">, </w:t>
      </w:r>
      <w:r w:rsidR="00036B04">
        <w:t>AB „</w:t>
      </w:r>
      <w:r w:rsidR="009B3FDD" w:rsidRPr="00B431DB">
        <w:t>Lietuvos geležinkeli</w:t>
      </w:r>
      <w:r w:rsidR="00470943">
        <w:t>ai</w:t>
      </w:r>
      <w:r w:rsidR="00036B04">
        <w:t>“</w:t>
      </w:r>
      <w:r w:rsidR="009B3FDD" w:rsidRPr="00B431DB">
        <w:t xml:space="preserve"> ir </w:t>
      </w:r>
      <w:r w:rsidR="00036B04">
        <w:t xml:space="preserve">AB </w:t>
      </w:r>
      <w:r w:rsidR="007A59F2">
        <w:t xml:space="preserve">LOU </w:t>
      </w:r>
      <w:r w:rsidR="009B3FDD" w:rsidRPr="00B431DB">
        <w:t xml:space="preserve">teikiamų paslaugų vertinimai, visų šių įmonių klientų rekomendavimo indeksas viršijo </w:t>
      </w:r>
      <w:r w:rsidR="00B431DB" w:rsidRPr="00B431DB">
        <w:t>55</w:t>
      </w:r>
      <w:r w:rsidR="009B3FDD" w:rsidRPr="00B431DB">
        <w:t xml:space="preserve"> proc. </w:t>
      </w:r>
      <w:r w:rsidR="008A3123">
        <w:t>AB</w:t>
      </w:r>
      <w:r w:rsidR="002A1EBB" w:rsidRPr="002A1EBB">
        <w:t xml:space="preserve"> </w:t>
      </w:r>
      <w:r w:rsidR="001D5E8D">
        <w:t>KVJUD</w:t>
      </w:r>
      <w:r w:rsidR="002A1EBB">
        <w:t xml:space="preserve"> paslaugų kokybę palankiausiai vertino laivų kapitonai, pabrėždami aukštą locmanų profesionalumą bei vilkikų paslaugų prieinamumą ir kokybę. </w:t>
      </w:r>
      <w:r w:rsidR="008A3123">
        <w:t>AB „</w:t>
      </w:r>
      <w:r w:rsidR="002A1EBB">
        <w:t>Lietuvos geležinkelių</w:t>
      </w:r>
      <w:r w:rsidR="008A3123">
        <w:t>“</w:t>
      </w:r>
      <w:r w:rsidR="002A1EBB">
        <w:t xml:space="preserve"> klientai teigiamai atsiliepė apie bendrovės pastangas gerinti kelionės patirtį, atnaujinant riedmenis ir </w:t>
      </w:r>
      <w:r w:rsidR="002A1EBB">
        <w:lastRenderedPageBreak/>
        <w:t xml:space="preserve">modernizuojant keleivių informavimo sistemas. </w:t>
      </w:r>
      <w:r w:rsidR="008A3123">
        <w:t xml:space="preserve">AB </w:t>
      </w:r>
      <w:r w:rsidR="001D5E8D">
        <w:t>LOU</w:t>
      </w:r>
      <w:r w:rsidR="002A1EBB">
        <w:t xml:space="preserve"> atliktame paslaugų kokybės vertinime klientai palankiai įvertino atnaujintas maitinimo ir prekybos vietas bei pagerintą eilių valdymo infrastruktūrą.</w:t>
      </w:r>
      <w:r w:rsidR="00A3012E">
        <w:t xml:space="preserve"> </w:t>
      </w:r>
      <w:r w:rsidR="00A3012E" w:rsidRPr="00A3012E">
        <w:rPr>
          <w:color w:val="000000" w:themeColor="text1"/>
        </w:rPr>
        <w:t xml:space="preserve">2025 m. AB </w:t>
      </w:r>
      <w:r w:rsidR="001D5E8D">
        <w:rPr>
          <w:color w:val="000000" w:themeColor="text1"/>
        </w:rPr>
        <w:t>LOU</w:t>
      </w:r>
      <w:r w:rsidR="008A7B0B" w:rsidRPr="00A3012E">
        <w:rPr>
          <w:color w:val="000000" w:themeColor="text1"/>
          <w:shd w:val="clear" w:color="auto" w:fill="FFFFFF"/>
        </w:rPr>
        <w:t xml:space="preserve"> atlikta gyventojų apklausa parodė, kad 9 iš 10 žmonių pastebi, jog šalies susisiekimo oru kokybė per pastaruosius metus pagerėjo. Respondentai įvardijo svarbiausiais pokyčiais bendradarbiavimą su tradicinėmis oro linijomis, investicijas į infrastruktūrą ir darbuotojus bei skrydžių skatinimo modelių diegimą.</w:t>
      </w:r>
    </w:p>
    <w:p w14:paraId="41429146" w14:textId="3BD0DB0E" w:rsidR="004E79B8" w:rsidRPr="0090390D" w:rsidRDefault="004E79B8" w:rsidP="004E79B8">
      <w:pPr>
        <w:ind w:firstLine="709"/>
        <w:jc w:val="both"/>
        <w:rPr>
          <w:color w:val="000000" w:themeColor="text1"/>
        </w:rPr>
      </w:pPr>
      <w:r w:rsidRPr="00D93EBF">
        <w:t>Iš esmės galima teigti, kad ministerijos strategini</w:t>
      </w:r>
      <w:r w:rsidR="00A26DF9" w:rsidRPr="00D93EBF">
        <w:t>ai</w:t>
      </w:r>
      <w:r w:rsidRPr="00D93EBF">
        <w:t xml:space="preserve"> tiksla</w:t>
      </w:r>
      <w:r w:rsidR="00A26DF9" w:rsidRPr="00D93EBF">
        <w:t>i</w:t>
      </w:r>
      <w:r w:rsidRPr="00D93EBF">
        <w:t xml:space="preserve"> pasiekt</w:t>
      </w:r>
      <w:r w:rsidR="00A26DF9" w:rsidRPr="00D93EBF">
        <w:t>i</w:t>
      </w:r>
      <w:r w:rsidRPr="00D93EBF">
        <w:t>. Tiksl</w:t>
      </w:r>
      <w:r w:rsidR="00A26DF9" w:rsidRPr="00D93EBF">
        <w:t>ų</w:t>
      </w:r>
      <w:r w:rsidRPr="00D93EBF">
        <w:t xml:space="preserve"> pasiekimą atspindintys svarbiausi susisiekimo sektoriaus rodikliai parodo, kad susisiekimo sektorius išlieka </w:t>
      </w:r>
      <w:r w:rsidRPr="0090390D">
        <w:rPr>
          <w:color w:val="000000" w:themeColor="text1"/>
        </w:rPr>
        <w:t xml:space="preserve">kertiniu šalies ekonomikos ramsčiu. Įgyvendinant susisiekimo sektoriaus investicinius projektus, modernizuojama transporto infrastruktūra, teikiamos konkurencingos ir kokybiškos transporto ir ryšių paslaugos, dėl ko išlieka gana aukšti, patys svarbiausi ir parodantys, kad veikla vykdoma teisinga linkme, gyventojų ir verslo pasitenkinimo judumu rodikliai.   </w:t>
      </w:r>
    </w:p>
    <w:p w14:paraId="407D5177" w14:textId="77777777" w:rsidR="009923FE" w:rsidRDefault="009923FE" w:rsidP="00942D7D">
      <w:pPr>
        <w:jc w:val="both"/>
        <w:rPr>
          <w:rFonts w:ascii="Arial" w:hAnsi="Arial" w:cs="Arial"/>
          <w:color w:val="091A5A"/>
          <w:shd w:val="clear" w:color="auto" w:fill="FFFFFF"/>
        </w:rPr>
      </w:pPr>
    </w:p>
    <w:p w14:paraId="23564FDD" w14:textId="77777777" w:rsidR="004E79B8" w:rsidRPr="0032628B" w:rsidRDefault="004E79B8" w:rsidP="00942D7D">
      <w:pPr>
        <w:jc w:val="both"/>
        <w:rPr>
          <w:sz w:val="22"/>
          <w:szCs w:val="22"/>
          <w:highlight w:val="yellow"/>
        </w:rPr>
      </w:pPr>
    </w:p>
    <w:p w14:paraId="3F077337" w14:textId="523B31C3" w:rsidR="00CA2738" w:rsidRPr="009B5C9D" w:rsidRDefault="00924319" w:rsidP="009B5C9D">
      <w:pPr>
        <w:shd w:val="clear" w:color="auto" w:fill="BDD6EE" w:themeFill="accent1" w:themeFillTint="66"/>
        <w:jc w:val="both"/>
        <w:rPr>
          <w:b/>
          <w:bCs/>
        </w:rPr>
      </w:pPr>
      <w:r>
        <w:rPr>
          <w:b/>
          <w:bCs/>
        </w:rPr>
        <w:t>2.2</w:t>
      </w:r>
      <w:r w:rsidR="009B5C9D" w:rsidRPr="009B5C9D">
        <w:rPr>
          <w:b/>
          <w:bCs/>
        </w:rPr>
        <w:t>.</w:t>
      </w:r>
      <w:r w:rsidR="009B5C9D">
        <w:rPr>
          <w:b/>
          <w:bCs/>
        </w:rPr>
        <w:t xml:space="preserve"> </w:t>
      </w:r>
      <w:r w:rsidR="00CA2738" w:rsidRPr="009B5C9D">
        <w:rPr>
          <w:b/>
          <w:bCs/>
        </w:rPr>
        <w:t>Programa 10-002 (V) „Susisiekimo ministerijos valdymo programa“</w:t>
      </w:r>
    </w:p>
    <w:p w14:paraId="1BDBE0FF" w14:textId="77777777" w:rsidR="00CA2738" w:rsidRPr="009B5C9D" w:rsidRDefault="00CA2738" w:rsidP="00CA2738">
      <w:pPr>
        <w:jc w:val="both"/>
        <w:rPr>
          <w:b/>
          <w:bCs/>
          <w:color w:val="FF0000"/>
          <w:sz w:val="16"/>
          <w:szCs w:val="16"/>
        </w:rPr>
      </w:pPr>
    </w:p>
    <w:p w14:paraId="5D534C36" w14:textId="5EA52692" w:rsidR="00CA2738" w:rsidRPr="00D92E29" w:rsidRDefault="00843C0B" w:rsidP="00CA2738">
      <w:pPr>
        <w:shd w:val="clear" w:color="auto" w:fill="DEEAF6" w:themeFill="accent1" w:themeFillTint="33"/>
        <w:ind w:right="-141"/>
        <w:jc w:val="both"/>
        <w:rPr>
          <w:b/>
          <w:bCs/>
          <w:noProof/>
          <w:color w:val="000000" w:themeColor="text1"/>
        </w:rPr>
      </w:pPr>
      <w:r w:rsidRPr="00D92E29">
        <w:rPr>
          <w:b/>
          <w:bCs/>
          <w:noProof/>
          <w:color w:val="000000" w:themeColor="text1"/>
        </w:rPr>
        <w:t>11.1 t</w:t>
      </w:r>
      <w:r w:rsidR="00CA2738" w:rsidRPr="00D92E29">
        <w:rPr>
          <w:b/>
          <w:bCs/>
          <w:noProof/>
          <w:color w:val="000000" w:themeColor="text1"/>
        </w:rPr>
        <w:t>ęstinės veiklos uždavinys „Užtikrinti ministerijos veiklos organizavimą ir Lietuvos Respublikos Vyriausybės programos nuostatų įgyvendinimą“</w:t>
      </w:r>
    </w:p>
    <w:p w14:paraId="17DD09B5" w14:textId="77777777" w:rsidR="00CA2738" w:rsidRPr="00D92E29" w:rsidRDefault="00CA2738" w:rsidP="00CA2738">
      <w:pPr>
        <w:jc w:val="both"/>
        <w:rPr>
          <w:color w:val="000000" w:themeColor="text1"/>
          <w:sz w:val="16"/>
          <w:szCs w:val="16"/>
        </w:rPr>
      </w:pPr>
    </w:p>
    <w:p w14:paraId="5F358527" w14:textId="22CE6992" w:rsidR="00A6678E" w:rsidRPr="00D93EBF" w:rsidRDefault="00CB18EC" w:rsidP="00D55A93">
      <w:pPr>
        <w:tabs>
          <w:tab w:val="left" w:pos="426"/>
        </w:tabs>
        <w:ind w:firstLine="567"/>
        <w:jc w:val="both"/>
      </w:pPr>
      <w:r>
        <w:t xml:space="preserve"> </w:t>
      </w:r>
      <w:r w:rsidR="00CA2738" w:rsidRPr="00EC344B">
        <w:t xml:space="preserve">Įgyvendinant programos tęstinės veiklos uždavinį </w:t>
      </w:r>
      <w:r w:rsidR="00323C05" w:rsidRPr="00EC344B">
        <w:rPr>
          <w:color w:val="000000" w:themeColor="text1"/>
        </w:rPr>
        <w:t>buvo</w:t>
      </w:r>
      <w:r w:rsidR="00323C05" w:rsidRPr="00EC344B">
        <w:t xml:space="preserve"> </w:t>
      </w:r>
      <w:r w:rsidR="00CA2738" w:rsidRPr="00EC344B">
        <w:t xml:space="preserve">koordinuojama ministerijos veikla ir </w:t>
      </w:r>
      <w:r w:rsidR="00D55A93" w:rsidRPr="00EC344B">
        <w:t xml:space="preserve">Devynioliktosios Lietuvos Respublikos Vyriausybės programos nuostatų įgyvendinimo plane, patvirtintame Lietuvos Respublikos Vyriausybės 2025 m. kovo 12 d. nutarimu Nr. 151 „Dėl Devynioliktosios Lietuvos Respublikos Vyriausybės programos nuostatų įgyvendinimo plano </w:t>
      </w:r>
      <w:r w:rsidR="00D55A93" w:rsidRPr="00D93EBF">
        <w:t>patvirtinimo“</w:t>
      </w:r>
      <w:r w:rsidR="00A6678E" w:rsidRPr="00D93EBF">
        <w:t>,</w:t>
      </w:r>
      <w:r w:rsidR="00D55A93" w:rsidRPr="00D93EBF">
        <w:t xml:space="preserve"> </w:t>
      </w:r>
      <w:r w:rsidR="00A6678E" w:rsidRPr="00D93EBF">
        <w:t xml:space="preserve">numatytų </w:t>
      </w:r>
      <w:r w:rsidR="00E518AF" w:rsidRPr="00D93EBF">
        <w:t xml:space="preserve">veiksmų </w:t>
      </w:r>
      <w:r w:rsidR="00A6678E" w:rsidRPr="00D93EBF">
        <w:t>įgyvendinimas</w:t>
      </w:r>
      <w:r w:rsidR="00E518AF" w:rsidRPr="00D93EBF">
        <w:t>.</w:t>
      </w:r>
    </w:p>
    <w:p w14:paraId="23421332" w14:textId="2D8A9A68" w:rsidR="00A6678E" w:rsidRPr="00D93EBF" w:rsidRDefault="00EC344B" w:rsidP="00EC344B">
      <w:pPr>
        <w:jc w:val="both"/>
        <w:rPr>
          <w:spacing w:val="2"/>
          <w:shd w:val="clear" w:color="auto" w:fill="FFFFFF"/>
        </w:rPr>
      </w:pPr>
      <w:r w:rsidRPr="00D93EBF">
        <w:t xml:space="preserve">         </w:t>
      </w:r>
      <w:r w:rsidR="00E518AF" w:rsidRPr="00D93EBF">
        <w:t xml:space="preserve"> </w:t>
      </w:r>
      <w:r w:rsidR="00A6678E" w:rsidRPr="00D93EBF">
        <w:rPr>
          <w:spacing w:val="2"/>
          <w:shd w:val="clear" w:color="auto" w:fill="FFFFFF"/>
        </w:rPr>
        <w:t>2025 m. buvo įgyvendin</w:t>
      </w:r>
      <w:r w:rsidR="000C42F1" w:rsidRPr="00D93EBF">
        <w:rPr>
          <w:spacing w:val="2"/>
          <w:shd w:val="clear" w:color="auto" w:fill="FFFFFF"/>
        </w:rPr>
        <w:t>ti</w:t>
      </w:r>
      <w:r w:rsidR="00A6678E" w:rsidRPr="00D93EBF">
        <w:rPr>
          <w:spacing w:val="2"/>
          <w:shd w:val="clear" w:color="auto" w:fill="FFFFFF"/>
        </w:rPr>
        <w:t xml:space="preserve"> šie veiksmai:</w:t>
      </w:r>
    </w:p>
    <w:p w14:paraId="72E86F99" w14:textId="6E3C4275" w:rsidR="00D55A93" w:rsidRPr="00D66D6F" w:rsidRDefault="00D55A93" w:rsidP="00D55A93">
      <w:pPr>
        <w:tabs>
          <w:tab w:val="left" w:pos="426"/>
        </w:tabs>
        <w:ind w:firstLine="567"/>
        <w:jc w:val="both"/>
      </w:pPr>
      <w:r>
        <w:rPr>
          <w:b/>
          <w:bCs/>
        </w:rPr>
        <w:t>1.7.6</w:t>
      </w:r>
      <w:r w:rsidRPr="00D66D6F">
        <w:rPr>
          <w:b/>
          <w:bCs/>
        </w:rPr>
        <w:t xml:space="preserve"> veiksmas.</w:t>
      </w:r>
      <w:r w:rsidRPr="00D66D6F">
        <w:t xml:space="preserve"> </w:t>
      </w:r>
      <w:r w:rsidRPr="00A43915">
        <w:t>Įtvirtinti kokybiškų universaliųjų pašto paslaugų modelį ir išplėsti paštomatų naudojimą universaliosioms pašto paslaugoms teikti regionuose</w:t>
      </w:r>
      <w:r w:rsidR="0042645F">
        <w:t>.</w:t>
      </w:r>
      <w:r w:rsidRPr="00D66D6F">
        <w:t xml:space="preserve"> </w:t>
      </w:r>
    </w:p>
    <w:p w14:paraId="5A0E3971" w14:textId="75D64C0A" w:rsidR="00D55A93" w:rsidRPr="00D15515" w:rsidRDefault="00D55A93" w:rsidP="00D55A93">
      <w:pPr>
        <w:tabs>
          <w:tab w:val="left" w:pos="426"/>
        </w:tabs>
        <w:ind w:firstLine="567"/>
        <w:jc w:val="both"/>
      </w:pPr>
      <w:r>
        <w:t>Veiksmui įgyvendinti</w:t>
      </w:r>
      <w:r w:rsidRPr="005E40D1">
        <w:t xml:space="preserve"> parengti kokybiškų universaliųjų pašto paslaugų modeliui įtvirtinti reikalingi teisės aktai. </w:t>
      </w:r>
      <w:r>
        <w:t>Lietuvos Respublikos s</w:t>
      </w:r>
      <w:r w:rsidRPr="005E40D1">
        <w:t xml:space="preserve">usisiekimo </w:t>
      </w:r>
      <w:r w:rsidRPr="00D15515">
        <w:t>ministro 2025 m. kovo 20 d. įsakymu „Dėl Universaliosios pašto paslaugos teikimo reikalavimų aprašo patvirtinimo“ patvirtintas universaliosios pašto paslaugos teikimo reikalavimų aprašas, kuriuo nustatyti nauji paštomatų tinklo reikalavimai bei nustatyta, kad universaliosios pašto paslaugos paštomatais būtų teikiamos nuo 2027 m. sausio 1 d. Universaliosios pašto paslaugos teikėjas vykdo paštomatų diegimo darbus ir plečia jų tinklą visoje Lietuvoje.</w:t>
      </w:r>
    </w:p>
    <w:p w14:paraId="6EBE88FA" w14:textId="77777777" w:rsidR="00D55A93" w:rsidRPr="00E50A3E" w:rsidRDefault="00D55A93" w:rsidP="00D55A93">
      <w:pPr>
        <w:tabs>
          <w:tab w:val="left" w:pos="426"/>
        </w:tabs>
        <w:ind w:firstLine="567"/>
        <w:jc w:val="both"/>
        <w:rPr>
          <w:color w:val="FF0000"/>
          <w:sz w:val="28"/>
          <w:szCs w:val="28"/>
        </w:rPr>
      </w:pPr>
      <w:r w:rsidRPr="00D15515">
        <w:t>Lietuvos Respublikos Vyriausybės 2025 m. rugpjūčio 6 d. nutarimais Nr. 568 „Dėl Nuostolingos universaliosios pašto paslaugos ir periodinių leidinių pristatymo paslaugos kompensavimo tvarkos aprašo patvirtinimo“ ir Nr. 569 „Dėl Lietuvos Respublikos Vyriausybės 2013 m. kovo 27 d. nutarimo Nr. 255 „Dėl Universaliosios pašto paslaugos teikėjo įpareigojimo tvarkos aprašo patvirtinimo“ pakeitimo“ patvirtinti</w:t>
      </w:r>
      <w:r w:rsidRPr="005E40D1">
        <w:t xml:space="preserve"> Nuostolingos </w:t>
      </w:r>
      <w:r w:rsidRPr="00457263">
        <w:t xml:space="preserve">universaliosios pašto paslaugos </w:t>
      </w:r>
      <w:r w:rsidRPr="005E40D1">
        <w:t xml:space="preserve">ir periodinių leidinių pristatymo paslaugos kompensavimo tvarkos aprašas </w:t>
      </w:r>
      <w:r>
        <w:t>(</w:t>
      </w:r>
      <w:r w:rsidRPr="003D466A">
        <w:t>panaikinant ankstesnes atskiras kompensavimo taisykles)</w:t>
      </w:r>
      <w:r>
        <w:t xml:space="preserve"> </w:t>
      </w:r>
      <w:r w:rsidRPr="005E40D1">
        <w:t xml:space="preserve">ir </w:t>
      </w:r>
      <w:r w:rsidRPr="00457263">
        <w:t xml:space="preserve">universaliosios pašto paslaugos </w:t>
      </w:r>
      <w:r w:rsidRPr="005E40D1">
        <w:t>teikėjo įpareigojimo tvarkos aprašas</w:t>
      </w:r>
      <w:r>
        <w:t xml:space="preserve">, kuriuo </w:t>
      </w:r>
      <w:r w:rsidRPr="00147761">
        <w:t xml:space="preserve">atnaujinta universaliosios pašto paslaugos teikėjo atrankos ir įpareigojimo teikti universaliąją pašto paslaugą procedūra. </w:t>
      </w:r>
    </w:p>
    <w:p w14:paraId="1E99D25D" w14:textId="755B6F79" w:rsidR="00D55A93" w:rsidRDefault="00D55A93" w:rsidP="00D55A93">
      <w:pPr>
        <w:tabs>
          <w:tab w:val="left" w:pos="426"/>
        </w:tabs>
        <w:ind w:firstLine="567"/>
        <w:jc w:val="both"/>
      </w:pPr>
      <w:r>
        <w:rPr>
          <w:b/>
          <w:bCs/>
        </w:rPr>
        <w:t>8.1.1</w:t>
      </w:r>
      <w:r w:rsidRPr="00D66D6F">
        <w:rPr>
          <w:b/>
          <w:bCs/>
        </w:rPr>
        <w:t xml:space="preserve"> veiksmas.</w:t>
      </w:r>
      <w:r w:rsidRPr="00D66D6F">
        <w:t xml:space="preserve"> </w:t>
      </w:r>
      <w:r w:rsidRPr="00D95A84">
        <w:t>Sukurti tvarų kelių priežiūros ir plėtros finansavimo modelį, parengiant Valstybinio kelių fondo veiklos principus reglamentuojančius teisės aktus</w:t>
      </w:r>
      <w:r w:rsidR="00033827">
        <w:t>.</w:t>
      </w:r>
    </w:p>
    <w:p w14:paraId="0E27F0DC" w14:textId="50EBE1CD" w:rsidR="00D55A93" w:rsidRPr="006C4F17" w:rsidRDefault="00D55A93" w:rsidP="00D55A93">
      <w:pPr>
        <w:tabs>
          <w:tab w:val="left" w:pos="284"/>
          <w:tab w:val="left" w:pos="426"/>
          <w:tab w:val="left" w:pos="709"/>
        </w:tabs>
        <w:ind w:firstLine="567"/>
        <w:jc w:val="both"/>
      </w:pPr>
      <w:r w:rsidRPr="006C4F17">
        <w:t>2025-06-30 Seimas priėmė Valstybinio kelių fondo įstatymo ir susijusių teisės aktų pakeitimo projektų paketą. Priėmus Valstybino kelių fondo įstatymą ir susijusių teisės aktų pakeitimus, nuo 2026 m. sausio 1 d. prad</w:t>
      </w:r>
      <w:r>
        <w:t>eda</w:t>
      </w:r>
      <w:r w:rsidRPr="006C4F17">
        <w:t xml:space="preserve"> veikti Valstybinis kelių fondas, </w:t>
      </w:r>
      <w:r>
        <w:t>skirtas f</w:t>
      </w:r>
      <w:r w:rsidRPr="00627F47">
        <w:t>inansuoti valstybinės reikšmės kelių atkūrimą</w:t>
      </w:r>
      <w:r>
        <w:t xml:space="preserve">, jų </w:t>
      </w:r>
      <w:r w:rsidRPr="00627F47">
        <w:t>pritaikymą valstybės gynybiniams pajėgumams ir civilinei saugai stiprinti</w:t>
      </w:r>
      <w:r>
        <w:t xml:space="preserve"> bei a</w:t>
      </w:r>
      <w:r w:rsidRPr="00627F47">
        <w:t>plinkkelių tiesimą</w:t>
      </w:r>
      <w:r>
        <w:t xml:space="preserve">. Fondas </w:t>
      </w:r>
      <w:r w:rsidRPr="006C4F17">
        <w:t>padės užtikrinti stabilų</w:t>
      </w:r>
      <w:r>
        <w:t xml:space="preserve"> </w:t>
      </w:r>
      <w:r w:rsidRPr="006C4F17">
        <w:t>valstybinės reikšmės kelių finansavimą, sustabdyti kelių būklės blogėjimą ir pradėti sistemingą jos gerinimą</w:t>
      </w:r>
      <w:r>
        <w:t xml:space="preserve">, taip pat </w:t>
      </w:r>
      <w:r w:rsidRPr="006C4F17">
        <w:t xml:space="preserve">padidinti Lietuvos ekonominį konkurencingumą ir regionų pasiekiamumą, sustiprinti nacionalinį saugumą, efektyviau planuoti ir įgyvendinti strateginius projektus. </w:t>
      </w:r>
    </w:p>
    <w:p w14:paraId="2D4FEECE" w14:textId="66D0F8DD" w:rsidR="00D55A93" w:rsidRDefault="00D55A93" w:rsidP="00D55A93">
      <w:pPr>
        <w:tabs>
          <w:tab w:val="left" w:pos="284"/>
          <w:tab w:val="left" w:pos="426"/>
          <w:tab w:val="left" w:pos="709"/>
        </w:tabs>
        <w:ind w:firstLine="567"/>
        <w:jc w:val="both"/>
      </w:pPr>
      <w:r w:rsidRPr="006C4F17">
        <w:t xml:space="preserve">Valstybinio kelių fondo lėšas sudarys įvairūs šaltiniai – ne tik valstybės biudžeto </w:t>
      </w:r>
      <w:r>
        <w:t>lėšos</w:t>
      </w:r>
      <w:r w:rsidRPr="006C4F17">
        <w:t xml:space="preserve">, bet ir kelių naudotojo mokesčio ir kelių rinkliavos įplaukos, transporto priemonių registracijos mokesčiai, pajamos iš baudų už Kelių eismo taisyklių pažeidimus, kelių mokesčių nesumokėjimą ir kitos pajamos. Į fondą taip pat keliaus pasiskolintos lėšos, pajamos už investuotas laisvas </w:t>
      </w:r>
      <w:r>
        <w:t xml:space="preserve">fondo </w:t>
      </w:r>
      <w:r w:rsidRPr="006C4F17">
        <w:t>lėšas ir kit</w:t>
      </w:r>
      <w:r>
        <w:t>os teisėtai gautos lėšos</w:t>
      </w:r>
      <w:r w:rsidRPr="006C4F17">
        <w:t>.</w:t>
      </w:r>
    </w:p>
    <w:p w14:paraId="6E89283B" w14:textId="74D5302D" w:rsidR="00D55A93" w:rsidRDefault="00D55A93" w:rsidP="00D55A93">
      <w:pPr>
        <w:tabs>
          <w:tab w:val="left" w:pos="284"/>
          <w:tab w:val="left" w:pos="426"/>
          <w:tab w:val="left" w:pos="709"/>
        </w:tabs>
        <w:ind w:firstLine="567"/>
        <w:jc w:val="both"/>
      </w:pPr>
      <w:r w:rsidRPr="00992AF0">
        <w:lastRenderedPageBreak/>
        <w:t>Pažymėtina, kad daugum</w:t>
      </w:r>
      <w:r>
        <w:t>a</w:t>
      </w:r>
      <w:r w:rsidRPr="00992AF0">
        <w:t xml:space="preserve"> Devynioliktosios Lietuvos Respublikos Vyriausybės programos nuostatų įgyvendinimo plane</w:t>
      </w:r>
      <w:r>
        <w:t xml:space="preserve"> numatytų veiksmų perkelti ir vykdomi įgyvendinant Dvidešimtosios  </w:t>
      </w:r>
      <w:r w:rsidRPr="00061B01">
        <w:t>Lietuvos Respublikos Vyriausybės programos nuostatų įgyvendinimo plan</w:t>
      </w:r>
      <w:r>
        <w:t xml:space="preserve">ą, patvirtintą </w:t>
      </w:r>
      <w:r w:rsidRPr="003A02AA">
        <w:t xml:space="preserve">Lietuvos Respublikos Vyriausybės </w:t>
      </w:r>
      <w:r>
        <w:t>2</w:t>
      </w:r>
      <w:r w:rsidRPr="00F45454">
        <w:t xml:space="preserve">025 m. gruodžio 10 d. </w:t>
      </w:r>
      <w:r>
        <w:t xml:space="preserve">nutarimu </w:t>
      </w:r>
      <w:r w:rsidRPr="00F45454">
        <w:t>Nr. 895</w:t>
      </w:r>
      <w:r w:rsidRPr="00D40355">
        <w:t xml:space="preserve"> </w:t>
      </w:r>
      <w:r w:rsidRPr="00D21820">
        <w:t xml:space="preserve">„Dėl </w:t>
      </w:r>
      <w:r w:rsidRPr="00D40355">
        <w:t>Dvidešimtosios Lietuvos Respublikos Vyriausybės programos nuostatų įgyvendinimo plan</w:t>
      </w:r>
      <w:r>
        <w:t>o patvirtinimo“.</w:t>
      </w:r>
    </w:p>
    <w:p w14:paraId="508C326F" w14:textId="77777777" w:rsidR="00E6345E" w:rsidRDefault="00E6345E" w:rsidP="00D55A93">
      <w:pPr>
        <w:tabs>
          <w:tab w:val="left" w:pos="284"/>
          <w:tab w:val="left" w:pos="426"/>
          <w:tab w:val="left" w:pos="709"/>
        </w:tabs>
        <w:ind w:firstLine="567"/>
        <w:jc w:val="both"/>
      </w:pPr>
    </w:p>
    <w:p w14:paraId="4E1ED90A" w14:textId="6A8536AB" w:rsidR="00367865" w:rsidRDefault="00144765" w:rsidP="0047115A">
      <w:pPr>
        <w:jc w:val="center"/>
        <w:rPr>
          <w:b/>
          <w:bCs/>
          <w:color w:val="000000" w:themeColor="text1"/>
          <w:spacing w:val="2"/>
          <w:shd w:val="clear" w:color="auto" w:fill="FFFFFF"/>
        </w:rPr>
      </w:pPr>
      <w:r w:rsidRPr="009C0B1F">
        <w:rPr>
          <w:b/>
          <w:bCs/>
          <w:color w:val="000000" w:themeColor="text1"/>
          <w:spacing w:val="2"/>
          <w:shd w:val="clear" w:color="auto" w:fill="FFFFFF"/>
        </w:rPr>
        <w:t>III. SKYRIUS</w:t>
      </w:r>
      <w:r w:rsidR="009376A7">
        <w:rPr>
          <w:b/>
          <w:bCs/>
          <w:color w:val="000000" w:themeColor="text1"/>
          <w:spacing w:val="2"/>
          <w:shd w:val="clear" w:color="auto" w:fill="FFFFFF"/>
        </w:rPr>
        <w:t>.</w:t>
      </w:r>
      <w:r w:rsidRPr="009C0B1F">
        <w:rPr>
          <w:b/>
          <w:bCs/>
          <w:color w:val="000000" w:themeColor="text1"/>
          <w:spacing w:val="2"/>
          <w:shd w:val="clear" w:color="auto" w:fill="FFFFFF"/>
        </w:rPr>
        <w:t xml:space="preserve"> VALSTYBĖS VALDOMŲ ĮMONIŲ IR VALSTYBĖS KONTROLIUOJAMŲ VIEŠŲJŲ ĮSTAIGŲ </w:t>
      </w:r>
      <w:r w:rsidR="009C0B1F" w:rsidRPr="009C0B1F">
        <w:rPr>
          <w:b/>
          <w:bCs/>
          <w:color w:val="000000" w:themeColor="text1"/>
          <w:spacing w:val="2"/>
          <w:shd w:val="clear" w:color="auto" w:fill="FFFFFF"/>
        </w:rPr>
        <w:t>VEIKLOS REZULTATAI</w:t>
      </w:r>
    </w:p>
    <w:p w14:paraId="74B4525F" w14:textId="77777777" w:rsidR="00367865" w:rsidRDefault="00367865" w:rsidP="00367865">
      <w:pPr>
        <w:ind w:firstLine="709"/>
        <w:rPr>
          <w:b/>
          <w:bCs/>
          <w:color w:val="000000" w:themeColor="text1"/>
          <w:spacing w:val="2"/>
          <w:shd w:val="clear" w:color="auto" w:fill="FFFFFF"/>
        </w:rPr>
      </w:pPr>
    </w:p>
    <w:p w14:paraId="612A63B4" w14:textId="4B5D93B0" w:rsidR="00E96C6C" w:rsidRDefault="00E96C6C" w:rsidP="00AC2523">
      <w:pPr>
        <w:ind w:firstLine="709"/>
        <w:rPr>
          <w:bCs/>
          <w:i/>
          <w:iCs/>
        </w:rPr>
      </w:pPr>
      <w:r w:rsidRPr="00E96C6C">
        <w:rPr>
          <w:b/>
          <w:i/>
          <w:iCs/>
        </w:rPr>
        <w:t xml:space="preserve">4 lentelė. </w:t>
      </w:r>
      <w:r w:rsidRPr="00E96C6C">
        <w:rPr>
          <w:bCs/>
          <w:i/>
          <w:iCs/>
        </w:rPr>
        <w:t>VVĮ pasiektos ir planuojamos pasiekti pagrindinių veiklos rodiklių reikšmės</w:t>
      </w:r>
    </w:p>
    <w:p w14:paraId="44BC7185" w14:textId="77777777" w:rsidR="004B65F8" w:rsidRPr="00AC2523" w:rsidRDefault="004B65F8" w:rsidP="00AC2523">
      <w:pPr>
        <w:ind w:firstLine="709"/>
        <w:rPr>
          <w:bCs/>
          <w:i/>
          <w:iCs/>
        </w:rPr>
      </w:pPr>
    </w:p>
    <w:tbl>
      <w:tblPr>
        <w:tblpPr w:leftFromText="180" w:rightFromText="180" w:vertAnchor="text" w:tblpXSpec="center" w:tblpY="1"/>
        <w:tblOverlap w:val="never"/>
        <w:tblW w:w="10201" w:type="dxa"/>
        <w:tblLayout w:type="fixed"/>
        <w:tblLook w:val="04A0" w:firstRow="1" w:lastRow="0" w:firstColumn="1" w:lastColumn="0" w:noHBand="0" w:noVBand="1"/>
      </w:tblPr>
      <w:tblGrid>
        <w:gridCol w:w="1271"/>
        <w:gridCol w:w="1419"/>
        <w:gridCol w:w="708"/>
        <w:gridCol w:w="708"/>
        <w:gridCol w:w="1276"/>
        <w:gridCol w:w="1699"/>
        <w:gridCol w:w="711"/>
        <w:gridCol w:w="715"/>
        <w:gridCol w:w="702"/>
        <w:gridCol w:w="992"/>
      </w:tblGrid>
      <w:tr w:rsidR="008C72B2" w14:paraId="45226589" w14:textId="77777777" w:rsidTr="003E0CDF">
        <w:trPr>
          <w:trHeight w:val="1181"/>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168BA69" w14:textId="77777777" w:rsidR="008C72B2" w:rsidRPr="00A6542C" w:rsidRDefault="008C72B2" w:rsidP="003E0CDF">
            <w:pPr>
              <w:jc w:val="center"/>
              <w:rPr>
                <w:b/>
                <w:bCs/>
                <w:color w:val="000000"/>
                <w:sz w:val="18"/>
                <w:szCs w:val="18"/>
              </w:rPr>
            </w:pPr>
            <w:r w:rsidRPr="00A6542C">
              <w:rPr>
                <w:b/>
                <w:bCs/>
                <w:color w:val="000000"/>
                <w:sz w:val="18"/>
                <w:szCs w:val="18"/>
              </w:rPr>
              <w:t>Valstybės valdomos įmonės pavadinimas</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9C40FC7" w14:textId="77777777" w:rsidR="008C72B2" w:rsidRPr="00A6542C" w:rsidRDefault="008C72B2" w:rsidP="003E0CDF">
            <w:pPr>
              <w:ind w:left="-176" w:firstLine="176"/>
              <w:jc w:val="center"/>
              <w:rPr>
                <w:b/>
                <w:bCs/>
                <w:color w:val="000000"/>
                <w:sz w:val="18"/>
                <w:szCs w:val="18"/>
              </w:rPr>
            </w:pPr>
            <w:r w:rsidRPr="00A6542C">
              <w:rPr>
                <w:b/>
                <w:bCs/>
                <w:color w:val="000000"/>
                <w:sz w:val="18"/>
                <w:szCs w:val="18"/>
              </w:rPr>
              <w:t>Rodiklio      pavadinimas (matavimo vienetai)</w:t>
            </w:r>
          </w:p>
        </w:tc>
        <w:tc>
          <w:tcPr>
            <w:tcW w:w="1416" w:type="dxa"/>
            <w:gridSpan w:val="2"/>
            <w:tcBorders>
              <w:top w:val="single" w:sz="4" w:space="0" w:color="auto"/>
              <w:left w:val="single" w:sz="4" w:space="0" w:color="auto"/>
              <w:bottom w:val="single" w:sz="4" w:space="0" w:color="000000"/>
              <w:right w:val="single" w:sz="4" w:space="0" w:color="000000"/>
            </w:tcBorders>
            <w:shd w:val="clear" w:color="000000" w:fill="DBE5F1"/>
            <w:vAlign w:val="center"/>
            <w:hideMark/>
          </w:tcPr>
          <w:p w14:paraId="719E49FD" w14:textId="77777777" w:rsidR="008C72B2" w:rsidRPr="002758FE" w:rsidRDefault="008C72B2" w:rsidP="003E0CDF">
            <w:pPr>
              <w:jc w:val="center"/>
              <w:rPr>
                <w:b/>
                <w:bCs/>
                <w:color w:val="000000"/>
                <w:sz w:val="20"/>
                <w:szCs w:val="20"/>
              </w:rPr>
            </w:pPr>
            <w:r w:rsidRPr="002758FE">
              <w:rPr>
                <w:b/>
                <w:bCs/>
                <w:color w:val="000000"/>
                <w:sz w:val="20"/>
                <w:szCs w:val="20"/>
              </w:rPr>
              <w:t>Faktinės rodiklių reikmės</w:t>
            </w:r>
          </w:p>
        </w:tc>
        <w:tc>
          <w:tcPr>
            <w:tcW w:w="2975"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center"/>
            <w:hideMark/>
          </w:tcPr>
          <w:p w14:paraId="6089631F" w14:textId="77777777" w:rsidR="008C72B2" w:rsidRPr="002758FE" w:rsidRDefault="008C72B2" w:rsidP="003E0CDF">
            <w:pPr>
              <w:jc w:val="center"/>
              <w:rPr>
                <w:b/>
                <w:bCs/>
                <w:color w:val="000000"/>
                <w:sz w:val="20"/>
                <w:szCs w:val="20"/>
              </w:rPr>
            </w:pPr>
            <w:r w:rsidRPr="002758FE">
              <w:rPr>
                <w:b/>
                <w:bCs/>
                <w:color w:val="000000"/>
                <w:sz w:val="20"/>
                <w:szCs w:val="20"/>
              </w:rPr>
              <w:t>Rodiklio pavadinimas (matavimo vienetai)</w:t>
            </w:r>
          </w:p>
        </w:tc>
        <w:tc>
          <w:tcPr>
            <w:tcW w:w="2128" w:type="dxa"/>
            <w:gridSpan w:val="3"/>
            <w:tcBorders>
              <w:top w:val="single" w:sz="4" w:space="0" w:color="auto"/>
              <w:left w:val="single" w:sz="4" w:space="0" w:color="auto"/>
              <w:bottom w:val="single" w:sz="4" w:space="0" w:color="auto"/>
              <w:right w:val="single" w:sz="4" w:space="0" w:color="auto"/>
            </w:tcBorders>
            <w:shd w:val="clear" w:color="000000" w:fill="DBE5F1"/>
            <w:vAlign w:val="center"/>
          </w:tcPr>
          <w:p w14:paraId="11AC91FA" w14:textId="77777777" w:rsidR="008C72B2" w:rsidRPr="002758FE" w:rsidRDefault="008C72B2" w:rsidP="003E0CDF">
            <w:pPr>
              <w:jc w:val="center"/>
              <w:rPr>
                <w:b/>
                <w:bCs/>
                <w:color w:val="000000"/>
                <w:sz w:val="20"/>
                <w:szCs w:val="20"/>
              </w:rPr>
            </w:pPr>
            <w:r w:rsidRPr="002758FE">
              <w:rPr>
                <w:b/>
                <w:bCs/>
                <w:color w:val="000000"/>
                <w:sz w:val="20"/>
                <w:szCs w:val="20"/>
              </w:rPr>
              <w:t>Planuojamos rodiklių reikšmės</w:t>
            </w:r>
            <w:r>
              <w:rPr>
                <w:b/>
                <w:bCs/>
                <w:color w:val="000000"/>
                <w:sz w:val="20"/>
                <w:szCs w:val="20"/>
              </w:rPr>
              <w:t>*</w:t>
            </w:r>
          </w:p>
        </w:tc>
        <w:tc>
          <w:tcPr>
            <w:tcW w:w="992" w:type="dxa"/>
            <w:vMerge w:val="restart"/>
            <w:tcBorders>
              <w:top w:val="single" w:sz="4" w:space="0" w:color="auto"/>
              <w:left w:val="single" w:sz="4" w:space="0" w:color="auto"/>
              <w:right w:val="single" w:sz="4" w:space="0" w:color="auto"/>
            </w:tcBorders>
            <w:shd w:val="clear" w:color="000000" w:fill="DBE5F1"/>
            <w:vAlign w:val="center"/>
            <w:hideMark/>
          </w:tcPr>
          <w:p w14:paraId="2468E503" w14:textId="77777777" w:rsidR="008C72B2" w:rsidRDefault="008C72B2" w:rsidP="003E0CDF">
            <w:pPr>
              <w:ind w:hanging="107"/>
              <w:jc w:val="center"/>
              <w:rPr>
                <w:b/>
                <w:bCs/>
                <w:color w:val="000000"/>
                <w:sz w:val="18"/>
                <w:szCs w:val="18"/>
              </w:rPr>
            </w:pPr>
          </w:p>
          <w:p w14:paraId="6726589D" w14:textId="77777777" w:rsidR="008C72B2" w:rsidRPr="00715500" w:rsidRDefault="008C72B2" w:rsidP="003E0CDF">
            <w:pPr>
              <w:ind w:hanging="107"/>
              <w:jc w:val="center"/>
              <w:rPr>
                <w:b/>
                <w:bCs/>
                <w:color w:val="000000"/>
                <w:sz w:val="18"/>
                <w:szCs w:val="18"/>
              </w:rPr>
            </w:pPr>
            <w:r w:rsidRPr="00715500">
              <w:rPr>
                <w:b/>
                <w:bCs/>
                <w:color w:val="000000"/>
                <w:sz w:val="18"/>
                <w:szCs w:val="18"/>
              </w:rPr>
              <w:t>Laukiamas faktas už 202</w:t>
            </w:r>
            <w:r>
              <w:rPr>
                <w:b/>
                <w:bCs/>
                <w:color w:val="000000"/>
                <w:sz w:val="18"/>
                <w:szCs w:val="18"/>
              </w:rPr>
              <w:t>5</w:t>
            </w:r>
            <w:r w:rsidRPr="00715500">
              <w:rPr>
                <w:b/>
                <w:bCs/>
                <w:color w:val="000000"/>
                <w:sz w:val="18"/>
                <w:szCs w:val="18"/>
              </w:rPr>
              <w:t xml:space="preserve"> m.</w:t>
            </w:r>
          </w:p>
        </w:tc>
      </w:tr>
      <w:tr w:rsidR="008C72B2" w14:paraId="5B7CE38D" w14:textId="77777777" w:rsidTr="003E0CDF">
        <w:trPr>
          <w:trHeight w:val="28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39E2531" w14:textId="77777777" w:rsidR="008C72B2" w:rsidRPr="002758FE" w:rsidRDefault="008C72B2" w:rsidP="003E0CDF">
            <w:pPr>
              <w:rPr>
                <w:b/>
                <w:bCs/>
                <w:color w:val="000000"/>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059C45" w14:textId="77777777" w:rsidR="008C72B2" w:rsidRPr="002758FE" w:rsidRDefault="008C72B2" w:rsidP="003E0CDF">
            <w:pPr>
              <w:rPr>
                <w:b/>
                <w:bCs/>
                <w:color w:val="000000"/>
                <w:sz w:val="20"/>
                <w:szCs w:val="20"/>
              </w:rPr>
            </w:pPr>
          </w:p>
        </w:tc>
        <w:tc>
          <w:tcPr>
            <w:tcW w:w="708" w:type="dxa"/>
            <w:tcBorders>
              <w:top w:val="nil"/>
              <w:left w:val="nil"/>
              <w:bottom w:val="single" w:sz="4" w:space="0" w:color="auto"/>
              <w:right w:val="single" w:sz="4" w:space="0" w:color="auto"/>
            </w:tcBorders>
            <w:shd w:val="clear" w:color="000000" w:fill="DBE5F1"/>
            <w:vAlign w:val="center"/>
            <w:hideMark/>
          </w:tcPr>
          <w:p w14:paraId="7348EA3D" w14:textId="77777777" w:rsidR="008C72B2" w:rsidRPr="002758FE" w:rsidRDefault="008C72B2" w:rsidP="003E0CDF">
            <w:pPr>
              <w:ind w:hanging="254"/>
              <w:jc w:val="center"/>
              <w:rPr>
                <w:b/>
                <w:bCs/>
                <w:i/>
                <w:iCs/>
                <w:color w:val="000000"/>
                <w:sz w:val="20"/>
                <w:szCs w:val="20"/>
              </w:rPr>
            </w:pPr>
            <w:r w:rsidRPr="002758FE">
              <w:rPr>
                <w:b/>
                <w:bCs/>
                <w:i/>
                <w:iCs/>
                <w:color w:val="000000"/>
                <w:sz w:val="20"/>
                <w:szCs w:val="20"/>
              </w:rPr>
              <w:t xml:space="preserve">  202</w:t>
            </w:r>
            <w:r>
              <w:rPr>
                <w:b/>
                <w:bCs/>
                <w:i/>
                <w:iCs/>
                <w:color w:val="000000"/>
                <w:sz w:val="20"/>
                <w:szCs w:val="20"/>
              </w:rPr>
              <w:t xml:space="preserve">3 </w:t>
            </w:r>
            <w:r w:rsidRPr="002758FE">
              <w:rPr>
                <w:b/>
                <w:bCs/>
                <w:i/>
                <w:iCs/>
                <w:color w:val="000000"/>
                <w:sz w:val="20"/>
                <w:szCs w:val="20"/>
              </w:rPr>
              <w:t>m.</w:t>
            </w:r>
          </w:p>
        </w:tc>
        <w:tc>
          <w:tcPr>
            <w:tcW w:w="708" w:type="dxa"/>
            <w:tcBorders>
              <w:top w:val="nil"/>
              <w:left w:val="nil"/>
              <w:bottom w:val="single" w:sz="4" w:space="0" w:color="auto"/>
              <w:right w:val="single" w:sz="4" w:space="0" w:color="auto"/>
            </w:tcBorders>
            <w:shd w:val="clear" w:color="000000" w:fill="DBE5F1"/>
            <w:vAlign w:val="center"/>
            <w:hideMark/>
          </w:tcPr>
          <w:p w14:paraId="4F4F2B02" w14:textId="77777777" w:rsidR="008C72B2" w:rsidRPr="002758FE" w:rsidRDefault="008C72B2" w:rsidP="003E0CDF">
            <w:pPr>
              <w:jc w:val="center"/>
              <w:rPr>
                <w:b/>
                <w:bCs/>
                <w:i/>
                <w:iCs/>
                <w:color w:val="000000"/>
                <w:sz w:val="20"/>
                <w:szCs w:val="20"/>
              </w:rPr>
            </w:pPr>
            <w:r w:rsidRPr="002758FE">
              <w:rPr>
                <w:b/>
                <w:bCs/>
                <w:i/>
                <w:iCs/>
                <w:color w:val="000000"/>
                <w:sz w:val="20"/>
                <w:szCs w:val="20"/>
              </w:rPr>
              <w:t>202</w:t>
            </w:r>
            <w:r>
              <w:rPr>
                <w:b/>
                <w:bCs/>
                <w:i/>
                <w:iCs/>
                <w:color w:val="000000"/>
                <w:sz w:val="20"/>
                <w:szCs w:val="20"/>
              </w:rPr>
              <w:t>4</w:t>
            </w:r>
            <w:r w:rsidRPr="002758FE">
              <w:rPr>
                <w:b/>
                <w:bCs/>
                <w:i/>
                <w:iCs/>
                <w:color w:val="000000"/>
                <w:sz w:val="20"/>
                <w:szCs w:val="20"/>
              </w:rPr>
              <w:t xml:space="preserve"> m.</w:t>
            </w:r>
          </w:p>
        </w:tc>
        <w:tc>
          <w:tcPr>
            <w:tcW w:w="2975" w:type="dxa"/>
            <w:gridSpan w:val="2"/>
            <w:vMerge/>
            <w:tcBorders>
              <w:top w:val="nil"/>
              <w:left w:val="nil"/>
              <w:bottom w:val="single" w:sz="4" w:space="0" w:color="auto"/>
              <w:right w:val="single" w:sz="4" w:space="0" w:color="auto"/>
            </w:tcBorders>
            <w:vAlign w:val="center"/>
            <w:hideMark/>
          </w:tcPr>
          <w:p w14:paraId="2B31C784" w14:textId="77777777" w:rsidR="008C72B2" w:rsidRPr="002758FE" w:rsidRDefault="008C72B2" w:rsidP="003E0CDF">
            <w:pPr>
              <w:rPr>
                <w:b/>
                <w:bCs/>
                <w:color w:val="000000"/>
                <w:sz w:val="20"/>
                <w:szCs w:val="20"/>
              </w:rPr>
            </w:pPr>
          </w:p>
        </w:tc>
        <w:tc>
          <w:tcPr>
            <w:tcW w:w="711" w:type="dxa"/>
            <w:tcBorders>
              <w:top w:val="nil"/>
              <w:left w:val="nil"/>
              <w:bottom w:val="single" w:sz="4" w:space="0" w:color="auto"/>
              <w:right w:val="single" w:sz="4" w:space="0" w:color="auto"/>
            </w:tcBorders>
            <w:shd w:val="clear" w:color="000000" w:fill="DBE5F1"/>
            <w:vAlign w:val="center"/>
            <w:hideMark/>
          </w:tcPr>
          <w:p w14:paraId="2FBFD9FD" w14:textId="77777777" w:rsidR="008C72B2" w:rsidRPr="002758FE" w:rsidRDefault="008C72B2" w:rsidP="003E0CDF">
            <w:pPr>
              <w:jc w:val="center"/>
              <w:rPr>
                <w:b/>
                <w:bCs/>
                <w:i/>
                <w:iCs/>
                <w:color w:val="000000"/>
                <w:sz w:val="16"/>
                <w:szCs w:val="16"/>
              </w:rPr>
            </w:pPr>
            <w:r w:rsidRPr="002758FE">
              <w:rPr>
                <w:b/>
                <w:bCs/>
                <w:i/>
                <w:iCs/>
                <w:color w:val="000000"/>
                <w:sz w:val="16"/>
                <w:szCs w:val="16"/>
              </w:rPr>
              <w:t>2025 m.</w:t>
            </w:r>
          </w:p>
        </w:tc>
        <w:tc>
          <w:tcPr>
            <w:tcW w:w="715" w:type="dxa"/>
            <w:tcBorders>
              <w:top w:val="nil"/>
              <w:left w:val="nil"/>
              <w:bottom w:val="single" w:sz="4" w:space="0" w:color="auto"/>
              <w:right w:val="single" w:sz="4" w:space="0" w:color="auto"/>
            </w:tcBorders>
            <w:shd w:val="clear" w:color="000000" w:fill="DBE5F1"/>
            <w:vAlign w:val="center"/>
            <w:hideMark/>
          </w:tcPr>
          <w:p w14:paraId="6E1A79E0" w14:textId="77777777" w:rsidR="008C72B2" w:rsidRPr="002758FE" w:rsidRDefault="008C72B2" w:rsidP="003E0CDF">
            <w:pPr>
              <w:jc w:val="center"/>
              <w:rPr>
                <w:b/>
                <w:bCs/>
                <w:i/>
                <w:iCs/>
                <w:color w:val="000000"/>
                <w:sz w:val="16"/>
                <w:szCs w:val="16"/>
              </w:rPr>
            </w:pPr>
            <w:r w:rsidRPr="002758FE">
              <w:rPr>
                <w:b/>
                <w:bCs/>
                <w:i/>
                <w:iCs/>
                <w:color w:val="000000"/>
                <w:sz w:val="16"/>
                <w:szCs w:val="16"/>
              </w:rPr>
              <w:t>2026 m.</w:t>
            </w:r>
          </w:p>
        </w:tc>
        <w:tc>
          <w:tcPr>
            <w:tcW w:w="702" w:type="dxa"/>
            <w:tcBorders>
              <w:top w:val="nil"/>
              <w:left w:val="nil"/>
              <w:bottom w:val="single" w:sz="4" w:space="0" w:color="auto"/>
              <w:right w:val="single" w:sz="4" w:space="0" w:color="auto"/>
            </w:tcBorders>
            <w:shd w:val="clear" w:color="000000" w:fill="DBE5F1"/>
            <w:vAlign w:val="center"/>
            <w:hideMark/>
          </w:tcPr>
          <w:p w14:paraId="08C284B5" w14:textId="77777777" w:rsidR="008C72B2" w:rsidRPr="002758FE" w:rsidRDefault="008C72B2" w:rsidP="003E0CDF">
            <w:pPr>
              <w:jc w:val="center"/>
              <w:rPr>
                <w:b/>
                <w:bCs/>
                <w:i/>
                <w:iCs/>
                <w:color w:val="000000"/>
                <w:sz w:val="16"/>
                <w:szCs w:val="16"/>
              </w:rPr>
            </w:pPr>
            <w:r w:rsidRPr="002758FE">
              <w:rPr>
                <w:b/>
                <w:bCs/>
                <w:i/>
                <w:iCs/>
                <w:color w:val="000000"/>
                <w:sz w:val="16"/>
                <w:szCs w:val="16"/>
              </w:rPr>
              <w:t>2027 m.</w:t>
            </w:r>
          </w:p>
        </w:tc>
        <w:tc>
          <w:tcPr>
            <w:tcW w:w="992" w:type="dxa"/>
            <w:vMerge/>
            <w:tcBorders>
              <w:left w:val="single" w:sz="4" w:space="0" w:color="auto"/>
              <w:bottom w:val="single" w:sz="4" w:space="0" w:color="auto"/>
              <w:right w:val="single" w:sz="4" w:space="0" w:color="auto"/>
            </w:tcBorders>
            <w:vAlign w:val="center"/>
            <w:hideMark/>
          </w:tcPr>
          <w:p w14:paraId="2969D0D2" w14:textId="77777777" w:rsidR="008C72B2" w:rsidRPr="002758FE" w:rsidRDefault="008C72B2" w:rsidP="003E0CDF">
            <w:pPr>
              <w:rPr>
                <w:b/>
                <w:bCs/>
                <w:color w:val="000000"/>
                <w:sz w:val="20"/>
                <w:szCs w:val="20"/>
              </w:rPr>
            </w:pPr>
          </w:p>
        </w:tc>
      </w:tr>
      <w:tr w:rsidR="008C72B2" w14:paraId="3789CFDC" w14:textId="77777777" w:rsidTr="003E0CDF">
        <w:trPr>
          <w:trHeight w:val="288"/>
        </w:trPr>
        <w:tc>
          <w:tcPr>
            <w:tcW w:w="1271" w:type="dxa"/>
            <w:tcBorders>
              <w:top w:val="nil"/>
              <w:left w:val="single" w:sz="4" w:space="0" w:color="auto"/>
              <w:bottom w:val="single" w:sz="4" w:space="0" w:color="auto"/>
              <w:right w:val="single" w:sz="4" w:space="0" w:color="auto"/>
            </w:tcBorders>
            <w:shd w:val="clear" w:color="000000" w:fill="DBE5F1"/>
            <w:vAlign w:val="center"/>
            <w:hideMark/>
          </w:tcPr>
          <w:p w14:paraId="61327B34" w14:textId="77777777" w:rsidR="008C72B2" w:rsidRPr="002758FE" w:rsidRDefault="008C72B2" w:rsidP="003E0CDF">
            <w:pPr>
              <w:jc w:val="center"/>
              <w:rPr>
                <w:b/>
                <w:bCs/>
                <w:color w:val="000000"/>
                <w:sz w:val="20"/>
                <w:szCs w:val="20"/>
              </w:rPr>
            </w:pPr>
            <w:r w:rsidRPr="002758FE">
              <w:rPr>
                <w:b/>
                <w:bCs/>
                <w:color w:val="000000"/>
                <w:sz w:val="20"/>
                <w:szCs w:val="20"/>
              </w:rPr>
              <w:t>1</w:t>
            </w:r>
          </w:p>
        </w:tc>
        <w:tc>
          <w:tcPr>
            <w:tcW w:w="1419" w:type="dxa"/>
            <w:tcBorders>
              <w:top w:val="nil"/>
              <w:left w:val="nil"/>
              <w:bottom w:val="single" w:sz="4" w:space="0" w:color="auto"/>
              <w:right w:val="single" w:sz="4" w:space="0" w:color="auto"/>
            </w:tcBorders>
            <w:shd w:val="clear" w:color="000000" w:fill="DBE5F1"/>
            <w:vAlign w:val="center"/>
            <w:hideMark/>
          </w:tcPr>
          <w:p w14:paraId="68AD51B4" w14:textId="77777777" w:rsidR="008C72B2" w:rsidRPr="002758FE" w:rsidRDefault="008C72B2" w:rsidP="003E0CDF">
            <w:pPr>
              <w:jc w:val="center"/>
              <w:rPr>
                <w:b/>
                <w:bCs/>
                <w:color w:val="000000"/>
                <w:sz w:val="20"/>
                <w:szCs w:val="20"/>
              </w:rPr>
            </w:pPr>
            <w:r w:rsidRPr="002758FE">
              <w:rPr>
                <w:b/>
                <w:bCs/>
                <w:color w:val="000000"/>
                <w:sz w:val="20"/>
                <w:szCs w:val="20"/>
              </w:rPr>
              <w:t>2</w:t>
            </w:r>
          </w:p>
        </w:tc>
        <w:tc>
          <w:tcPr>
            <w:tcW w:w="708" w:type="dxa"/>
            <w:tcBorders>
              <w:top w:val="nil"/>
              <w:left w:val="nil"/>
              <w:bottom w:val="single" w:sz="4" w:space="0" w:color="auto"/>
              <w:right w:val="single" w:sz="4" w:space="0" w:color="auto"/>
            </w:tcBorders>
            <w:shd w:val="clear" w:color="000000" w:fill="DBE5F1"/>
            <w:vAlign w:val="center"/>
            <w:hideMark/>
          </w:tcPr>
          <w:p w14:paraId="5C246219" w14:textId="77777777" w:rsidR="008C72B2" w:rsidRPr="002758FE" w:rsidRDefault="008C72B2" w:rsidP="003E0CDF">
            <w:pPr>
              <w:jc w:val="center"/>
              <w:rPr>
                <w:b/>
                <w:bCs/>
                <w:color w:val="000000"/>
                <w:sz w:val="20"/>
                <w:szCs w:val="20"/>
              </w:rPr>
            </w:pPr>
            <w:r w:rsidRPr="002758FE">
              <w:rPr>
                <w:b/>
                <w:bCs/>
                <w:color w:val="000000"/>
                <w:sz w:val="20"/>
                <w:szCs w:val="20"/>
              </w:rPr>
              <w:t>3 </w:t>
            </w:r>
          </w:p>
        </w:tc>
        <w:tc>
          <w:tcPr>
            <w:tcW w:w="708" w:type="dxa"/>
            <w:tcBorders>
              <w:top w:val="nil"/>
              <w:left w:val="nil"/>
              <w:bottom w:val="single" w:sz="4" w:space="0" w:color="auto"/>
              <w:right w:val="single" w:sz="4" w:space="0" w:color="auto"/>
            </w:tcBorders>
            <w:shd w:val="clear" w:color="000000" w:fill="DBE5F1"/>
            <w:vAlign w:val="center"/>
            <w:hideMark/>
          </w:tcPr>
          <w:p w14:paraId="7AD42EA6" w14:textId="77777777" w:rsidR="008C72B2" w:rsidRPr="002758FE" w:rsidRDefault="008C72B2" w:rsidP="003E0CDF">
            <w:pPr>
              <w:jc w:val="center"/>
              <w:rPr>
                <w:b/>
                <w:bCs/>
                <w:color w:val="000000"/>
                <w:sz w:val="20"/>
                <w:szCs w:val="20"/>
              </w:rPr>
            </w:pPr>
            <w:r w:rsidRPr="002758FE">
              <w:rPr>
                <w:b/>
                <w:bCs/>
                <w:color w:val="000000"/>
                <w:sz w:val="20"/>
                <w:szCs w:val="20"/>
              </w:rPr>
              <w:t>4</w:t>
            </w:r>
          </w:p>
        </w:tc>
        <w:tc>
          <w:tcPr>
            <w:tcW w:w="2975" w:type="dxa"/>
            <w:gridSpan w:val="2"/>
            <w:tcBorders>
              <w:top w:val="single" w:sz="4" w:space="0" w:color="auto"/>
              <w:left w:val="nil"/>
              <w:bottom w:val="nil"/>
              <w:right w:val="single" w:sz="4" w:space="0" w:color="000000"/>
            </w:tcBorders>
            <w:shd w:val="clear" w:color="000000" w:fill="DBE5F1"/>
            <w:vAlign w:val="center"/>
            <w:hideMark/>
          </w:tcPr>
          <w:p w14:paraId="390E80C7" w14:textId="77777777" w:rsidR="008C72B2" w:rsidRPr="002758FE" w:rsidRDefault="008C72B2" w:rsidP="003E0CDF">
            <w:pPr>
              <w:jc w:val="center"/>
              <w:rPr>
                <w:b/>
                <w:bCs/>
                <w:color w:val="000000"/>
                <w:sz w:val="20"/>
                <w:szCs w:val="20"/>
              </w:rPr>
            </w:pPr>
            <w:r w:rsidRPr="002758FE">
              <w:rPr>
                <w:b/>
                <w:bCs/>
                <w:color w:val="000000"/>
                <w:sz w:val="20"/>
                <w:szCs w:val="20"/>
              </w:rPr>
              <w:t>5</w:t>
            </w:r>
          </w:p>
        </w:tc>
        <w:tc>
          <w:tcPr>
            <w:tcW w:w="711" w:type="dxa"/>
            <w:tcBorders>
              <w:top w:val="nil"/>
              <w:left w:val="nil"/>
              <w:bottom w:val="single" w:sz="4" w:space="0" w:color="auto"/>
              <w:right w:val="single" w:sz="4" w:space="0" w:color="auto"/>
            </w:tcBorders>
            <w:shd w:val="clear" w:color="000000" w:fill="DBE5F1"/>
            <w:vAlign w:val="bottom"/>
            <w:hideMark/>
          </w:tcPr>
          <w:p w14:paraId="7C6F3079" w14:textId="77777777" w:rsidR="008C72B2" w:rsidRPr="002758FE" w:rsidRDefault="008C72B2" w:rsidP="003E0CDF">
            <w:pPr>
              <w:jc w:val="center"/>
              <w:rPr>
                <w:b/>
                <w:bCs/>
                <w:color w:val="000000"/>
                <w:sz w:val="20"/>
                <w:szCs w:val="20"/>
              </w:rPr>
            </w:pPr>
            <w:r>
              <w:rPr>
                <w:b/>
                <w:bCs/>
                <w:color w:val="000000"/>
                <w:sz w:val="20"/>
                <w:szCs w:val="20"/>
              </w:rPr>
              <w:t>6</w:t>
            </w:r>
          </w:p>
        </w:tc>
        <w:tc>
          <w:tcPr>
            <w:tcW w:w="715" w:type="dxa"/>
            <w:tcBorders>
              <w:top w:val="nil"/>
              <w:left w:val="nil"/>
              <w:bottom w:val="single" w:sz="4" w:space="0" w:color="auto"/>
              <w:right w:val="single" w:sz="4" w:space="0" w:color="auto"/>
            </w:tcBorders>
            <w:shd w:val="clear" w:color="000000" w:fill="DBE5F1"/>
            <w:vAlign w:val="bottom"/>
            <w:hideMark/>
          </w:tcPr>
          <w:p w14:paraId="50A39E86" w14:textId="77777777" w:rsidR="008C72B2" w:rsidRPr="002758FE" w:rsidRDefault="008C72B2" w:rsidP="003E0CDF">
            <w:pPr>
              <w:jc w:val="center"/>
              <w:rPr>
                <w:b/>
                <w:bCs/>
                <w:color w:val="000000"/>
                <w:sz w:val="20"/>
                <w:szCs w:val="20"/>
              </w:rPr>
            </w:pPr>
            <w:r>
              <w:rPr>
                <w:b/>
                <w:bCs/>
                <w:color w:val="000000"/>
                <w:sz w:val="20"/>
                <w:szCs w:val="20"/>
              </w:rPr>
              <w:t>7</w:t>
            </w:r>
          </w:p>
        </w:tc>
        <w:tc>
          <w:tcPr>
            <w:tcW w:w="702" w:type="dxa"/>
            <w:tcBorders>
              <w:top w:val="nil"/>
              <w:left w:val="nil"/>
              <w:bottom w:val="single" w:sz="4" w:space="0" w:color="auto"/>
              <w:right w:val="single" w:sz="4" w:space="0" w:color="auto"/>
            </w:tcBorders>
            <w:shd w:val="clear" w:color="000000" w:fill="DBE5F1"/>
            <w:vAlign w:val="bottom"/>
            <w:hideMark/>
          </w:tcPr>
          <w:p w14:paraId="30054B3B" w14:textId="77777777" w:rsidR="008C72B2" w:rsidRPr="002758FE" w:rsidRDefault="008C72B2" w:rsidP="003E0CDF">
            <w:pPr>
              <w:jc w:val="center"/>
              <w:rPr>
                <w:b/>
                <w:bCs/>
                <w:color w:val="000000"/>
                <w:sz w:val="20"/>
                <w:szCs w:val="20"/>
              </w:rPr>
            </w:pPr>
            <w:r>
              <w:rPr>
                <w:b/>
                <w:bCs/>
                <w:color w:val="000000"/>
                <w:sz w:val="20"/>
                <w:szCs w:val="20"/>
              </w:rPr>
              <w:t>8</w:t>
            </w:r>
          </w:p>
        </w:tc>
        <w:tc>
          <w:tcPr>
            <w:tcW w:w="992" w:type="dxa"/>
            <w:tcBorders>
              <w:top w:val="nil"/>
              <w:left w:val="nil"/>
              <w:bottom w:val="single" w:sz="4" w:space="0" w:color="auto"/>
              <w:right w:val="single" w:sz="4" w:space="0" w:color="auto"/>
            </w:tcBorders>
            <w:shd w:val="clear" w:color="000000" w:fill="DBE5F1"/>
            <w:vAlign w:val="bottom"/>
            <w:hideMark/>
          </w:tcPr>
          <w:p w14:paraId="5623D406" w14:textId="77777777" w:rsidR="008C72B2" w:rsidRPr="002758FE" w:rsidRDefault="008C72B2" w:rsidP="003E0CDF">
            <w:pPr>
              <w:jc w:val="center"/>
              <w:rPr>
                <w:b/>
                <w:bCs/>
                <w:color w:val="000000"/>
                <w:sz w:val="20"/>
                <w:szCs w:val="20"/>
              </w:rPr>
            </w:pPr>
            <w:r>
              <w:rPr>
                <w:b/>
                <w:bCs/>
                <w:color w:val="000000"/>
                <w:sz w:val="20"/>
                <w:szCs w:val="20"/>
              </w:rPr>
              <w:t>9</w:t>
            </w:r>
          </w:p>
        </w:tc>
      </w:tr>
      <w:tr w:rsidR="00B75B9F" w14:paraId="10DE5EDC" w14:textId="77777777" w:rsidTr="003E0CDF">
        <w:trPr>
          <w:cantSplit/>
        </w:trPr>
        <w:tc>
          <w:tcPr>
            <w:tcW w:w="1271" w:type="dxa"/>
            <w:vMerge w:val="restart"/>
            <w:tcBorders>
              <w:top w:val="nil"/>
              <w:left w:val="single" w:sz="4" w:space="0" w:color="auto"/>
              <w:right w:val="single" w:sz="4" w:space="0" w:color="auto"/>
            </w:tcBorders>
            <w:hideMark/>
          </w:tcPr>
          <w:p w14:paraId="3CF7F10E" w14:textId="77777777" w:rsidR="00B75B9F" w:rsidRPr="002758FE" w:rsidRDefault="00B75B9F" w:rsidP="003E0CDF">
            <w:pPr>
              <w:rPr>
                <w:b/>
                <w:bCs/>
                <w:color w:val="000000"/>
                <w:sz w:val="20"/>
                <w:szCs w:val="20"/>
              </w:rPr>
            </w:pPr>
            <w:r>
              <w:rPr>
                <w:b/>
                <w:bCs/>
                <w:color w:val="000000"/>
                <w:sz w:val="20"/>
                <w:szCs w:val="20"/>
              </w:rPr>
              <w:t xml:space="preserve">1. </w:t>
            </w:r>
            <w:r w:rsidRPr="002758FE">
              <w:rPr>
                <w:b/>
                <w:bCs/>
                <w:color w:val="000000"/>
                <w:sz w:val="20"/>
                <w:szCs w:val="20"/>
              </w:rPr>
              <w:t>AB Lietuvos paštas</w:t>
            </w:r>
          </w:p>
        </w:tc>
        <w:tc>
          <w:tcPr>
            <w:tcW w:w="1419" w:type="dxa"/>
            <w:tcBorders>
              <w:top w:val="single" w:sz="4" w:space="0" w:color="auto"/>
              <w:left w:val="single" w:sz="4" w:space="0" w:color="auto"/>
              <w:bottom w:val="single" w:sz="4" w:space="0" w:color="auto"/>
              <w:right w:val="single" w:sz="4" w:space="0" w:color="auto"/>
            </w:tcBorders>
            <w:hideMark/>
          </w:tcPr>
          <w:p w14:paraId="0EE78087" w14:textId="77777777" w:rsidR="00B75B9F" w:rsidRPr="002758FE" w:rsidRDefault="00B75B9F" w:rsidP="003E0CDF">
            <w:pPr>
              <w:rPr>
                <w:color w:val="000000"/>
                <w:sz w:val="20"/>
                <w:szCs w:val="20"/>
              </w:rPr>
            </w:pPr>
            <w:r>
              <w:rPr>
                <w:color w:val="000000"/>
                <w:sz w:val="20"/>
                <w:szCs w:val="20"/>
              </w:rPr>
              <w:t>Metinė n</w:t>
            </w:r>
            <w:r w:rsidRPr="002758FE">
              <w:rPr>
                <w:color w:val="000000"/>
                <w:sz w:val="20"/>
                <w:szCs w:val="20"/>
              </w:rPr>
              <w:t>uosavo kapitalo grąža</w:t>
            </w:r>
            <w:r>
              <w:rPr>
                <w:color w:val="000000"/>
                <w:sz w:val="20"/>
                <w:szCs w:val="20"/>
              </w:rPr>
              <w:t xml:space="preserve"> ROE</w:t>
            </w:r>
            <w:r w:rsidRPr="002758FE">
              <w:rPr>
                <w:color w:val="000000"/>
                <w:sz w:val="20"/>
                <w:szCs w:val="20"/>
              </w:rPr>
              <w:t>, proc.</w:t>
            </w:r>
          </w:p>
        </w:tc>
        <w:tc>
          <w:tcPr>
            <w:tcW w:w="708" w:type="dxa"/>
            <w:tcBorders>
              <w:top w:val="nil"/>
              <w:left w:val="single" w:sz="4" w:space="0" w:color="auto"/>
              <w:bottom w:val="single" w:sz="4" w:space="0" w:color="auto"/>
              <w:right w:val="single" w:sz="4" w:space="0" w:color="auto"/>
            </w:tcBorders>
            <w:hideMark/>
          </w:tcPr>
          <w:p w14:paraId="623A77BC" w14:textId="77777777" w:rsidR="00B75B9F" w:rsidRPr="002758FE" w:rsidRDefault="00B75B9F" w:rsidP="003E0CDF">
            <w:pPr>
              <w:jc w:val="center"/>
              <w:rPr>
                <w:color w:val="000000"/>
                <w:sz w:val="20"/>
                <w:szCs w:val="20"/>
              </w:rPr>
            </w:pPr>
            <w:r>
              <w:rPr>
                <w:color w:val="000000"/>
                <w:sz w:val="20"/>
                <w:szCs w:val="20"/>
              </w:rPr>
              <w:t>13,9</w:t>
            </w:r>
          </w:p>
        </w:tc>
        <w:tc>
          <w:tcPr>
            <w:tcW w:w="708" w:type="dxa"/>
            <w:tcBorders>
              <w:top w:val="nil"/>
              <w:left w:val="single" w:sz="4" w:space="0" w:color="auto"/>
              <w:bottom w:val="single" w:sz="4" w:space="0" w:color="auto"/>
              <w:right w:val="single" w:sz="4" w:space="0" w:color="auto"/>
            </w:tcBorders>
            <w:hideMark/>
          </w:tcPr>
          <w:p w14:paraId="78104614" w14:textId="77777777" w:rsidR="00B75B9F" w:rsidRPr="00273F2A" w:rsidRDefault="00B75B9F" w:rsidP="003E0CDF">
            <w:pPr>
              <w:jc w:val="center"/>
              <w:rPr>
                <w:color w:val="000000"/>
                <w:sz w:val="20"/>
                <w:szCs w:val="20"/>
                <w:lang w:val="en-US"/>
              </w:rPr>
            </w:pPr>
            <w:r>
              <w:rPr>
                <w:color w:val="000000"/>
                <w:sz w:val="20"/>
                <w:szCs w:val="20"/>
              </w:rPr>
              <w:t>8,3</w:t>
            </w:r>
          </w:p>
        </w:tc>
        <w:tc>
          <w:tcPr>
            <w:tcW w:w="1276" w:type="dxa"/>
            <w:tcBorders>
              <w:top w:val="single" w:sz="4" w:space="0" w:color="auto"/>
              <w:left w:val="nil"/>
              <w:bottom w:val="single" w:sz="4" w:space="0" w:color="auto"/>
              <w:right w:val="single" w:sz="4" w:space="0" w:color="auto"/>
            </w:tcBorders>
            <w:hideMark/>
          </w:tcPr>
          <w:p w14:paraId="235D64DA" w14:textId="77777777" w:rsidR="00B75B9F" w:rsidRPr="00A6542C" w:rsidRDefault="00B75B9F" w:rsidP="003E0CDF">
            <w:pPr>
              <w:jc w:val="both"/>
              <w:rPr>
                <w:color w:val="000000"/>
                <w:sz w:val="18"/>
                <w:szCs w:val="18"/>
              </w:rPr>
            </w:pPr>
            <w:r w:rsidRPr="00A6542C">
              <w:rPr>
                <w:color w:val="000000"/>
                <w:sz w:val="18"/>
                <w:szCs w:val="18"/>
              </w:rPr>
              <w:t>Pelningumas</w:t>
            </w:r>
          </w:p>
        </w:tc>
        <w:tc>
          <w:tcPr>
            <w:tcW w:w="1699" w:type="dxa"/>
            <w:tcBorders>
              <w:top w:val="single" w:sz="4" w:space="0" w:color="auto"/>
              <w:left w:val="nil"/>
              <w:bottom w:val="single" w:sz="4" w:space="0" w:color="auto"/>
              <w:right w:val="single" w:sz="4" w:space="0" w:color="auto"/>
            </w:tcBorders>
          </w:tcPr>
          <w:p w14:paraId="50F2D523" w14:textId="77777777" w:rsidR="00B75B9F" w:rsidRDefault="00B75B9F" w:rsidP="003E0CDF">
            <w:pPr>
              <w:jc w:val="center"/>
              <w:rPr>
                <w:color w:val="000000"/>
                <w:sz w:val="20"/>
                <w:szCs w:val="20"/>
              </w:rPr>
            </w:pPr>
            <w:r w:rsidRPr="002758FE">
              <w:rPr>
                <w:color w:val="000000"/>
                <w:sz w:val="20"/>
                <w:szCs w:val="20"/>
              </w:rPr>
              <w:t xml:space="preserve">Vidutinis metinis koreguotas EBITDA, </w:t>
            </w:r>
          </w:p>
          <w:p w14:paraId="63B7A24D" w14:textId="77777777" w:rsidR="00B75B9F" w:rsidRDefault="00B75B9F" w:rsidP="003E0CDF">
            <w:pPr>
              <w:jc w:val="center"/>
              <w:rPr>
                <w:color w:val="000000"/>
                <w:sz w:val="20"/>
                <w:szCs w:val="20"/>
              </w:rPr>
            </w:pPr>
            <w:r w:rsidRPr="002758FE">
              <w:rPr>
                <w:color w:val="000000"/>
                <w:sz w:val="20"/>
                <w:szCs w:val="20"/>
              </w:rPr>
              <w:t>mln. Eur</w:t>
            </w:r>
          </w:p>
          <w:p w14:paraId="0EE786AB" w14:textId="77777777" w:rsidR="00A63B6F" w:rsidRPr="002758FE" w:rsidRDefault="00A63B6F" w:rsidP="003E0CDF">
            <w:pPr>
              <w:jc w:val="center"/>
              <w:rPr>
                <w:color w:val="000000"/>
                <w:sz w:val="20"/>
                <w:szCs w:val="20"/>
              </w:rPr>
            </w:pPr>
          </w:p>
        </w:tc>
        <w:tc>
          <w:tcPr>
            <w:tcW w:w="2128" w:type="dxa"/>
            <w:gridSpan w:val="3"/>
            <w:tcBorders>
              <w:top w:val="nil"/>
              <w:left w:val="nil"/>
              <w:bottom w:val="single" w:sz="4" w:space="0" w:color="auto"/>
              <w:right w:val="single" w:sz="4" w:space="0" w:color="auto"/>
            </w:tcBorders>
            <w:noWrap/>
          </w:tcPr>
          <w:p w14:paraId="632617A0" w14:textId="77777777" w:rsidR="00B75B9F" w:rsidRPr="002758FE" w:rsidRDefault="00B75B9F" w:rsidP="003E0CDF">
            <w:pPr>
              <w:jc w:val="center"/>
              <w:rPr>
                <w:color w:val="000000"/>
                <w:sz w:val="20"/>
                <w:szCs w:val="20"/>
              </w:rPr>
            </w:pPr>
            <w:r w:rsidRPr="002758FE">
              <w:rPr>
                <w:color w:val="000000"/>
                <w:sz w:val="20"/>
                <w:szCs w:val="20"/>
              </w:rPr>
              <w:t>≥4,1</w:t>
            </w:r>
          </w:p>
        </w:tc>
        <w:tc>
          <w:tcPr>
            <w:tcW w:w="992" w:type="dxa"/>
            <w:tcBorders>
              <w:top w:val="nil"/>
              <w:left w:val="nil"/>
              <w:bottom w:val="single" w:sz="4" w:space="0" w:color="auto"/>
              <w:right w:val="single" w:sz="4" w:space="0" w:color="auto"/>
            </w:tcBorders>
          </w:tcPr>
          <w:p w14:paraId="4765363B" w14:textId="77777777" w:rsidR="00B75B9F" w:rsidRPr="002758FE" w:rsidRDefault="00B75B9F" w:rsidP="003E0CDF">
            <w:pPr>
              <w:jc w:val="center"/>
              <w:rPr>
                <w:color w:val="000000"/>
                <w:sz w:val="20"/>
                <w:szCs w:val="20"/>
              </w:rPr>
            </w:pPr>
            <w:r>
              <w:rPr>
                <w:color w:val="000000"/>
                <w:sz w:val="20"/>
                <w:szCs w:val="20"/>
              </w:rPr>
              <w:t>12,1</w:t>
            </w:r>
          </w:p>
        </w:tc>
      </w:tr>
      <w:tr w:rsidR="00A63B6F" w14:paraId="425991FA" w14:textId="77777777" w:rsidTr="003E0CDF">
        <w:trPr>
          <w:cantSplit/>
          <w:trHeight w:val="1380"/>
        </w:trPr>
        <w:tc>
          <w:tcPr>
            <w:tcW w:w="1271" w:type="dxa"/>
            <w:vMerge/>
            <w:tcBorders>
              <w:left w:val="single" w:sz="4" w:space="0" w:color="auto"/>
              <w:right w:val="single" w:sz="4" w:space="0" w:color="auto"/>
            </w:tcBorders>
            <w:hideMark/>
          </w:tcPr>
          <w:p w14:paraId="3DE9E734" w14:textId="77777777" w:rsidR="00A63B6F" w:rsidRPr="002758FE" w:rsidRDefault="00A63B6F"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51578218" w14:textId="1F6784F8" w:rsidR="00A63B6F" w:rsidRPr="002758FE" w:rsidRDefault="00A63B6F" w:rsidP="003E0CDF">
            <w:pPr>
              <w:rPr>
                <w:color w:val="000000"/>
                <w:sz w:val="20"/>
                <w:szCs w:val="20"/>
              </w:rPr>
            </w:pPr>
            <w:r w:rsidRPr="002758FE">
              <w:rPr>
                <w:color w:val="000000"/>
                <w:sz w:val="20"/>
                <w:szCs w:val="20"/>
              </w:rPr>
              <w:t>Metinis grynosios skolos santykis su nuosavu kapitalu</w:t>
            </w:r>
            <w:r>
              <w:rPr>
                <w:color w:val="000000"/>
                <w:sz w:val="20"/>
                <w:szCs w:val="20"/>
              </w:rPr>
              <w:t>, kartai</w:t>
            </w:r>
          </w:p>
        </w:tc>
        <w:tc>
          <w:tcPr>
            <w:tcW w:w="708" w:type="dxa"/>
            <w:tcBorders>
              <w:top w:val="single" w:sz="4" w:space="0" w:color="auto"/>
              <w:left w:val="single" w:sz="4" w:space="0" w:color="auto"/>
              <w:right w:val="single" w:sz="4" w:space="0" w:color="auto"/>
            </w:tcBorders>
            <w:hideMark/>
          </w:tcPr>
          <w:p w14:paraId="2526A225" w14:textId="5C047CF9" w:rsidR="00A63B6F" w:rsidRPr="002758FE" w:rsidRDefault="00A63B6F" w:rsidP="003E0CDF">
            <w:pPr>
              <w:rPr>
                <w:color w:val="000000"/>
                <w:sz w:val="20"/>
                <w:szCs w:val="20"/>
              </w:rPr>
            </w:pPr>
            <w:r>
              <w:rPr>
                <w:color w:val="000000"/>
                <w:sz w:val="20"/>
                <w:szCs w:val="20"/>
              </w:rPr>
              <w:t>0,3</w:t>
            </w:r>
          </w:p>
        </w:tc>
        <w:tc>
          <w:tcPr>
            <w:tcW w:w="708" w:type="dxa"/>
            <w:tcBorders>
              <w:top w:val="single" w:sz="4" w:space="0" w:color="auto"/>
              <w:left w:val="single" w:sz="4" w:space="0" w:color="auto"/>
              <w:right w:val="single" w:sz="4" w:space="0" w:color="auto"/>
            </w:tcBorders>
            <w:hideMark/>
          </w:tcPr>
          <w:p w14:paraId="56272D99" w14:textId="1261D68D" w:rsidR="00A63B6F" w:rsidRPr="002758FE" w:rsidRDefault="00A63B6F" w:rsidP="003E0CDF">
            <w:pPr>
              <w:rPr>
                <w:color w:val="000000"/>
                <w:sz w:val="20"/>
                <w:szCs w:val="20"/>
              </w:rPr>
            </w:pPr>
            <w:r>
              <w:rPr>
                <w:color w:val="000000"/>
                <w:sz w:val="20"/>
                <w:szCs w:val="20"/>
              </w:rPr>
              <w:t>0,25</w:t>
            </w:r>
          </w:p>
        </w:tc>
        <w:tc>
          <w:tcPr>
            <w:tcW w:w="1276" w:type="dxa"/>
            <w:tcBorders>
              <w:top w:val="nil"/>
              <w:left w:val="nil"/>
              <w:bottom w:val="single" w:sz="4" w:space="0" w:color="auto"/>
              <w:right w:val="single" w:sz="4" w:space="0" w:color="auto"/>
            </w:tcBorders>
            <w:hideMark/>
          </w:tcPr>
          <w:p w14:paraId="380D1D5A" w14:textId="77777777" w:rsidR="00A63B6F" w:rsidRPr="002758FE" w:rsidRDefault="00A63B6F" w:rsidP="003E0CDF">
            <w:pPr>
              <w:jc w:val="both"/>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tcPr>
          <w:p w14:paraId="6A2BC635" w14:textId="77777777" w:rsidR="00A63B6F" w:rsidRDefault="00A63B6F" w:rsidP="003E0CDF">
            <w:pPr>
              <w:jc w:val="center"/>
              <w:rPr>
                <w:color w:val="000000"/>
                <w:sz w:val="20"/>
                <w:szCs w:val="20"/>
              </w:rPr>
            </w:pPr>
            <w:r w:rsidRPr="002758FE">
              <w:rPr>
                <w:color w:val="000000"/>
                <w:sz w:val="20"/>
                <w:szCs w:val="20"/>
              </w:rPr>
              <w:t xml:space="preserve">Metinis finansinių skolų santykis su nuosavu kapitalu, </w:t>
            </w:r>
          </w:p>
          <w:p w14:paraId="2C5FC828" w14:textId="77777777" w:rsidR="00A63B6F" w:rsidRPr="002758FE" w:rsidRDefault="00A63B6F" w:rsidP="003E0CDF">
            <w:pPr>
              <w:jc w:val="center"/>
              <w:rPr>
                <w:color w:val="000000"/>
                <w:sz w:val="20"/>
                <w:szCs w:val="20"/>
              </w:rPr>
            </w:pPr>
            <w:r w:rsidRPr="002758FE">
              <w:rPr>
                <w:color w:val="000000"/>
                <w:sz w:val="20"/>
                <w:szCs w:val="20"/>
              </w:rPr>
              <w:t>kart</w:t>
            </w:r>
            <w:r>
              <w:rPr>
                <w:color w:val="000000"/>
                <w:sz w:val="20"/>
                <w:szCs w:val="20"/>
              </w:rPr>
              <w:t>ai</w:t>
            </w:r>
          </w:p>
        </w:tc>
        <w:tc>
          <w:tcPr>
            <w:tcW w:w="2128" w:type="dxa"/>
            <w:gridSpan w:val="3"/>
            <w:tcBorders>
              <w:top w:val="single" w:sz="4" w:space="0" w:color="auto"/>
              <w:left w:val="nil"/>
              <w:right w:val="single" w:sz="4" w:space="0" w:color="auto"/>
            </w:tcBorders>
          </w:tcPr>
          <w:p w14:paraId="718E6565" w14:textId="77777777" w:rsidR="00A63B6F" w:rsidRPr="002758FE" w:rsidRDefault="00A63B6F" w:rsidP="003E0CDF">
            <w:pPr>
              <w:jc w:val="center"/>
              <w:rPr>
                <w:color w:val="000000"/>
                <w:sz w:val="20"/>
                <w:szCs w:val="20"/>
              </w:rPr>
            </w:pPr>
            <w:r w:rsidRPr="002758FE">
              <w:rPr>
                <w:color w:val="000000"/>
                <w:sz w:val="20"/>
                <w:szCs w:val="20"/>
              </w:rPr>
              <w:t>≤1,7</w:t>
            </w:r>
          </w:p>
        </w:tc>
        <w:tc>
          <w:tcPr>
            <w:tcW w:w="992" w:type="dxa"/>
            <w:tcBorders>
              <w:top w:val="single" w:sz="4" w:space="0" w:color="auto"/>
              <w:left w:val="nil"/>
              <w:right w:val="single" w:sz="4" w:space="0" w:color="auto"/>
            </w:tcBorders>
          </w:tcPr>
          <w:p w14:paraId="7ED4BCBD" w14:textId="77777777" w:rsidR="00A63B6F" w:rsidRPr="002758FE" w:rsidRDefault="00A63B6F" w:rsidP="003E0CDF">
            <w:pPr>
              <w:jc w:val="center"/>
              <w:rPr>
                <w:color w:val="000000"/>
                <w:sz w:val="20"/>
                <w:szCs w:val="20"/>
              </w:rPr>
            </w:pPr>
            <w:r>
              <w:rPr>
                <w:color w:val="000000"/>
                <w:sz w:val="20"/>
                <w:szCs w:val="20"/>
              </w:rPr>
              <w:t>0,9</w:t>
            </w:r>
          </w:p>
        </w:tc>
      </w:tr>
      <w:tr w:rsidR="008C72B2" w14:paraId="451C0EDB"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502C1188" w14:textId="77777777" w:rsidR="008C72B2" w:rsidRPr="00A6542C" w:rsidRDefault="008C72B2" w:rsidP="003E0CDF">
            <w:pPr>
              <w:ind w:right="-40"/>
              <w:rPr>
                <w:b/>
                <w:bCs/>
                <w:color w:val="000000"/>
                <w:sz w:val="18"/>
                <w:szCs w:val="18"/>
              </w:rPr>
            </w:pPr>
            <w:r>
              <w:rPr>
                <w:b/>
                <w:bCs/>
                <w:color w:val="000000"/>
                <w:sz w:val="18"/>
                <w:szCs w:val="18"/>
              </w:rPr>
              <w:t xml:space="preserve">2. </w:t>
            </w:r>
            <w:r w:rsidRPr="00A6542C">
              <w:rPr>
                <w:b/>
                <w:bCs/>
                <w:color w:val="000000"/>
                <w:sz w:val="18"/>
                <w:szCs w:val="18"/>
              </w:rPr>
              <w:t xml:space="preserve">AB „Lietuvos geležinkeliai” </w:t>
            </w:r>
          </w:p>
        </w:tc>
        <w:tc>
          <w:tcPr>
            <w:tcW w:w="1419" w:type="dxa"/>
            <w:tcBorders>
              <w:top w:val="single" w:sz="4" w:space="0" w:color="auto"/>
              <w:left w:val="single" w:sz="4" w:space="0" w:color="auto"/>
              <w:bottom w:val="single" w:sz="4" w:space="0" w:color="auto"/>
              <w:right w:val="single" w:sz="4" w:space="0" w:color="auto"/>
            </w:tcBorders>
            <w:hideMark/>
          </w:tcPr>
          <w:p w14:paraId="45A96FF6" w14:textId="77777777" w:rsidR="008C72B2" w:rsidRPr="00273F2A" w:rsidRDefault="008C72B2" w:rsidP="003E0CDF">
            <w:pPr>
              <w:rPr>
                <w:color w:val="000000"/>
                <w:sz w:val="18"/>
                <w:szCs w:val="18"/>
              </w:rPr>
            </w:pPr>
            <w:r w:rsidRPr="00273F2A">
              <w:rPr>
                <w:color w:val="000000"/>
                <w:sz w:val="18"/>
                <w:szCs w:val="18"/>
              </w:rPr>
              <w:t>Vidutinis metinis koreguotas EBITDA pelningumas, proc.</w:t>
            </w:r>
          </w:p>
        </w:tc>
        <w:tc>
          <w:tcPr>
            <w:tcW w:w="708" w:type="dxa"/>
            <w:tcBorders>
              <w:top w:val="single" w:sz="4" w:space="0" w:color="auto"/>
              <w:left w:val="single" w:sz="4" w:space="0" w:color="auto"/>
              <w:bottom w:val="single" w:sz="4" w:space="0" w:color="auto"/>
              <w:right w:val="single" w:sz="4" w:space="0" w:color="auto"/>
            </w:tcBorders>
            <w:hideMark/>
          </w:tcPr>
          <w:p w14:paraId="10391D3E" w14:textId="77777777" w:rsidR="008C72B2" w:rsidRPr="00273F2A" w:rsidRDefault="008C72B2" w:rsidP="003E0CDF">
            <w:pPr>
              <w:jc w:val="center"/>
              <w:rPr>
                <w:color w:val="000000"/>
                <w:sz w:val="20"/>
                <w:szCs w:val="20"/>
                <w:highlight w:val="yellow"/>
              </w:rPr>
            </w:pPr>
            <w:r w:rsidRPr="008025B6">
              <w:rPr>
                <w:color w:val="000000"/>
                <w:sz w:val="20"/>
                <w:szCs w:val="20"/>
              </w:rPr>
              <w:t>25,8</w:t>
            </w:r>
          </w:p>
        </w:tc>
        <w:tc>
          <w:tcPr>
            <w:tcW w:w="708" w:type="dxa"/>
            <w:tcBorders>
              <w:top w:val="single" w:sz="4" w:space="0" w:color="auto"/>
              <w:left w:val="single" w:sz="4" w:space="0" w:color="auto"/>
              <w:bottom w:val="single" w:sz="4" w:space="0" w:color="auto"/>
              <w:right w:val="single" w:sz="4" w:space="0" w:color="auto"/>
            </w:tcBorders>
            <w:noWrap/>
            <w:hideMark/>
          </w:tcPr>
          <w:p w14:paraId="7A238413" w14:textId="77777777" w:rsidR="008C72B2" w:rsidRPr="00273F2A" w:rsidRDefault="008C72B2" w:rsidP="003E0CDF">
            <w:pPr>
              <w:jc w:val="center"/>
              <w:rPr>
                <w:color w:val="000000"/>
                <w:sz w:val="20"/>
                <w:szCs w:val="20"/>
                <w:highlight w:val="yellow"/>
              </w:rPr>
            </w:pPr>
            <w:r w:rsidRPr="007900BE">
              <w:rPr>
                <w:color w:val="000000"/>
                <w:sz w:val="20"/>
                <w:szCs w:val="20"/>
              </w:rPr>
              <w:t>35,4</w:t>
            </w:r>
          </w:p>
        </w:tc>
        <w:tc>
          <w:tcPr>
            <w:tcW w:w="1276" w:type="dxa"/>
            <w:tcBorders>
              <w:top w:val="single" w:sz="4" w:space="0" w:color="auto"/>
              <w:left w:val="nil"/>
              <w:bottom w:val="single" w:sz="4" w:space="0" w:color="auto"/>
              <w:right w:val="single" w:sz="4" w:space="0" w:color="auto"/>
            </w:tcBorders>
            <w:hideMark/>
          </w:tcPr>
          <w:p w14:paraId="3F8EC1B7"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hideMark/>
          </w:tcPr>
          <w:p w14:paraId="57B8A424" w14:textId="77777777" w:rsidR="008C72B2" w:rsidRDefault="008C72B2" w:rsidP="003E0CDF">
            <w:pPr>
              <w:jc w:val="center"/>
              <w:rPr>
                <w:color w:val="000000"/>
                <w:sz w:val="20"/>
                <w:szCs w:val="20"/>
              </w:rPr>
            </w:pPr>
            <w:r w:rsidRPr="002758FE">
              <w:rPr>
                <w:color w:val="000000"/>
                <w:sz w:val="20"/>
                <w:szCs w:val="20"/>
              </w:rPr>
              <w:t>Vidutinis metinis koreguot</w:t>
            </w:r>
            <w:r>
              <w:rPr>
                <w:color w:val="000000"/>
                <w:sz w:val="20"/>
                <w:szCs w:val="20"/>
              </w:rPr>
              <w:t>o</w:t>
            </w:r>
            <w:r w:rsidRPr="002758FE">
              <w:rPr>
                <w:color w:val="000000"/>
                <w:sz w:val="20"/>
                <w:szCs w:val="20"/>
              </w:rPr>
              <w:t xml:space="preserve"> EBITDA pelningumas, </w:t>
            </w:r>
            <w:r w:rsidRPr="002758FE">
              <w:rPr>
                <w:color w:val="000000"/>
                <w:sz w:val="20"/>
                <w:szCs w:val="20"/>
              </w:rPr>
              <w:br/>
              <w:t>proc.</w:t>
            </w:r>
          </w:p>
          <w:p w14:paraId="62AA6A36" w14:textId="77777777" w:rsidR="00A63B6F" w:rsidRPr="002758FE" w:rsidRDefault="00A63B6F" w:rsidP="003E0CDF">
            <w:pPr>
              <w:jc w:val="center"/>
              <w:rPr>
                <w:color w:val="000000"/>
                <w:sz w:val="20"/>
                <w:szCs w:val="20"/>
              </w:rPr>
            </w:pPr>
          </w:p>
        </w:tc>
        <w:tc>
          <w:tcPr>
            <w:tcW w:w="2128" w:type="dxa"/>
            <w:gridSpan w:val="3"/>
            <w:tcBorders>
              <w:top w:val="single" w:sz="4" w:space="0" w:color="auto"/>
              <w:left w:val="nil"/>
              <w:bottom w:val="single" w:sz="4" w:space="0" w:color="auto"/>
              <w:right w:val="single" w:sz="4" w:space="0" w:color="auto"/>
            </w:tcBorders>
            <w:noWrap/>
          </w:tcPr>
          <w:p w14:paraId="3EB98690" w14:textId="77777777" w:rsidR="008C72B2" w:rsidRPr="002758FE" w:rsidRDefault="008C72B2" w:rsidP="003E0CDF">
            <w:pPr>
              <w:jc w:val="center"/>
              <w:rPr>
                <w:color w:val="000000"/>
                <w:sz w:val="20"/>
                <w:szCs w:val="20"/>
              </w:rPr>
            </w:pPr>
            <w:r w:rsidRPr="002758FE">
              <w:rPr>
                <w:color w:val="000000"/>
                <w:sz w:val="20"/>
                <w:szCs w:val="20"/>
              </w:rPr>
              <w:t>≥ 2</w:t>
            </w:r>
            <w:r>
              <w:rPr>
                <w:color w:val="000000"/>
                <w:sz w:val="20"/>
                <w:szCs w:val="20"/>
              </w:rPr>
              <w:t>7</w:t>
            </w:r>
          </w:p>
        </w:tc>
        <w:tc>
          <w:tcPr>
            <w:tcW w:w="992" w:type="dxa"/>
            <w:tcBorders>
              <w:top w:val="single" w:sz="4" w:space="0" w:color="auto"/>
              <w:left w:val="nil"/>
              <w:bottom w:val="single" w:sz="4" w:space="0" w:color="auto"/>
              <w:right w:val="single" w:sz="4" w:space="0" w:color="auto"/>
            </w:tcBorders>
            <w:noWrap/>
            <w:hideMark/>
          </w:tcPr>
          <w:p w14:paraId="6E6C2032" w14:textId="77777777" w:rsidR="008C72B2" w:rsidRPr="002758FE" w:rsidRDefault="008C72B2" w:rsidP="003E0CDF">
            <w:pPr>
              <w:jc w:val="center"/>
              <w:rPr>
                <w:color w:val="000000"/>
                <w:sz w:val="20"/>
                <w:szCs w:val="20"/>
              </w:rPr>
            </w:pPr>
            <w:r>
              <w:rPr>
                <w:color w:val="000000"/>
                <w:sz w:val="20"/>
                <w:szCs w:val="20"/>
              </w:rPr>
              <w:t>34,7</w:t>
            </w:r>
          </w:p>
        </w:tc>
      </w:tr>
      <w:tr w:rsidR="00A63B6F" w14:paraId="7F4055D0" w14:textId="77777777" w:rsidTr="003E0CDF">
        <w:trPr>
          <w:cantSplit/>
          <w:trHeight w:val="1610"/>
        </w:trPr>
        <w:tc>
          <w:tcPr>
            <w:tcW w:w="1271" w:type="dxa"/>
            <w:vMerge/>
            <w:tcBorders>
              <w:left w:val="single" w:sz="4" w:space="0" w:color="auto"/>
              <w:right w:val="single" w:sz="4" w:space="0" w:color="auto"/>
            </w:tcBorders>
            <w:hideMark/>
          </w:tcPr>
          <w:p w14:paraId="6072C897" w14:textId="77777777" w:rsidR="00A63B6F" w:rsidRPr="002758FE" w:rsidRDefault="00A63B6F"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2E862B50" w14:textId="75BC2D61" w:rsidR="00A63B6F" w:rsidRPr="002758FE" w:rsidRDefault="00A63B6F" w:rsidP="003E0CDF">
            <w:pPr>
              <w:rPr>
                <w:color w:val="000000"/>
                <w:sz w:val="20"/>
                <w:szCs w:val="20"/>
              </w:rPr>
            </w:pPr>
            <w:r w:rsidRPr="002758FE">
              <w:rPr>
                <w:color w:val="000000"/>
                <w:sz w:val="20"/>
                <w:szCs w:val="20"/>
              </w:rPr>
              <w:t>Metinis grynosios skolos santykis su koreguota EBITDA</w:t>
            </w:r>
            <w:r>
              <w:rPr>
                <w:color w:val="000000"/>
                <w:sz w:val="20"/>
                <w:szCs w:val="20"/>
              </w:rPr>
              <w:t>, kartai</w:t>
            </w:r>
          </w:p>
        </w:tc>
        <w:tc>
          <w:tcPr>
            <w:tcW w:w="708" w:type="dxa"/>
            <w:tcBorders>
              <w:top w:val="single" w:sz="4" w:space="0" w:color="auto"/>
              <w:left w:val="single" w:sz="4" w:space="0" w:color="auto"/>
              <w:right w:val="single" w:sz="4" w:space="0" w:color="auto"/>
            </w:tcBorders>
            <w:hideMark/>
          </w:tcPr>
          <w:p w14:paraId="6C386976" w14:textId="1636DF13" w:rsidR="00A63B6F" w:rsidRPr="002758FE" w:rsidRDefault="00A63B6F" w:rsidP="003E0CDF">
            <w:pPr>
              <w:rPr>
                <w:color w:val="000000"/>
                <w:sz w:val="20"/>
                <w:szCs w:val="20"/>
              </w:rPr>
            </w:pPr>
            <w:r>
              <w:rPr>
                <w:color w:val="000000"/>
                <w:sz w:val="20"/>
                <w:szCs w:val="20"/>
              </w:rPr>
              <w:t>-0,6</w:t>
            </w:r>
          </w:p>
        </w:tc>
        <w:tc>
          <w:tcPr>
            <w:tcW w:w="708" w:type="dxa"/>
            <w:tcBorders>
              <w:top w:val="single" w:sz="4" w:space="0" w:color="auto"/>
              <w:left w:val="single" w:sz="4" w:space="0" w:color="auto"/>
              <w:right w:val="single" w:sz="4" w:space="0" w:color="auto"/>
            </w:tcBorders>
            <w:hideMark/>
          </w:tcPr>
          <w:p w14:paraId="4B32C60F" w14:textId="56F854CD" w:rsidR="00A63B6F" w:rsidRPr="002758FE" w:rsidRDefault="00A63B6F" w:rsidP="003E0CDF">
            <w:pPr>
              <w:rPr>
                <w:color w:val="000000"/>
                <w:sz w:val="20"/>
                <w:szCs w:val="20"/>
              </w:rPr>
            </w:pPr>
            <w:r>
              <w:rPr>
                <w:color w:val="000000"/>
                <w:sz w:val="20"/>
                <w:szCs w:val="20"/>
              </w:rPr>
              <w:t>-0,2</w:t>
            </w:r>
          </w:p>
        </w:tc>
        <w:tc>
          <w:tcPr>
            <w:tcW w:w="1276" w:type="dxa"/>
            <w:tcBorders>
              <w:top w:val="single" w:sz="4" w:space="0" w:color="auto"/>
              <w:left w:val="nil"/>
              <w:right w:val="single" w:sz="4" w:space="0" w:color="auto"/>
            </w:tcBorders>
            <w:hideMark/>
          </w:tcPr>
          <w:p w14:paraId="75E50064" w14:textId="77777777" w:rsidR="00A63B6F" w:rsidRPr="002758FE" w:rsidRDefault="00A63B6F"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hideMark/>
          </w:tcPr>
          <w:p w14:paraId="6D4CFF73" w14:textId="77777777" w:rsidR="00A63B6F" w:rsidRPr="002758FE" w:rsidRDefault="00A63B6F" w:rsidP="003E0CDF">
            <w:pPr>
              <w:jc w:val="center"/>
              <w:rPr>
                <w:color w:val="000000"/>
                <w:sz w:val="20"/>
                <w:szCs w:val="20"/>
              </w:rPr>
            </w:pPr>
            <w:r w:rsidRPr="002758FE">
              <w:rPr>
                <w:color w:val="000000"/>
                <w:sz w:val="20"/>
                <w:szCs w:val="20"/>
              </w:rPr>
              <w:t>Metinis grynosios skolos santykis su koreguot</w:t>
            </w:r>
            <w:r>
              <w:rPr>
                <w:color w:val="000000"/>
                <w:sz w:val="20"/>
                <w:szCs w:val="20"/>
              </w:rPr>
              <w:t>u</w:t>
            </w:r>
            <w:r w:rsidRPr="002758FE">
              <w:rPr>
                <w:color w:val="000000"/>
                <w:sz w:val="20"/>
                <w:szCs w:val="20"/>
              </w:rPr>
              <w:t xml:space="preserve"> EBITDA, kartai</w:t>
            </w:r>
          </w:p>
        </w:tc>
        <w:tc>
          <w:tcPr>
            <w:tcW w:w="2128" w:type="dxa"/>
            <w:gridSpan w:val="3"/>
            <w:tcBorders>
              <w:top w:val="single" w:sz="4" w:space="0" w:color="auto"/>
              <w:left w:val="nil"/>
              <w:right w:val="single" w:sz="4" w:space="0" w:color="auto"/>
            </w:tcBorders>
            <w:noWrap/>
          </w:tcPr>
          <w:p w14:paraId="3DF0DA2F" w14:textId="77777777" w:rsidR="00A63B6F" w:rsidRPr="002758FE" w:rsidRDefault="00A63B6F" w:rsidP="003E0CDF">
            <w:pPr>
              <w:jc w:val="center"/>
              <w:rPr>
                <w:color w:val="000000"/>
                <w:sz w:val="20"/>
                <w:szCs w:val="20"/>
              </w:rPr>
            </w:pPr>
            <w:r w:rsidRPr="002758FE">
              <w:rPr>
                <w:color w:val="000000"/>
                <w:sz w:val="20"/>
                <w:szCs w:val="20"/>
              </w:rPr>
              <w:t xml:space="preserve">≤ </w:t>
            </w:r>
            <w:r>
              <w:rPr>
                <w:color w:val="000000"/>
                <w:sz w:val="20"/>
                <w:szCs w:val="20"/>
              </w:rPr>
              <w:t>4</w:t>
            </w:r>
            <w:r w:rsidRPr="002758FE">
              <w:rPr>
                <w:color w:val="000000"/>
                <w:sz w:val="20"/>
                <w:szCs w:val="20"/>
              </w:rPr>
              <w:t xml:space="preserve"> </w:t>
            </w:r>
          </w:p>
        </w:tc>
        <w:tc>
          <w:tcPr>
            <w:tcW w:w="992" w:type="dxa"/>
            <w:tcBorders>
              <w:top w:val="single" w:sz="4" w:space="0" w:color="auto"/>
              <w:left w:val="nil"/>
              <w:right w:val="single" w:sz="4" w:space="0" w:color="auto"/>
            </w:tcBorders>
            <w:noWrap/>
            <w:hideMark/>
          </w:tcPr>
          <w:p w14:paraId="5BEF1D35" w14:textId="77777777" w:rsidR="00A63B6F" w:rsidRPr="002758FE" w:rsidRDefault="00A63B6F" w:rsidP="003E0CDF">
            <w:pPr>
              <w:jc w:val="center"/>
              <w:rPr>
                <w:color w:val="000000"/>
                <w:sz w:val="20"/>
                <w:szCs w:val="20"/>
              </w:rPr>
            </w:pPr>
            <w:r>
              <w:rPr>
                <w:color w:val="000000"/>
                <w:sz w:val="20"/>
                <w:szCs w:val="20"/>
              </w:rPr>
              <w:t>0,2</w:t>
            </w:r>
          </w:p>
        </w:tc>
      </w:tr>
      <w:tr w:rsidR="008C72B2" w14:paraId="1C84EA97" w14:textId="77777777" w:rsidTr="003E0CDF">
        <w:trPr>
          <w:cantSplit/>
        </w:trPr>
        <w:tc>
          <w:tcPr>
            <w:tcW w:w="1271" w:type="dxa"/>
            <w:vMerge w:val="restart"/>
            <w:tcBorders>
              <w:top w:val="single" w:sz="4" w:space="0" w:color="auto"/>
              <w:left w:val="single" w:sz="4" w:space="0" w:color="auto"/>
              <w:bottom w:val="single" w:sz="4" w:space="0" w:color="auto"/>
              <w:right w:val="single" w:sz="4" w:space="0" w:color="auto"/>
            </w:tcBorders>
            <w:hideMark/>
          </w:tcPr>
          <w:p w14:paraId="5212759E" w14:textId="77777777" w:rsidR="008C72B2" w:rsidRPr="002758FE" w:rsidRDefault="008C72B2" w:rsidP="003E0CDF">
            <w:pPr>
              <w:rPr>
                <w:b/>
                <w:bCs/>
                <w:color w:val="000000"/>
                <w:sz w:val="20"/>
                <w:szCs w:val="20"/>
              </w:rPr>
            </w:pPr>
            <w:r>
              <w:rPr>
                <w:b/>
                <w:bCs/>
                <w:color w:val="000000"/>
                <w:sz w:val="20"/>
                <w:szCs w:val="20"/>
              </w:rPr>
              <w:t xml:space="preserve">3. </w:t>
            </w:r>
            <w:r w:rsidRPr="002758FE">
              <w:rPr>
                <w:b/>
                <w:bCs/>
                <w:color w:val="000000"/>
                <w:sz w:val="20"/>
                <w:szCs w:val="20"/>
              </w:rPr>
              <w:t xml:space="preserve">AB Klaipėdos valstybinio jūrų uosto direkcija </w:t>
            </w:r>
          </w:p>
        </w:tc>
        <w:tc>
          <w:tcPr>
            <w:tcW w:w="1419" w:type="dxa"/>
            <w:tcBorders>
              <w:top w:val="single" w:sz="4" w:space="0" w:color="auto"/>
              <w:left w:val="single" w:sz="4" w:space="0" w:color="auto"/>
              <w:bottom w:val="single" w:sz="4" w:space="0" w:color="auto"/>
              <w:right w:val="single" w:sz="4" w:space="0" w:color="auto"/>
            </w:tcBorders>
            <w:hideMark/>
          </w:tcPr>
          <w:p w14:paraId="29371D98" w14:textId="77777777" w:rsidR="008C72B2" w:rsidRPr="002758FE" w:rsidRDefault="008C72B2" w:rsidP="003E0CDF">
            <w:pPr>
              <w:rPr>
                <w:color w:val="000000"/>
                <w:sz w:val="20"/>
                <w:szCs w:val="20"/>
              </w:rPr>
            </w:pPr>
            <w:r w:rsidRPr="002758FE">
              <w:rPr>
                <w:color w:val="000000"/>
                <w:sz w:val="20"/>
                <w:szCs w:val="20"/>
              </w:rPr>
              <w:t>Metinė nuosavo kapitalo grąža ROE, proc.</w:t>
            </w:r>
          </w:p>
        </w:tc>
        <w:tc>
          <w:tcPr>
            <w:tcW w:w="708" w:type="dxa"/>
            <w:tcBorders>
              <w:top w:val="single" w:sz="4" w:space="0" w:color="auto"/>
              <w:left w:val="single" w:sz="4" w:space="0" w:color="auto"/>
              <w:bottom w:val="single" w:sz="4" w:space="0" w:color="auto"/>
              <w:right w:val="single" w:sz="4" w:space="0" w:color="auto"/>
            </w:tcBorders>
            <w:hideMark/>
          </w:tcPr>
          <w:p w14:paraId="427718F9" w14:textId="77777777" w:rsidR="008C72B2" w:rsidRPr="002758FE" w:rsidRDefault="008C72B2" w:rsidP="003E0CDF">
            <w:pPr>
              <w:jc w:val="center"/>
              <w:rPr>
                <w:color w:val="000000"/>
                <w:sz w:val="20"/>
                <w:szCs w:val="20"/>
              </w:rPr>
            </w:pPr>
            <w:r w:rsidRPr="002758FE">
              <w:rPr>
                <w:color w:val="000000"/>
                <w:sz w:val="20"/>
                <w:szCs w:val="20"/>
              </w:rPr>
              <w:t>5</w:t>
            </w:r>
            <w:r>
              <w:rPr>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14:paraId="6E05F09B" w14:textId="77777777" w:rsidR="008C72B2" w:rsidRPr="002758FE" w:rsidRDefault="008C72B2" w:rsidP="003E0CDF">
            <w:pPr>
              <w:jc w:val="center"/>
              <w:rPr>
                <w:color w:val="000000"/>
                <w:sz w:val="20"/>
                <w:szCs w:val="20"/>
              </w:rPr>
            </w:pPr>
            <w:r>
              <w:rPr>
                <w:color w:val="000000"/>
                <w:sz w:val="20"/>
                <w:szCs w:val="20"/>
              </w:rPr>
              <w:t>4,7</w:t>
            </w:r>
          </w:p>
        </w:tc>
        <w:tc>
          <w:tcPr>
            <w:tcW w:w="1276" w:type="dxa"/>
            <w:tcBorders>
              <w:top w:val="single" w:sz="4" w:space="0" w:color="auto"/>
              <w:left w:val="nil"/>
              <w:bottom w:val="single" w:sz="4" w:space="0" w:color="auto"/>
              <w:right w:val="single" w:sz="4" w:space="0" w:color="auto"/>
            </w:tcBorders>
            <w:hideMark/>
          </w:tcPr>
          <w:p w14:paraId="74EC5694"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right w:val="single" w:sz="4" w:space="0" w:color="auto"/>
            </w:tcBorders>
          </w:tcPr>
          <w:p w14:paraId="632DDD81" w14:textId="77777777" w:rsidR="008C72B2" w:rsidRDefault="008C72B2" w:rsidP="003E0CDF">
            <w:pPr>
              <w:jc w:val="center"/>
              <w:rPr>
                <w:color w:val="000000"/>
                <w:sz w:val="20"/>
                <w:szCs w:val="20"/>
              </w:rPr>
            </w:pPr>
            <w:r>
              <w:rPr>
                <w:color w:val="000000"/>
                <w:sz w:val="20"/>
                <w:szCs w:val="20"/>
              </w:rPr>
              <w:t>Metinis EBITDA pelningumas, proc.</w:t>
            </w:r>
          </w:p>
          <w:p w14:paraId="5C05D87B" w14:textId="77777777" w:rsidR="0017029E" w:rsidRDefault="0017029E" w:rsidP="003E0CDF">
            <w:pPr>
              <w:jc w:val="center"/>
              <w:rPr>
                <w:color w:val="000000"/>
                <w:sz w:val="20"/>
                <w:szCs w:val="20"/>
              </w:rPr>
            </w:pPr>
          </w:p>
          <w:p w14:paraId="29C257BD" w14:textId="77777777" w:rsidR="0017029E" w:rsidRPr="002758FE" w:rsidRDefault="0017029E" w:rsidP="003E0CDF">
            <w:pPr>
              <w:jc w:val="center"/>
              <w:rPr>
                <w:color w:val="000000"/>
                <w:sz w:val="20"/>
                <w:szCs w:val="20"/>
              </w:rPr>
            </w:pPr>
          </w:p>
        </w:tc>
        <w:tc>
          <w:tcPr>
            <w:tcW w:w="2128" w:type="dxa"/>
            <w:gridSpan w:val="3"/>
            <w:tcBorders>
              <w:top w:val="single" w:sz="4" w:space="0" w:color="auto"/>
              <w:left w:val="nil"/>
              <w:right w:val="single" w:sz="4" w:space="0" w:color="auto"/>
            </w:tcBorders>
            <w:noWrap/>
          </w:tcPr>
          <w:p w14:paraId="1FACBDC3"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50</w:t>
            </w:r>
          </w:p>
        </w:tc>
        <w:tc>
          <w:tcPr>
            <w:tcW w:w="992" w:type="dxa"/>
            <w:tcBorders>
              <w:top w:val="single" w:sz="4" w:space="0" w:color="auto"/>
              <w:left w:val="nil"/>
              <w:bottom w:val="single" w:sz="4" w:space="0" w:color="auto"/>
              <w:right w:val="single" w:sz="4" w:space="0" w:color="auto"/>
            </w:tcBorders>
            <w:noWrap/>
          </w:tcPr>
          <w:p w14:paraId="40F89BFC" w14:textId="77777777" w:rsidR="008C72B2" w:rsidRPr="002758FE" w:rsidRDefault="008C72B2" w:rsidP="003E0CDF">
            <w:pPr>
              <w:jc w:val="center"/>
              <w:rPr>
                <w:color w:val="000000"/>
                <w:sz w:val="20"/>
                <w:szCs w:val="20"/>
              </w:rPr>
            </w:pPr>
            <w:r>
              <w:rPr>
                <w:color w:val="000000"/>
                <w:sz w:val="20"/>
                <w:szCs w:val="20"/>
              </w:rPr>
              <w:t>57,1</w:t>
            </w:r>
          </w:p>
        </w:tc>
      </w:tr>
      <w:tr w:rsidR="0017029E" w14:paraId="2E81E04C" w14:textId="77777777" w:rsidTr="003E0CDF">
        <w:trPr>
          <w:cantSplit/>
          <w:trHeight w:val="138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22866BE" w14:textId="77777777" w:rsidR="0017029E" w:rsidRPr="002758FE" w:rsidRDefault="0017029E"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52FA503A" w14:textId="19931989" w:rsidR="0017029E" w:rsidRPr="002758FE" w:rsidRDefault="0017029E" w:rsidP="003E0CDF">
            <w:pPr>
              <w:rPr>
                <w:color w:val="000000"/>
                <w:sz w:val="20"/>
                <w:szCs w:val="20"/>
              </w:rPr>
            </w:pPr>
            <w:r w:rsidRPr="002758FE">
              <w:rPr>
                <w:color w:val="000000"/>
                <w:sz w:val="20"/>
                <w:szCs w:val="20"/>
              </w:rPr>
              <w:t>Metinis grynosios skolos santykis su EBITDA, kartai</w:t>
            </w:r>
          </w:p>
        </w:tc>
        <w:tc>
          <w:tcPr>
            <w:tcW w:w="708" w:type="dxa"/>
            <w:tcBorders>
              <w:top w:val="single" w:sz="4" w:space="0" w:color="auto"/>
              <w:left w:val="single" w:sz="4" w:space="0" w:color="auto"/>
              <w:right w:val="single" w:sz="4" w:space="0" w:color="auto"/>
            </w:tcBorders>
            <w:hideMark/>
          </w:tcPr>
          <w:p w14:paraId="67E4ACAA" w14:textId="30DDC7DE" w:rsidR="0017029E" w:rsidRPr="002758FE" w:rsidRDefault="0017029E" w:rsidP="003E0CDF">
            <w:pPr>
              <w:rPr>
                <w:color w:val="000000"/>
                <w:sz w:val="20"/>
                <w:szCs w:val="20"/>
              </w:rPr>
            </w:pPr>
            <w:r>
              <w:rPr>
                <w:color w:val="000000"/>
                <w:sz w:val="20"/>
                <w:szCs w:val="20"/>
              </w:rPr>
              <w:t>0,43</w:t>
            </w:r>
          </w:p>
        </w:tc>
        <w:tc>
          <w:tcPr>
            <w:tcW w:w="708" w:type="dxa"/>
            <w:tcBorders>
              <w:top w:val="single" w:sz="4" w:space="0" w:color="auto"/>
              <w:left w:val="single" w:sz="4" w:space="0" w:color="auto"/>
              <w:right w:val="single" w:sz="4" w:space="0" w:color="auto"/>
            </w:tcBorders>
            <w:hideMark/>
          </w:tcPr>
          <w:p w14:paraId="4AC0EFAA" w14:textId="6F28D6B7" w:rsidR="0017029E" w:rsidRPr="002758FE" w:rsidRDefault="0017029E" w:rsidP="003E0CDF">
            <w:pPr>
              <w:rPr>
                <w:color w:val="000000"/>
                <w:sz w:val="20"/>
                <w:szCs w:val="20"/>
              </w:rPr>
            </w:pPr>
            <w:r>
              <w:rPr>
                <w:color w:val="000000"/>
                <w:sz w:val="20"/>
                <w:szCs w:val="20"/>
              </w:rPr>
              <w:t>0,61</w:t>
            </w:r>
          </w:p>
        </w:tc>
        <w:tc>
          <w:tcPr>
            <w:tcW w:w="1276" w:type="dxa"/>
            <w:tcBorders>
              <w:top w:val="single" w:sz="4" w:space="0" w:color="auto"/>
              <w:left w:val="nil"/>
              <w:bottom w:val="single" w:sz="4" w:space="0" w:color="auto"/>
              <w:right w:val="single" w:sz="4" w:space="0" w:color="auto"/>
            </w:tcBorders>
            <w:hideMark/>
          </w:tcPr>
          <w:p w14:paraId="66B73AE6" w14:textId="77777777" w:rsidR="0017029E" w:rsidRPr="002758FE" w:rsidRDefault="0017029E"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bottom w:val="single" w:sz="4" w:space="0" w:color="auto"/>
              <w:right w:val="single" w:sz="4" w:space="0" w:color="auto"/>
            </w:tcBorders>
            <w:hideMark/>
          </w:tcPr>
          <w:p w14:paraId="1E5B8A35" w14:textId="77777777" w:rsidR="0017029E" w:rsidRDefault="0017029E" w:rsidP="003E0CDF">
            <w:pPr>
              <w:jc w:val="center"/>
              <w:rPr>
                <w:color w:val="000000"/>
                <w:sz w:val="20"/>
                <w:szCs w:val="20"/>
              </w:rPr>
            </w:pPr>
            <w:r w:rsidRPr="002758FE">
              <w:rPr>
                <w:color w:val="000000"/>
                <w:sz w:val="20"/>
                <w:szCs w:val="20"/>
              </w:rPr>
              <w:t xml:space="preserve">Metinis grynosios skolos santykis su EBITDA, </w:t>
            </w:r>
          </w:p>
          <w:p w14:paraId="38D1E860" w14:textId="77777777" w:rsidR="0017029E" w:rsidRPr="002758FE" w:rsidRDefault="0017029E" w:rsidP="003E0CDF">
            <w:pPr>
              <w:jc w:val="center"/>
              <w:rPr>
                <w:color w:val="000000"/>
                <w:sz w:val="20"/>
                <w:szCs w:val="20"/>
              </w:rPr>
            </w:pPr>
            <w:r w:rsidRPr="002758FE">
              <w:rPr>
                <w:color w:val="000000"/>
                <w:sz w:val="20"/>
                <w:szCs w:val="20"/>
              </w:rPr>
              <w:t xml:space="preserve">kartai. </w:t>
            </w:r>
          </w:p>
        </w:tc>
        <w:tc>
          <w:tcPr>
            <w:tcW w:w="2128" w:type="dxa"/>
            <w:gridSpan w:val="3"/>
            <w:tcBorders>
              <w:top w:val="single" w:sz="4" w:space="0" w:color="auto"/>
              <w:left w:val="nil"/>
              <w:bottom w:val="single" w:sz="4" w:space="0" w:color="auto"/>
              <w:right w:val="single" w:sz="4" w:space="0" w:color="auto"/>
            </w:tcBorders>
            <w:noWrap/>
          </w:tcPr>
          <w:p w14:paraId="67CC6B89" w14:textId="77777777" w:rsidR="0017029E" w:rsidRPr="002758FE" w:rsidRDefault="0017029E" w:rsidP="003E0CDF">
            <w:pPr>
              <w:jc w:val="center"/>
              <w:rPr>
                <w:color w:val="000000"/>
                <w:sz w:val="20"/>
                <w:szCs w:val="20"/>
              </w:rPr>
            </w:pPr>
            <w:r w:rsidRPr="002758FE">
              <w:rPr>
                <w:color w:val="000000"/>
                <w:sz w:val="20"/>
                <w:szCs w:val="20"/>
              </w:rPr>
              <w:t xml:space="preserve">≤ </w:t>
            </w:r>
            <w:r>
              <w:rPr>
                <w:color w:val="000000"/>
                <w:sz w:val="20"/>
                <w:szCs w:val="20"/>
              </w:rPr>
              <w:t>5</w:t>
            </w:r>
          </w:p>
        </w:tc>
        <w:tc>
          <w:tcPr>
            <w:tcW w:w="992" w:type="dxa"/>
            <w:tcBorders>
              <w:top w:val="single" w:sz="4" w:space="0" w:color="auto"/>
              <w:left w:val="nil"/>
              <w:bottom w:val="single" w:sz="4" w:space="0" w:color="auto"/>
              <w:right w:val="single" w:sz="4" w:space="0" w:color="auto"/>
            </w:tcBorders>
            <w:noWrap/>
            <w:hideMark/>
          </w:tcPr>
          <w:p w14:paraId="28465D9C" w14:textId="77777777" w:rsidR="0017029E" w:rsidRPr="002758FE" w:rsidRDefault="0017029E" w:rsidP="003E0CDF">
            <w:pPr>
              <w:jc w:val="center"/>
              <w:rPr>
                <w:color w:val="000000"/>
                <w:sz w:val="20"/>
                <w:szCs w:val="20"/>
              </w:rPr>
            </w:pPr>
            <w:r>
              <w:rPr>
                <w:color w:val="000000"/>
                <w:sz w:val="20"/>
                <w:szCs w:val="20"/>
              </w:rPr>
              <w:t>2,37</w:t>
            </w:r>
          </w:p>
        </w:tc>
      </w:tr>
      <w:tr w:rsidR="008C72B2" w14:paraId="55D4D030"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1BCEABAF" w14:textId="77777777" w:rsidR="008C72B2" w:rsidRPr="002758FE" w:rsidRDefault="008C72B2" w:rsidP="003E0CDF">
            <w:pPr>
              <w:rPr>
                <w:b/>
                <w:bCs/>
                <w:color w:val="000000"/>
                <w:sz w:val="20"/>
                <w:szCs w:val="20"/>
              </w:rPr>
            </w:pPr>
            <w:r>
              <w:rPr>
                <w:b/>
                <w:bCs/>
                <w:color w:val="000000"/>
                <w:sz w:val="20"/>
                <w:szCs w:val="20"/>
              </w:rPr>
              <w:t xml:space="preserve">4. </w:t>
            </w:r>
            <w:r w:rsidRPr="002758FE">
              <w:rPr>
                <w:b/>
                <w:bCs/>
                <w:color w:val="000000"/>
                <w:sz w:val="20"/>
                <w:szCs w:val="20"/>
              </w:rPr>
              <w:t xml:space="preserve">AB  „Kelių priežiūra” </w:t>
            </w:r>
          </w:p>
        </w:tc>
        <w:tc>
          <w:tcPr>
            <w:tcW w:w="1419" w:type="dxa"/>
            <w:tcBorders>
              <w:top w:val="single" w:sz="4" w:space="0" w:color="auto"/>
              <w:left w:val="single" w:sz="4" w:space="0" w:color="auto"/>
              <w:bottom w:val="single" w:sz="4" w:space="0" w:color="auto"/>
              <w:right w:val="single" w:sz="4" w:space="0" w:color="auto"/>
            </w:tcBorders>
            <w:hideMark/>
          </w:tcPr>
          <w:p w14:paraId="629D132B" w14:textId="77777777" w:rsidR="008C72B2" w:rsidRPr="002758FE" w:rsidRDefault="008C72B2" w:rsidP="003E0CDF">
            <w:pPr>
              <w:rPr>
                <w:color w:val="000000"/>
                <w:sz w:val="20"/>
                <w:szCs w:val="20"/>
              </w:rPr>
            </w:pPr>
            <w:r w:rsidRPr="002758FE">
              <w:rPr>
                <w:color w:val="000000"/>
                <w:sz w:val="20"/>
                <w:szCs w:val="20"/>
              </w:rPr>
              <w:t>Vidutinė nuosavo kapitalo grąža ROE iš komercinės veiklos, proc.</w:t>
            </w:r>
          </w:p>
        </w:tc>
        <w:tc>
          <w:tcPr>
            <w:tcW w:w="708" w:type="dxa"/>
            <w:tcBorders>
              <w:top w:val="single" w:sz="4" w:space="0" w:color="auto"/>
              <w:left w:val="single" w:sz="4" w:space="0" w:color="auto"/>
              <w:bottom w:val="single" w:sz="4" w:space="0" w:color="auto"/>
              <w:right w:val="single" w:sz="4" w:space="0" w:color="auto"/>
            </w:tcBorders>
            <w:hideMark/>
          </w:tcPr>
          <w:p w14:paraId="3EF5341C" w14:textId="77777777" w:rsidR="008C72B2" w:rsidRPr="002758FE" w:rsidRDefault="008C72B2" w:rsidP="003E0CDF">
            <w:pPr>
              <w:jc w:val="center"/>
              <w:rPr>
                <w:color w:val="000000"/>
                <w:sz w:val="20"/>
                <w:szCs w:val="20"/>
              </w:rPr>
            </w:pPr>
            <w:r>
              <w:rPr>
                <w:color w:val="000000"/>
                <w:sz w:val="20"/>
                <w:szCs w:val="20"/>
              </w:rPr>
              <w:t>5,8</w:t>
            </w:r>
          </w:p>
        </w:tc>
        <w:tc>
          <w:tcPr>
            <w:tcW w:w="708" w:type="dxa"/>
            <w:tcBorders>
              <w:top w:val="single" w:sz="4" w:space="0" w:color="auto"/>
              <w:left w:val="single" w:sz="4" w:space="0" w:color="auto"/>
              <w:bottom w:val="single" w:sz="4" w:space="0" w:color="auto"/>
              <w:right w:val="single" w:sz="4" w:space="0" w:color="auto"/>
            </w:tcBorders>
            <w:hideMark/>
          </w:tcPr>
          <w:p w14:paraId="5FDCE7B1" w14:textId="77777777" w:rsidR="008C72B2" w:rsidRPr="002758FE" w:rsidRDefault="008C72B2" w:rsidP="003E0CDF">
            <w:pPr>
              <w:jc w:val="center"/>
              <w:rPr>
                <w:sz w:val="20"/>
                <w:szCs w:val="20"/>
              </w:rPr>
            </w:pPr>
            <w:r>
              <w:rPr>
                <w:sz w:val="20"/>
                <w:szCs w:val="20"/>
              </w:rPr>
              <w:t>8,9</w:t>
            </w:r>
          </w:p>
        </w:tc>
        <w:tc>
          <w:tcPr>
            <w:tcW w:w="1276" w:type="dxa"/>
            <w:tcBorders>
              <w:top w:val="single" w:sz="4" w:space="0" w:color="auto"/>
              <w:left w:val="nil"/>
              <w:bottom w:val="single" w:sz="4" w:space="0" w:color="auto"/>
              <w:right w:val="single" w:sz="4" w:space="0" w:color="auto"/>
            </w:tcBorders>
            <w:hideMark/>
          </w:tcPr>
          <w:p w14:paraId="38B1631E"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tcPr>
          <w:p w14:paraId="647B95A7" w14:textId="77777777" w:rsidR="008C72B2" w:rsidRDefault="008C72B2" w:rsidP="003E0CDF">
            <w:pPr>
              <w:jc w:val="center"/>
              <w:rPr>
                <w:color w:val="000000"/>
                <w:sz w:val="20"/>
                <w:szCs w:val="20"/>
              </w:rPr>
            </w:pPr>
            <w:r>
              <w:rPr>
                <w:color w:val="000000"/>
                <w:sz w:val="20"/>
                <w:szCs w:val="20"/>
              </w:rPr>
              <w:t>Komercinės veiklos pelningumas prieš mokesčius (EBT), proc.</w:t>
            </w:r>
          </w:p>
          <w:p w14:paraId="08344C5F" w14:textId="77777777" w:rsidR="003E0CDF" w:rsidRPr="002758FE" w:rsidRDefault="003E0CDF" w:rsidP="003E0CDF">
            <w:pPr>
              <w:jc w:val="center"/>
              <w:rPr>
                <w:color w:val="000000"/>
                <w:sz w:val="20"/>
                <w:szCs w:val="20"/>
              </w:rPr>
            </w:pPr>
          </w:p>
        </w:tc>
        <w:tc>
          <w:tcPr>
            <w:tcW w:w="711" w:type="dxa"/>
            <w:tcBorders>
              <w:top w:val="single" w:sz="4" w:space="0" w:color="auto"/>
              <w:left w:val="nil"/>
              <w:bottom w:val="single" w:sz="4" w:space="0" w:color="auto"/>
              <w:right w:val="single" w:sz="4" w:space="0" w:color="auto"/>
            </w:tcBorders>
            <w:noWrap/>
          </w:tcPr>
          <w:p w14:paraId="59627D27"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5,0</w:t>
            </w:r>
          </w:p>
        </w:tc>
        <w:tc>
          <w:tcPr>
            <w:tcW w:w="715" w:type="dxa"/>
            <w:tcBorders>
              <w:top w:val="single" w:sz="4" w:space="0" w:color="auto"/>
              <w:left w:val="nil"/>
              <w:bottom w:val="single" w:sz="4" w:space="0" w:color="auto"/>
              <w:right w:val="single" w:sz="4" w:space="0" w:color="auto"/>
            </w:tcBorders>
            <w:noWrap/>
          </w:tcPr>
          <w:p w14:paraId="32681431"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5,1</w:t>
            </w:r>
          </w:p>
        </w:tc>
        <w:tc>
          <w:tcPr>
            <w:tcW w:w="702" w:type="dxa"/>
            <w:tcBorders>
              <w:top w:val="single" w:sz="4" w:space="0" w:color="auto"/>
              <w:left w:val="nil"/>
              <w:bottom w:val="single" w:sz="4" w:space="0" w:color="auto"/>
              <w:right w:val="single" w:sz="4" w:space="0" w:color="auto"/>
            </w:tcBorders>
            <w:noWrap/>
          </w:tcPr>
          <w:p w14:paraId="5DDB592A"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5,2</w:t>
            </w:r>
          </w:p>
        </w:tc>
        <w:tc>
          <w:tcPr>
            <w:tcW w:w="992" w:type="dxa"/>
            <w:tcBorders>
              <w:top w:val="single" w:sz="4" w:space="0" w:color="auto"/>
              <w:left w:val="nil"/>
              <w:bottom w:val="single" w:sz="4" w:space="0" w:color="auto"/>
              <w:right w:val="single" w:sz="4" w:space="0" w:color="auto"/>
            </w:tcBorders>
            <w:noWrap/>
          </w:tcPr>
          <w:p w14:paraId="42F89765" w14:textId="77777777" w:rsidR="008C72B2" w:rsidRPr="002758FE" w:rsidRDefault="008C72B2" w:rsidP="003E0CDF">
            <w:pPr>
              <w:jc w:val="center"/>
              <w:rPr>
                <w:color w:val="000000"/>
                <w:sz w:val="20"/>
                <w:szCs w:val="20"/>
              </w:rPr>
            </w:pPr>
            <w:r>
              <w:rPr>
                <w:color w:val="000000"/>
                <w:sz w:val="20"/>
                <w:szCs w:val="20"/>
              </w:rPr>
              <w:t>5</w:t>
            </w:r>
          </w:p>
        </w:tc>
      </w:tr>
      <w:tr w:rsidR="003E0CDF" w14:paraId="03393F3E" w14:textId="77777777" w:rsidTr="003E0CDF">
        <w:trPr>
          <w:cantSplit/>
          <w:trHeight w:val="2548"/>
        </w:trPr>
        <w:tc>
          <w:tcPr>
            <w:tcW w:w="1271" w:type="dxa"/>
            <w:vMerge/>
            <w:tcBorders>
              <w:left w:val="single" w:sz="4" w:space="0" w:color="auto"/>
              <w:bottom w:val="single" w:sz="4" w:space="0" w:color="auto"/>
              <w:right w:val="single" w:sz="4" w:space="0" w:color="auto"/>
            </w:tcBorders>
            <w:hideMark/>
          </w:tcPr>
          <w:p w14:paraId="60439AC0" w14:textId="77777777" w:rsidR="003E0CDF" w:rsidRPr="002758FE" w:rsidRDefault="003E0CDF" w:rsidP="003E0CDF">
            <w:pPr>
              <w:rPr>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14:paraId="0F4F5911" w14:textId="77777777" w:rsidR="003E0CDF" w:rsidRDefault="003E0CDF" w:rsidP="003E0CDF">
            <w:pPr>
              <w:rPr>
                <w:color w:val="000000"/>
                <w:sz w:val="20"/>
                <w:szCs w:val="20"/>
              </w:rPr>
            </w:pPr>
            <w:r w:rsidRPr="002758FE">
              <w:rPr>
                <w:color w:val="000000"/>
                <w:sz w:val="20"/>
                <w:szCs w:val="20"/>
              </w:rPr>
              <w:t>Metinis finansinių skolų santykis su nuosavu kapitalu, kart</w:t>
            </w:r>
            <w:r>
              <w:rPr>
                <w:color w:val="000000"/>
                <w:sz w:val="20"/>
                <w:szCs w:val="20"/>
              </w:rPr>
              <w:t>ais</w:t>
            </w:r>
          </w:p>
          <w:p w14:paraId="72188D9B" w14:textId="77777777" w:rsidR="003E0CDF" w:rsidRDefault="003E0CDF" w:rsidP="003E0CDF">
            <w:pPr>
              <w:rPr>
                <w:color w:val="000000"/>
                <w:sz w:val="20"/>
                <w:szCs w:val="20"/>
              </w:rPr>
            </w:pPr>
          </w:p>
          <w:p w14:paraId="32FD687F" w14:textId="77777777" w:rsidR="003E0CDF" w:rsidRDefault="003E0CDF" w:rsidP="003E0CDF">
            <w:pPr>
              <w:rPr>
                <w:color w:val="000000"/>
                <w:sz w:val="20"/>
                <w:szCs w:val="20"/>
              </w:rPr>
            </w:pPr>
          </w:p>
          <w:p w14:paraId="3E9EAD46" w14:textId="77777777" w:rsidR="003E0CDF" w:rsidRDefault="003E0CDF" w:rsidP="003E0CDF">
            <w:pPr>
              <w:rPr>
                <w:color w:val="000000"/>
                <w:sz w:val="20"/>
                <w:szCs w:val="20"/>
              </w:rPr>
            </w:pPr>
          </w:p>
          <w:p w14:paraId="1C94A55F" w14:textId="77777777" w:rsidR="003E0CDF" w:rsidRPr="002758FE" w:rsidRDefault="003E0CDF" w:rsidP="003E0CDF">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0D98FD64" w14:textId="61234976" w:rsidR="003E0CDF" w:rsidRPr="002758FE" w:rsidRDefault="003E0CDF" w:rsidP="003E0CDF">
            <w:pPr>
              <w:rPr>
                <w:color w:val="000000"/>
                <w:sz w:val="20"/>
                <w:szCs w:val="20"/>
              </w:rPr>
            </w:pPr>
            <w:r>
              <w:rPr>
                <w:color w:val="000000"/>
                <w:sz w:val="20"/>
                <w:szCs w:val="20"/>
              </w:rPr>
              <w:t>0,15</w:t>
            </w:r>
          </w:p>
        </w:tc>
        <w:tc>
          <w:tcPr>
            <w:tcW w:w="708" w:type="dxa"/>
            <w:tcBorders>
              <w:top w:val="single" w:sz="4" w:space="0" w:color="auto"/>
              <w:left w:val="single" w:sz="4" w:space="0" w:color="auto"/>
              <w:bottom w:val="single" w:sz="4" w:space="0" w:color="auto"/>
              <w:right w:val="single" w:sz="4" w:space="0" w:color="auto"/>
            </w:tcBorders>
            <w:hideMark/>
          </w:tcPr>
          <w:p w14:paraId="413D8A91" w14:textId="64B6EC12" w:rsidR="003E0CDF" w:rsidRPr="002758FE" w:rsidRDefault="003E0CDF" w:rsidP="003E0CDF">
            <w:pPr>
              <w:rPr>
                <w:sz w:val="20"/>
                <w:szCs w:val="20"/>
              </w:rPr>
            </w:pPr>
            <w:r>
              <w:rPr>
                <w:sz w:val="20"/>
                <w:szCs w:val="20"/>
              </w:rPr>
              <w:t>0,14</w:t>
            </w:r>
          </w:p>
        </w:tc>
        <w:tc>
          <w:tcPr>
            <w:tcW w:w="1276" w:type="dxa"/>
            <w:tcBorders>
              <w:top w:val="single" w:sz="4" w:space="0" w:color="auto"/>
              <w:left w:val="nil"/>
              <w:bottom w:val="single" w:sz="4" w:space="0" w:color="auto"/>
              <w:right w:val="single" w:sz="4" w:space="0" w:color="auto"/>
            </w:tcBorders>
            <w:hideMark/>
          </w:tcPr>
          <w:p w14:paraId="4899732B" w14:textId="77777777" w:rsidR="003E0CDF" w:rsidRDefault="003E0CDF" w:rsidP="003E0CDF">
            <w:pPr>
              <w:rPr>
                <w:color w:val="000000"/>
                <w:sz w:val="20"/>
                <w:szCs w:val="20"/>
              </w:rPr>
            </w:pPr>
          </w:p>
          <w:p w14:paraId="64A2562D" w14:textId="77777777" w:rsidR="003E0CDF" w:rsidRDefault="003E0CDF" w:rsidP="003E0CDF">
            <w:pPr>
              <w:rPr>
                <w:color w:val="000000"/>
                <w:sz w:val="20"/>
                <w:szCs w:val="20"/>
              </w:rPr>
            </w:pPr>
          </w:p>
          <w:p w14:paraId="70F9C114" w14:textId="41E40BB7" w:rsidR="003E0CDF" w:rsidRPr="002758FE" w:rsidRDefault="003E0CDF"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bottom w:val="single" w:sz="4" w:space="0" w:color="auto"/>
              <w:right w:val="single" w:sz="4" w:space="0" w:color="auto"/>
            </w:tcBorders>
          </w:tcPr>
          <w:p w14:paraId="38710564" w14:textId="77777777" w:rsidR="003E0CDF" w:rsidRPr="002758FE" w:rsidRDefault="003E0CDF" w:rsidP="003E0CDF">
            <w:pPr>
              <w:jc w:val="center"/>
              <w:rPr>
                <w:color w:val="000000"/>
                <w:sz w:val="20"/>
                <w:szCs w:val="20"/>
              </w:rPr>
            </w:pPr>
            <w:r w:rsidRPr="002758FE">
              <w:rPr>
                <w:color w:val="000000"/>
                <w:sz w:val="20"/>
                <w:szCs w:val="20"/>
              </w:rPr>
              <w:t xml:space="preserve">Metinis finansinių skolų </w:t>
            </w:r>
            <w:r>
              <w:rPr>
                <w:color w:val="000000"/>
                <w:sz w:val="20"/>
                <w:szCs w:val="20"/>
              </w:rPr>
              <w:t xml:space="preserve">iš kredito institucijų </w:t>
            </w:r>
            <w:r w:rsidRPr="002758FE">
              <w:rPr>
                <w:color w:val="000000"/>
                <w:sz w:val="20"/>
                <w:szCs w:val="20"/>
              </w:rPr>
              <w:t>santykis su nuosavu kapitalu, kart</w:t>
            </w:r>
            <w:r>
              <w:rPr>
                <w:color w:val="000000"/>
                <w:sz w:val="20"/>
                <w:szCs w:val="20"/>
              </w:rPr>
              <w:t>ais</w:t>
            </w:r>
          </w:p>
        </w:tc>
        <w:tc>
          <w:tcPr>
            <w:tcW w:w="2128" w:type="dxa"/>
            <w:gridSpan w:val="3"/>
            <w:tcBorders>
              <w:top w:val="single" w:sz="4" w:space="0" w:color="auto"/>
              <w:left w:val="nil"/>
              <w:bottom w:val="single" w:sz="4" w:space="0" w:color="auto"/>
              <w:right w:val="single" w:sz="4" w:space="0" w:color="auto"/>
            </w:tcBorders>
          </w:tcPr>
          <w:p w14:paraId="62E8A12C" w14:textId="77777777" w:rsidR="003E0CDF" w:rsidRDefault="003E0CDF" w:rsidP="003E0CDF">
            <w:pPr>
              <w:jc w:val="center"/>
              <w:rPr>
                <w:color w:val="000000"/>
                <w:sz w:val="20"/>
                <w:szCs w:val="20"/>
              </w:rPr>
            </w:pPr>
          </w:p>
          <w:p w14:paraId="117BF8A4" w14:textId="77777777" w:rsidR="003E0CDF" w:rsidRDefault="003E0CDF" w:rsidP="003E0CDF">
            <w:pPr>
              <w:jc w:val="center"/>
              <w:rPr>
                <w:color w:val="000000"/>
                <w:sz w:val="20"/>
                <w:szCs w:val="20"/>
              </w:rPr>
            </w:pPr>
          </w:p>
          <w:p w14:paraId="5BFE7562" w14:textId="77777777" w:rsidR="003E0CDF" w:rsidRPr="002758FE" w:rsidRDefault="003E0CDF" w:rsidP="003E0CDF">
            <w:pPr>
              <w:jc w:val="center"/>
              <w:rPr>
                <w:color w:val="000000"/>
                <w:sz w:val="20"/>
                <w:szCs w:val="20"/>
              </w:rPr>
            </w:pPr>
            <w:r w:rsidRPr="002758FE">
              <w:rPr>
                <w:color w:val="000000"/>
                <w:sz w:val="20"/>
                <w:szCs w:val="20"/>
              </w:rPr>
              <w:t>≥</w:t>
            </w:r>
            <w:r>
              <w:rPr>
                <w:color w:val="000000"/>
                <w:sz w:val="20"/>
                <w:szCs w:val="20"/>
              </w:rPr>
              <w:t>0,15</w:t>
            </w:r>
          </w:p>
        </w:tc>
        <w:tc>
          <w:tcPr>
            <w:tcW w:w="992" w:type="dxa"/>
            <w:tcBorders>
              <w:top w:val="single" w:sz="4" w:space="0" w:color="auto"/>
              <w:left w:val="nil"/>
              <w:bottom w:val="single" w:sz="4" w:space="0" w:color="auto"/>
              <w:right w:val="single" w:sz="4" w:space="0" w:color="auto"/>
            </w:tcBorders>
            <w:noWrap/>
          </w:tcPr>
          <w:p w14:paraId="4BEA0738" w14:textId="77777777" w:rsidR="003E0CDF" w:rsidRDefault="003E0CDF" w:rsidP="003E0CDF">
            <w:pPr>
              <w:jc w:val="center"/>
              <w:rPr>
                <w:color w:val="000000"/>
                <w:sz w:val="20"/>
                <w:szCs w:val="20"/>
              </w:rPr>
            </w:pPr>
          </w:p>
          <w:p w14:paraId="6C23C848" w14:textId="77777777" w:rsidR="003E0CDF" w:rsidRDefault="003E0CDF" w:rsidP="003E0CDF">
            <w:pPr>
              <w:jc w:val="center"/>
              <w:rPr>
                <w:color w:val="000000"/>
                <w:sz w:val="20"/>
                <w:szCs w:val="20"/>
              </w:rPr>
            </w:pPr>
          </w:p>
          <w:p w14:paraId="33C7634D" w14:textId="77777777" w:rsidR="003E0CDF" w:rsidRPr="002758FE" w:rsidRDefault="003E0CDF" w:rsidP="003E0CDF">
            <w:pPr>
              <w:jc w:val="center"/>
              <w:rPr>
                <w:color w:val="000000"/>
                <w:sz w:val="20"/>
                <w:szCs w:val="20"/>
              </w:rPr>
            </w:pPr>
            <w:r>
              <w:rPr>
                <w:color w:val="000000"/>
                <w:sz w:val="20"/>
                <w:szCs w:val="20"/>
              </w:rPr>
              <w:t>0,2</w:t>
            </w:r>
          </w:p>
        </w:tc>
      </w:tr>
      <w:tr w:rsidR="00533DC7" w14:paraId="4786B9AA"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387BA38F" w14:textId="77777777" w:rsidR="008C72B2" w:rsidRPr="002758FE" w:rsidRDefault="008C72B2" w:rsidP="003E0CDF">
            <w:pPr>
              <w:rPr>
                <w:b/>
                <w:bCs/>
                <w:color w:val="000000"/>
                <w:sz w:val="20"/>
                <w:szCs w:val="20"/>
              </w:rPr>
            </w:pPr>
            <w:r>
              <w:rPr>
                <w:b/>
                <w:bCs/>
                <w:color w:val="000000"/>
                <w:sz w:val="20"/>
                <w:szCs w:val="20"/>
              </w:rPr>
              <w:t xml:space="preserve">5. </w:t>
            </w:r>
            <w:r w:rsidRPr="002758FE">
              <w:rPr>
                <w:b/>
                <w:bCs/>
                <w:color w:val="000000"/>
                <w:sz w:val="20"/>
                <w:szCs w:val="20"/>
              </w:rPr>
              <w:t>AB Lietuvos oro uostai</w:t>
            </w:r>
          </w:p>
        </w:tc>
        <w:tc>
          <w:tcPr>
            <w:tcW w:w="1419" w:type="dxa"/>
            <w:tcBorders>
              <w:top w:val="single" w:sz="4" w:space="0" w:color="auto"/>
              <w:left w:val="single" w:sz="4" w:space="0" w:color="auto"/>
              <w:bottom w:val="single" w:sz="4" w:space="0" w:color="auto"/>
              <w:right w:val="single" w:sz="4" w:space="0" w:color="auto"/>
            </w:tcBorders>
            <w:hideMark/>
          </w:tcPr>
          <w:p w14:paraId="7A3E8202" w14:textId="77777777" w:rsidR="008C72B2" w:rsidRDefault="008C72B2" w:rsidP="003E0CDF">
            <w:pPr>
              <w:rPr>
                <w:color w:val="000000"/>
                <w:sz w:val="20"/>
                <w:szCs w:val="20"/>
              </w:rPr>
            </w:pPr>
            <w:r w:rsidRPr="002758FE">
              <w:rPr>
                <w:color w:val="000000"/>
                <w:sz w:val="20"/>
                <w:szCs w:val="20"/>
              </w:rPr>
              <w:t xml:space="preserve">Metinė EBITDA, </w:t>
            </w:r>
          </w:p>
          <w:p w14:paraId="4B0E777E" w14:textId="77777777" w:rsidR="008C72B2" w:rsidRPr="002758FE" w:rsidRDefault="008C72B2" w:rsidP="003E0CDF">
            <w:pPr>
              <w:rPr>
                <w:color w:val="000000"/>
                <w:sz w:val="20"/>
                <w:szCs w:val="20"/>
              </w:rPr>
            </w:pPr>
            <w:r w:rsidRPr="002758FE">
              <w:rPr>
                <w:color w:val="000000"/>
                <w:sz w:val="20"/>
                <w:szCs w:val="20"/>
              </w:rPr>
              <w:t>mln. Eur</w:t>
            </w:r>
          </w:p>
        </w:tc>
        <w:tc>
          <w:tcPr>
            <w:tcW w:w="708" w:type="dxa"/>
            <w:tcBorders>
              <w:top w:val="single" w:sz="4" w:space="0" w:color="auto"/>
              <w:left w:val="single" w:sz="4" w:space="0" w:color="auto"/>
              <w:bottom w:val="single" w:sz="4" w:space="0" w:color="auto"/>
              <w:right w:val="single" w:sz="4" w:space="0" w:color="auto"/>
            </w:tcBorders>
            <w:hideMark/>
          </w:tcPr>
          <w:p w14:paraId="050B04DA" w14:textId="77777777" w:rsidR="008C72B2" w:rsidRPr="002758FE" w:rsidRDefault="008C72B2" w:rsidP="003E0CDF">
            <w:pPr>
              <w:jc w:val="center"/>
              <w:rPr>
                <w:color w:val="000000"/>
                <w:sz w:val="20"/>
                <w:szCs w:val="20"/>
              </w:rPr>
            </w:pPr>
            <w:r>
              <w:rPr>
                <w:color w:val="000000"/>
                <w:sz w:val="20"/>
                <w:szCs w:val="20"/>
              </w:rPr>
              <w:t>24,7</w:t>
            </w:r>
          </w:p>
        </w:tc>
        <w:tc>
          <w:tcPr>
            <w:tcW w:w="708" w:type="dxa"/>
            <w:tcBorders>
              <w:top w:val="single" w:sz="4" w:space="0" w:color="auto"/>
              <w:left w:val="single" w:sz="4" w:space="0" w:color="auto"/>
              <w:bottom w:val="single" w:sz="4" w:space="0" w:color="auto"/>
              <w:right w:val="single" w:sz="4" w:space="0" w:color="auto"/>
            </w:tcBorders>
            <w:hideMark/>
          </w:tcPr>
          <w:p w14:paraId="12C5DE23" w14:textId="77777777" w:rsidR="008C72B2" w:rsidRPr="002758FE" w:rsidRDefault="008C72B2" w:rsidP="003E0CDF">
            <w:pPr>
              <w:jc w:val="center"/>
              <w:rPr>
                <w:color w:val="000000"/>
                <w:sz w:val="20"/>
                <w:szCs w:val="20"/>
              </w:rPr>
            </w:pPr>
            <w:r>
              <w:rPr>
                <w:color w:val="000000"/>
                <w:sz w:val="20"/>
                <w:szCs w:val="20"/>
              </w:rPr>
              <w:t>22,1</w:t>
            </w:r>
          </w:p>
        </w:tc>
        <w:tc>
          <w:tcPr>
            <w:tcW w:w="1276" w:type="dxa"/>
            <w:tcBorders>
              <w:top w:val="single" w:sz="4" w:space="0" w:color="auto"/>
              <w:left w:val="nil"/>
              <w:bottom w:val="single" w:sz="4" w:space="0" w:color="auto"/>
              <w:right w:val="single" w:sz="4" w:space="0" w:color="auto"/>
            </w:tcBorders>
            <w:hideMark/>
          </w:tcPr>
          <w:p w14:paraId="4BE7AE5E"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hideMark/>
          </w:tcPr>
          <w:p w14:paraId="12193B32" w14:textId="77777777" w:rsidR="008C72B2" w:rsidRDefault="008C72B2" w:rsidP="003E0CDF">
            <w:pPr>
              <w:jc w:val="center"/>
              <w:rPr>
                <w:color w:val="000000"/>
                <w:sz w:val="20"/>
                <w:szCs w:val="20"/>
              </w:rPr>
            </w:pPr>
            <w:r w:rsidRPr="002758FE">
              <w:rPr>
                <w:color w:val="000000"/>
                <w:sz w:val="20"/>
                <w:szCs w:val="20"/>
              </w:rPr>
              <w:t xml:space="preserve">Metinė EBITDA, </w:t>
            </w:r>
          </w:p>
          <w:p w14:paraId="48AE1A1F" w14:textId="77777777" w:rsidR="008C72B2" w:rsidRDefault="008C72B2" w:rsidP="003E0CDF">
            <w:pPr>
              <w:jc w:val="center"/>
              <w:rPr>
                <w:color w:val="000000"/>
                <w:sz w:val="20"/>
                <w:szCs w:val="20"/>
              </w:rPr>
            </w:pPr>
            <w:r w:rsidRPr="002758FE">
              <w:rPr>
                <w:color w:val="000000"/>
                <w:sz w:val="20"/>
                <w:szCs w:val="20"/>
              </w:rPr>
              <w:t>mln. Eur</w:t>
            </w:r>
          </w:p>
          <w:p w14:paraId="09AE89A3" w14:textId="77777777" w:rsidR="00AA4E99" w:rsidRDefault="00AA4E99" w:rsidP="003E0CDF">
            <w:pPr>
              <w:jc w:val="center"/>
              <w:rPr>
                <w:color w:val="000000"/>
                <w:sz w:val="20"/>
                <w:szCs w:val="20"/>
              </w:rPr>
            </w:pPr>
          </w:p>
          <w:p w14:paraId="6D00A7FB" w14:textId="77777777" w:rsidR="00AA4E99" w:rsidRPr="002758FE" w:rsidRDefault="00AA4E99" w:rsidP="003E0CDF">
            <w:pPr>
              <w:jc w:val="center"/>
              <w:rPr>
                <w:color w:val="000000"/>
                <w:sz w:val="20"/>
                <w:szCs w:val="20"/>
              </w:rPr>
            </w:pPr>
          </w:p>
        </w:tc>
        <w:tc>
          <w:tcPr>
            <w:tcW w:w="711" w:type="dxa"/>
            <w:tcBorders>
              <w:top w:val="single" w:sz="4" w:space="0" w:color="auto"/>
              <w:left w:val="nil"/>
              <w:bottom w:val="single" w:sz="4" w:space="0" w:color="auto"/>
              <w:right w:val="single" w:sz="4" w:space="0" w:color="auto"/>
            </w:tcBorders>
            <w:noWrap/>
          </w:tcPr>
          <w:p w14:paraId="4D393893" w14:textId="77777777" w:rsidR="008C72B2" w:rsidRPr="002758FE" w:rsidRDefault="008C72B2" w:rsidP="003E0CDF">
            <w:pPr>
              <w:jc w:val="center"/>
              <w:rPr>
                <w:color w:val="000000"/>
                <w:sz w:val="20"/>
                <w:szCs w:val="20"/>
              </w:rPr>
            </w:pPr>
            <w:r w:rsidRPr="002758FE">
              <w:rPr>
                <w:color w:val="000000"/>
                <w:sz w:val="20"/>
                <w:szCs w:val="20"/>
              </w:rPr>
              <w:t xml:space="preserve">≥ </w:t>
            </w:r>
            <w:r>
              <w:rPr>
                <w:color w:val="000000"/>
                <w:sz w:val="20"/>
                <w:szCs w:val="20"/>
              </w:rPr>
              <w:t>2</w:t>
            </w:r>
            <w:r w:rsidRPr="002758FE">
              <w:rPr>
                <w:color w:val="000000"/>
                <w:sz w:val="20"/>
                <w:szCs w:val="20"/>
              </w:rPr>
              <w:t>1</w:t>
            </w:r>
          </w:p>
        </w:tc>
        <w:tc>
          <w:tcPr>
            <w:tcW w:w="715" w:type="dxa"/>
            <w:tcBorders>
              <w:top w:val="single" w:sz="4" w:space="0" w:color="auto"/>
              <w:left w:val="nil"/>
              <w:bottom w:val="single" w:sz="4" w:space="0" w:color="auto"/>
              <w:right w:val="single" w:sz="4" w:space="0" w:color="auto"/>
            </w:tcBorders>
            <w:noWrap/>
          </w:tcPr>
          <w:p w14:paraId="273C4AED" w14:textId="77777777" w:rsidR="008C72B2" w:rsidRPr="002758FE" w:rsidRDefault="008C72B2" w:rsidP="003E0CDF">
            <w:pPr>
              <w:jc w:val="center"/>
              <w:rPr>
                <w:color w:val="000000"/>
                <w:sz w:val="20"/>
                <w:szCs w:val="20"/>
              </w:rPr>
            </w:pPr>
            <w:r w:rsidRPr="002758FE">
              <w:rPr>
                <w:color w:val="000000"/>
                <w:sz w:val="20"/>
                <w:szCs w:val="20"/>
              </w:rPr>
              <w:t xml:space="preserve">≥ </w:t>
            </w:r>
            <w:r>
              <w:rPr>
                <w:color w:val="000000"/>
                <w:sz w:val="20"/>
                <w:szCs w:val="20"/>
              </w:rPr>
              <w:t>23</w:t>
            </w:r>
          </w:p>
        </w:tc>
        <w:tc>
          <w:tcPr>
            <w:tcW w:w="702" w:type="dxa"/>
            <w:tcBorders>
              <w:top w:val="single" w:sz="4" w:space="0" w:color="auto"/>
              <w:left w:val="nil"/>
              <w:bottom w:val="single" w:sz="4" w:space="0" w:color="auto"/>
              <w:right w:val="single" w:sz="4" w:space="0" w:color="auto"/>
            </w:tcBorders>
            <w:noWrap/>
          </w:tcPr>
          <w:p w14:paraId="4F1332AC" w14:textId="77777777" w:rsidR="008C72B2" w:rsidRPr="002758FE" w:rsidRDefault="008C72B2" w:rsidP="003E0CDF">
            <w:pPr>
              <w:jc w:val="center"/>
              <w:rPr>
                <w:color w:val="000000"/>
                <w:sz w:val="20"/>
                <w:szCs w:val="20"/>
              </w:rPr>
            </w:pPr>
            <w:r w:rsidRPr="002758FE">
              <w:rPr>
                <w:color w:val="000000"/>
                <w:sz w:val="20"/>
                <w:szCs w:val="20"/>
              </w:rPr>
              <w:t xml:space="preserve">≥ </w:t>
            </w:r>
            <w:r>
              <w:rPr>
                <w:color w:val="000000"/>
                <w:sz w:val="20"/>
                <w:szCs w:val="20"/>
              </w:rPr>
              <w:t>24</w:t>
            </w:r>
          </w:p>
        </w:tc>
        <w:tc>
          <w:tcPr>
            <w:tcW w:w="992" w:type="dxa"/>
            <w:tcBorders>
              <w:top w:val="single" w:sz="4" w:space="0" w:color="auto"/>
              <w:left w:val="nil"/>
              <w:bottom w:val="single" w:sz="4" w:space="0" w:color="auto"/>
              <w:right w:val="single" w:sz="4" w:space="0" w:color="auto"/>
            </w:tcBorders>
            <w:noWrap/>
            <w:hideMark/>
          </w:tcPr>
          <w:p w14:paraId="2E8BE2C0" w14:textId="77777777" w:rsidR="008C72B2" w:rsidRPr="006B2B07" w:rsidRDefault="008C72B2" w:rsidP="003E0CDF">
            <w:pPr>
              <w:jc w:val="center"/>
              <w:rPr>
                <w:color w:val="000000"/>
                <w:sz w:val="20"/>
                <w:szCs w:val="20"/>
              </w:rPr>
            </w:pPr>
            <w:r>
              <w:rPr>
                <w:color w:val="000000"/>
                <w:sz w:val="20"/>
                <w:szCs w:val="20"/>
              </w:rPr>
              <w:t>19,6</w:t>
            </w:r>
          </w:p>
        </w:tc>
      </w:tr>
      <w:tr w:rsidR="00AA4E99" w14:paraId="06B167E3" w14:textId="77777777" w:rsidTr="003E0CDF">
        <w:trPr>
          <w:cantSplit/>
          <w:trHeight w:val="1380"/>
        </w:trPr>
        <w:tc>
          <w:tcPr>
            <w:tcW w:w="1271" w:type="dxa"/>
            <w:vMerge/>
            <w:tcBorders>
              <w:left w:val="single" w:sz="4" w:space="0" w:color="auto"/>
              <w:right w:val="single" w:sz="4" w:space="0" w:color="auto"/>
            </w:tcBorders>
            <w:hideMark/>
          </w:tcPr>
          <w:p w14:paraId="168D8767" w14:textId="77777777" w:rsidR="00AA4E99" w:rsidRPr="002758FE" w:rsidRDefault="00AA4E99"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4E902953" w14:textId="1DEB07E2" w:rsidR="00AA4E99" w:rsidRPr="002758FE" w:rsidRDefault="00AA4E99" w:rsidP="003E0CDF">
            <w:pPr>
              <w:rPr>
                <w:color w:val="000000"/>
                <w:sz w:val="20"/>
                <w:szCs w:val="20"/>
              </w:rPr>
            </w:pPr>
            <w:r w:rsidRPr="002758FE">
              <w:rPr>
                <w:color w:val="000000"/>
                <w:sz w:val="20"/>
                <w:szCs w:val="20"/>
              </w:rPr>
              <w:t>Metinis finansinių skolų santykis su nuosavu kapitalu, kart</w:t>
            </w:r>
            <w:r>
              <w:rPr>
                <w:color w:val="000000"/>
                <w:sz w:val="20"/>
                <w:szCs w:val="20"/>
              </w:rPr>
              <w:t>ais</w:t>
            </w:r>
          </w:p>
        </w:tc>
        <w:tc>
          <w:tcPr>
            <w:tcW w:w="708" w:type="dxa"/>
            <w:tcBorders>
              <w:top w:val="single" w:sz="4" w:space="0" w:color="auto"/>
              <w:left w:val="single" w:sz="4" w:space="0" w:color="auto"/>
              <w:right w:val="single" w:sz="4" w:space="0" w:color="auto"/>
            </w:tcBorders>
            <w:hideMark/>
          </w:tcPr>
          <w:p w14:paraId="0B8E23C1" w14:textId="7F2B4DB1" w:rsidR="00AA4E99" w:rsidRPr="002758FE" w:rsidRDefault="00AA4E99" w:rsidP="003E0CDF">
            <w:pPr>
              <w:rPr>
                <w:color w:val="000000"/>
                <w:sz w:val="20"/>
                <w:szCs w:val="20"/>
              </w:rPr>
            </w:pPr>
            <w:r>
              <w:rPr>
                <w:color w:val="000000"/>
                <w:sz w:val="20"/>
                <w:szCs w:val="20"/>
              </w:rPr>
              <w:t>0,3</w:t>
            </w:r>
          </w:p>
        </w:tc>
        <w:tc>
          <w:tcPr>
            <w:tcW w:w="708" w:type="dxa"/>
            <w:tcBorders>
              <w:top w:val="single" w:sz="4" w:space="0" w:color="auto"/>
              <w:left w:val="single" w:sz="4" w:space="0" w:color="auto"/>
              <w:right w:val="single" w:sz="4" w:space="0" w:color="auto"/>
            </w:tcBorders>
            <w:hideMark/>
          </w:tcPr>
          <w:p w14:paraId="66FE6B58" w14:textId="2BA512AC" w:rsidR="00AA4E99" w:rsidRPr="002758FE" w:rsidRDefault="00AA4E99" w:rsidP="003E0CDF">
            <w:pPr>
              <w:rPr>
                <w:color w:val="000000"/>
                <w:sz w:val="20"/>
                <w:szCs w:val="20"/>
              </w:rPr>
            </w:pPr>
            <w:r>
              <w:rPr>
                <w:color w:val="000000"/>
                <w:sz w:val="20"/>
                <w:szCs w:val="20"/>
              </w:rPr>
              <w:t>0,6</w:t>
            </w:r>
          </w:p>
        </w:tc>
        <w:tc>
          <w:tcPr>
            <w:tcW w:w="1276" w:type="dxa"/>
            <w:tcBorders>
              <w:top w:val="single" w:sz="4" w:space="0" w:color="auto"/>
              <w:left w:val="nil"/>
              <w:bottom w:val="single" w:sz="4" w:space="0" w:color="auto"/>
              <w:right w:val="single" w:sz="4" w:space="0" w:color="auto"/>
            </w:tcBorders>
            <w:hideMark/>
          </w:tcPr>
          <w:p w14:paraId="4968ECB4" w14:textId="77777777" w:rsidR="00AA4E99" w:rsidRPr="002758FE" w:rsidRDefault="00AA4E99"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tcPr>
          <w:p w14:paraId="594D9825" w14:textId="77777777" w:rsidR="00AA4E99" w:rsidRPr="002758FE" w:rsidRDefault="00AA4E99" w:rsidP="003E0CDF">
            <w:pPr>
              <w:jc w:val="center"/>
              <w:rPr>
                <w:color w:val="000000"/>
                <w:sz w:val="20"/>
                <w:szCs w:val="20"/>
              </w:rPr>
            </w:pPr>
            <w:r>
              <w:rPr>
                <w:color w:val="000000"/>
                <w:sz w:val="20"/>
                <w:szCs w:val="20"/>
              </w:rPr>
              <w:t>Grynosios m</w:t>
            </w:r>
            <w:r w:rsidRPr="002758FE">
              <w:rPr>
                <w:color w:val="000000"/>
                <w:sz w:val="20"/>
                <w:szCs w:val="20"/>
              </w:rPr>
              <w:t>etin</w:t>
            </w:r>
            <w:r>
              <w:rPr>
                <w:color w:val="000000"/>
                <w:sz w:val="20"/>
                <w:szCs w:val="20"/>
              </w:rPr>
              <w:t>ės</w:t>
            </w:r>
            <w:r w:rsidRPr="002758FE">
              <w:rPr>
                <w:color w:val="000000"/>
                <w:sz w:val="20"/>
                <w:szCs w:val="20"/>
              </w:rPr>
              <w:t xml:space="preserve"> finansin</w:t>
            </w:r>
            <w:r>
              <w:rPr>
                <w:color w:val="000000"/>
                <w:sz w:val="20"/>
                <w:szCs w:val="20"/>
              </w:rPr>
              <w:t>ės</w:t>
            </w:r>
            <w:r w:rsidRPr="002758FE">
              <w:rPr>
                <w:color w:val="000000"/>
                <w:sz w:val="20"/>
                <w:szCs w:val="20"/>
              </w:rPr>
              <w:t xml:space="preserve"> skol</w:t>
            </w:r>
            <w:r>
              <w:rPr>
                <w:color w:val="000000"/>
                <w:sz w:val="20"/>
                <w:szCs w:val="20"/>
              </w:rPr>
              <w:t>os</w:t>
            </w:r>
            <w:r w:rsidRPr="002758FE">
              <w:rPr>
                <w:color w:val="000000"/>
                <w:sz w:val="20"/>
                <w:szCs w:val="20"/>
              </w:rPr>
              <w:t xml:space="preserve"> santykis su </w:t>
            </w:r>
            <w:r>
              <w:rPr>
                <w:color w:val="000000"/>
                <w:sz w:val="20"/>
                <w:szCs w:val="20"/>
              </w:rPr>
              <w:t>EBITDA</w:t>
            </w:r>
            <w:r w:rsidRPr="002758FE">
              <w:rPr>
                <w:color w:val="000000"/>
                <w:sz w:val="20"/>
                <w:szCs w:val="20"/>
              </w:rPr>
              <w:t>,</w:t>
            </w:r>
            <w:r>
              <w:rPr>
                <w:color w:val="000000"/>
                <w:sz w:val="20"/>
                <w:szCs w:val="20"/>
              </w:rPr>
              <w:t xml:space="preserve"> kartais</w:t>
            </w:r>
          </w:p>
        </w:tc>
        <w:tc>
          <w:tcPr>
            <w:tcW w:w="2128" w:type="dxa"/>
            <w:gridSpan w:val="3"/>
            <w:tcBorders>
              <w:top w:val="single" w:sz="4" w:space="0" w:color="auto"/>
              <w:left w:val="nil"/>
              <w:right w:val="single" w:sz="4" w:space="0" w:color="auto"/>
            </w:tcBorders>
          </w:tcPr>
          <w:p w14:paraId="10D2ACB8" w14:textId="77777777" w:rsidR="00AA4E99" w:rsidRPr="002758FE" w:rsidRDefault="00AA4E99" w:rsidP="003E0CDF">
            <w:pPr>
              <w:jc w:val="center"/>
              <w:rPr>
                <w:color w:val="000000"/>
                <w:sz w:val="20"/>
                <w:szCs w:val="20"/>
              </w:rPr>
            </w:pPr>
            <w:r w:rsidRPr="002758FE">
              <w:rPr>
                <w:color w:val="000000"/>
                <w:sz w:val="20"/>
                <w:szCs w:val="20"/>
              </w:rPr>
              <w:t xml:space="preserve">≤ </w:t>
            </w:r>
            <w:r>
              <w:rPr>
                <w:color w:val="000000"/>
                <w:sz w:val="20"/>
                <w:szCs w:val="20"/>
              </w:rPr>
              <w:t>5,5</w:t>
            </w:r>
          </w:p>
        </w:tc>
        <w:tc>
          <w:tcPr>
            <w:tcW w:w="992" w:type="dxa"/>
            <w:tcBorders>
              <w:top w:val="single" w:sz="4" w:space="0" w:color="auto"/>
              <w:left w:val="nil"/>
              <w:right w:val="single" w:sz="4" w:space="0" w:color="auto"/>
            </w:tcBorders>
            <w:noWrap/>
          </w:tcPr>
          <w:p w14:paraId="7D38CA2F" w14:textId="77777777" w:rsidR="00AA4E99" w:rsidRPr="00A908EE" w:rsidRDefault="00AA4E99" w:rsidP="003E0CDF">
            <w:pPr>
              <w:jc w:val="center"/>
              <w:rPr>
                <w:color w:val="000000"/>
                <w:sz w:val="20"/>
                <w:szCs w:val="20"/>
              </w:rPr>
            </w:pPr>
            <w:r>
              <w:rPr>
                <w:color w:val="000000"/>
                <w:sz w:val="20"/>
                <w:szCs w:val="20"/>
              </w:rPr>
              <w:t>4,7</w:t>
            </w:r>
          </w:p>
        </w:tc>
      </w:tr>
      <w:tr w:rsidR="00AA4E99" w14:paraId="7720A7C0"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787A92CF" w14:textId="77777777" w:rsidR="00AA4E99" w:rsidRPr="002758FE" w:rsidRDefault="00AA4E99" w:rsidP="003E0CDF">
            <w:pPr>
              <w:rPr>
                <w:b/>
                <w:bCs/>
                <w:color w:val="000000"/>
                <w:sz w:val="20"/>
                <w:szCs w:val="20"/>
              </w:rPr>
            </w:pPr>
            <w:r>
              <w:rPr>
                <w:b/>
                <w:bCs/>
                <w:color w:val="000000"/>
                <w:sz w:val="20"/>
                <w:szCs w:val="20"/>
              </w:rPr>
              <w:t xml:space="preserve">6. </w:t>
            </w:r>
            <w:r w:rsidRPr="002758FE">
              <w:rPr>
                <w:b/>
                <w:bCs/>
                <w:color w:val="000000"/>
                <w:sz w:val="20"/>
                <w:szCs w:val="20"/>
              </w:rPr>
              <w:t>AB  „Via Lietuva“</w:t>
            </w:r>
          </w:p>
        </w:tc>
        <w:tc>
          <w:tcPr>
            <w:tcW w:w="1419" w:type="dxa"/>
            <w:tcBorders>
              <w:top w:val="single" w:sz="4" w:space="0" w:color="auto"/>
              <w:left w:val="single" w:sz="4" w:space="0" w:color="auto"/>
              <w:bottom w:val="single" w:sz="4" w:space="0" w:color="auto"/>
              <w:right w:val="single" w:sz="4" w:space="0" w:color="auto"/>
            </w:tcBorders>
            <w:hideMark/>
          </w:tcPr>
          <w:p w14:paraId="115F14F3" w14:textId="77777777" w:rsidR="00AA4E99" w:rsidRPr="002758FE" w:rsidRDefault="00AA4E99" w:rsidP="003E0CDF">
            <w:pPr>
              <w:rPr>
                <w:color w:val="000000"/>
                <w:sz w:val="20"/>
                <w:szCs w:val="20"/>
              </w:rPr>
            </w:pPr>
            <w:r w:rsidRPr="002758FE">
              <w:rPr>
                <w:color w:val="000000"/>
                <w:sz w:val="20"/>
                <w:szCs w:val="20"/>
              </w:rPr>
              <w:t>Vidutinė metinė EBITDA,</w:t>
            </w:r>
            <w:r>
              <w:rPr>
                <w:color w:val="000000"/>
                <w:sz w:val="20"/>
                <w:szCs w:val="20"/>
              </w:rPr>
              <w:t xml:space="preserve"> mln. Eur</w:t>
            </w:r>
          </w:p>
        </w:tc>
        <w:tc>
          <w:tcPr>
            <w:tcW w:w="708" w:type="dxa"/>
            <w:tcBorders>
              <w:top w:val="single" w:sz="4" w:space="0" w:color="auto"/>
              <w:left w:val="single" w:sz="4" w:space="0" w:color="auto"/>
              <w:bottom w:val="single" w:sz="4" w:space="0" w:color="auto"/>
              <w:right w:val="single" w:sz="4" w:space="0" w:color="auto"/>
            </w:tcBorders>
          </w:tcPr>
          <w:p w14:paraId="07B36A99" w14:textId="77777777" w:rsidR="00AA4E99" w:rsidRPr="002758FE" w:rsidRDefault="00AA4E99" w:rsidP="003E0CDF">
            <w:pPr>
              <w:jc w:val="center"/>
              <w:rPr>
                <w:color w:val="000000"/>
                <w:sz w:val="20"/>
                <w:szCs w:val="20"/>
              </w:rPr>
            </w:pPr>
            <w:r>
              <w:rPr>
                <w:color w:val="000000"/>
                <w:sz w:val="20"/>
                <w:szCs w:val="20"/>
              </w:rPr>
              <w:t>3,6</w:t>
            </w:r>
          </w:p>
        </w:tc>
        <w:tc>
          <w:tcPr>
            <w:tcW w:w="708" w:type="dxa"/>
            <w:tcBorders>
              <w:top w:val="single" w:sz="4" w:space="0" w:color="auto"/>
              <w:left w:val="single" w:sz="4" w:space="0" w:color="auto"/>
              <w:bottom w:val="single" w:sz="4" w:space="0" w:color="auto"/>
              <w:right w:val="single" w:sz="4" w:space="0" w:color="auto"/>
            </w:tcBorders>
          </w:tcPr>
          <w:p w14:paraId="090D2B87" w14:textId="77777777" w:rsidR="00AA4E99" w:rsidRPr="002758FE" w:rsidRDefault="00AA4E99" w:rsidP="003E0CDF">
            <w:pPr>
              <w:jc w:val="center"/>
              <w:rPr>
                <w:color w:val="000000"/>
                <w:sz w:val="20"/>
                <w:szCs w:val="20"/>
              </w:rPr>
            </w:pPr>
            <w:r>
              <w:rPr>
                <w:color w:val="000000"/>
                <w:sz w:val="20"/>
                <w:szCs w:val="20"/>
              </w:rPr>
              <w:t>4,7</w:t>
            </w:r>
          </w:p>
        </w:tc>
        <w:tc>
          <w:tcPr>
            <w:tcW w:w="1276" w:type="dxa"/>
            <w:tcBorders>
              <w:top w:val="single" w:sz="4" w:space="0" w:color="auto"/>
              <w:left w:val="nil"/>
              <w:right w:val="single" w:sz="4" w:space="0" w:color="auto"/>
            </w:tcBorders>
            <w:hideMark/>
          </w:tcPr>
          <w:p w14:paraId="594B9982" w14:textId="77777777" w:rsidR="00AA4E99" w:rsidRPr="002758FE" w:rsidRDefault="00AA4E99" w:rsidP="003E0CDF">
            <w:pPr>
              <w:rPr>
                <w:color w:val="000000"/>
                <w:sz w:val="20"/>
                <w:szCs w:val="20"/>
              </w:rPr>
            </w:pPr>
            <w:r w:rsidRPr="002758FE">
              <w:rPr>
                <w:color w:val="000000"/>
                <w:sz w:val="20"/>
                <w:szCs w:val="20"/>
              </w:rPr>
              <w:t>Pelningumas</w:t>
            </w:r>
          </w:p>
        </w:tc>
        <w:tc>
          <w:tcPr>
            <w:tcW w:w="1699" w:type="dxa"/>
            <w:tcBorders>
              <w:top w:val="single" w:sz="4" w:space="0" w:color="auto"/>
              <w:left w:val="nil"/>
              <w:right w:val="single" w:sz="4" w:space="0" w:color="auto"/>
            </w:tcBorders>
          </w:tcPr>
          <w:p w14:paraId="444CE44C" w14:textId="77777777" w:rsidR="00AA4E99" w:rsidRDefault="00AA4E99" w:rsidP="003E0CDF">
            <w:pPr>
              <w:jc w:val="center"/>
              <w:rPr>
                <w:color w:val="000000"/>
                <w:sz w:val="20"/>
                <w:szCs w:val="20"/>
              </w:rPr>
            </w:pPr>
            <w:r>
              <w:rPr>
                <w:color w:val="000000"/>
                <w:sz w:val="20"/>
                <w:szCs w:val="20"/>
              </w:rPr>
              <w:t xml:space="preserve">Metinis koreguotas EBITDA, </w:t>
            </w:r>
          </w:p>
          <w:p w14:paraId="54DF09CE" w14:textId="77777777" w:rsidR="00AA4E99" w:rsidRPr="002758FE" w:rsidRDefault="00AA4E99" w:rsidP="003E0CDF">
            <w:pPr>
              <w:jc w:val="center"/>
              <w:rPr>
                <w:color w:val="000000"/>
                <w:sz w:val="20"/>
                <w:szCs w:val="20"/>
              </w:rPr>
            </w:pPr>
            <w:r>
              <w:rPr>
                <w:color w:val="000000"/>
                <w:sz w:val="20"/>
                <w:szCs w:val="20"/>
              </w:rPr>
              <w:t>mln. Eur</w:t>
            </w:r>
          </w:p>
        </w:tc>
        <w:tc>
          <w:tcPr>
            <w:tcW w:w="711" w:type="dxa"/>
            <w:tcBorders>
              <w:top w:val="single" w:sz="4" w:space="0" w:color="auto"/>
              <w:left w:val="nil"/>
              <w:right w:val="single" w:sz="4" w:space="0" w:color="auto"/>
            </w:tcBorders>
          </w:tcPr>
          <w:p w14:paraId="0B8807A5" w14:textId="77777777" w:rsidR="00AA4E99" w:rsidRPr="002758FE" w:rsidRDefault="00AA4E99" w:rsidP="003E0CDF">
            <w:pPr>
              <w:jc w:val="center"/>
              <w:rPr>
                <w:color w:val="000000"/>
                <w:sz w:val="20"/>
                <w:szCs w:val="20"/>
              </w:rPr>
            </w:pPr>
            <w:r>
              <w:rPr>
                <w:color w:val="000000"/>
                <w:sz w:val="20"/>
                <w:szCs w:val="20"/>
              </w:rPr>
              <w:t>3,8</w:t>
            </w:r>
          </w:p>
        </w:tc>
        <w:tc>
          <w:tcPr>
            <w:tcW w:w="715" w:type="dxa"/>
            <w:tcBorders>
              <w:top w:val="single" w:sz="4" w:space="0" w:color="auto"/>
              <w:left w:val="nil"/>
              <w:right w:val="single" w:sz="4" w:space="0" w:color="auto"/>
            </w:tcBorders>
            <w:noWrap/>
          </w:tcPr>
          <w:p w14:paraId="7C99F651" w14:textId="77777777" w:rsidR="00AA4E99" w:rsidRPr="002758FE" w:rsidRDefault="00AA4E99" w:rsidP="003E0CDF">
            <w:pPr>
              <w:jc w:val="center"/>
              <w:rPr>
                <w:color w:val="000000"/>
                <w:sz w:val="20"/>
                <w:szCs w:val="20"/>
              </w:rPr>
            </w:pPr>
            <w:r>
              <w:rPr>
                <w:color w:val="000000"/>
                <w:sz w:val="20"/>
                <w:szCs w:val="20"/>
              </w:rPr>
              <w:t>4,0</w:t>
            </w:r>
          </w:p>
        </w:tc>
        <w:tc>
          <w:tcPr>
            <w:tcW w:w="702" w:type="dxa"/>
            <w:tcBorders>
              <w:top w:val="single" w:sz="4" w:space="0" w:color="auto"/>
              <w:left w:val="nil"/>
              <w:right w:val="single" w:sz="4" w:space="0" w:color="auto"/>
            </w:tcBorders>
            <w:noWrap/>
          </w:tcPr>
          <w:p w14:paraId="398B762A" w14:textId="77777777" w:rsidR="00AA4E99" w:rsidRPr="002758FE" w:rsidRDefault="00AA4E99" w:rsidP="003E0CDF">
            <w:pPr>
              <w:jc w:val="center"/>
              <w:rPr>
                <w:color w:val="000000"/>
                <w:sz w:val="20"/>
                <w:szCs w:val="20"/>
              </w:rPr>
            </w:pPr>
            <w:r>
              <w:rPr>
                <w:color w:val="000000"/>
                <w:sz w:val="20"/>
                <w:szCs w:val="20"/>
              </w:rPr>
              <w:t>4,3</w:t>
            </w:r>
          </w:p>
        </w:tc>
        <w:tc>
          <w:tcPr>
            <w:tcW w:w="992" w:type="dxa"/>
            <w:tcBorders>
              <w:top w:val="single" w:sz="4" w:space="0" w:color="auto"/>
              <w:left w:val="nil"/>
              <w:right w:val="single" w:sz="4" w:space="0" w:color="auto"/>
            </w:tcBorders>
            <w:noWrap/>
          </w:tcPr>
          <w:p w14:paraId="36410319" w14:textId="77777777" w:rsidR="00AA4E99" w:rsidRPr="002758FE" w:rsidRDefault="00AA4E99" w:rsidP="003E0CDF">
            <w:pPr>
              <w:jc w:val="center"/>
              <w:rPr>
                <w:color w:val="000000"/>
                <w:sz w:val="20"/>
                <w:szCs w:val="20"/>
              </w:rPr>
            </w:pPr>
            <w:r>
              <w:rPr>
                <w:color w:val="000000"/>
                <w:sz w:val="20"/>
                <w:szCs w:val="20"/>
              </w:rPr>
              <w:t>4,7</w:t>
            </w:r>
          </w:p>
        </w:tc>
      </w:tr>
      <w:tr w:rsidR="00AA4E99" w14:paraId="4FA876C3" w14:textId="77777777" w:rsidTr="003E0CDF">
        <w:trPr>
          <w:cantSplit/>
          <w:trHeight w:val="1840"/>
        </w:trPr>
        <w:tc>
          <w:tcPr>
            <w:tcW w:w="1271" w:type="dxa"/>
            <w:vMerge/>
            <w:tcBorders>
              <w:left w:val="single" w:sz="4" w:space="0" w:color="auto"/>
              <w:right w:val="single" w:sz="4" w:space="0" w:color="auto"/>
            </w:tcBorders>
            <w:hideMark/>
          </w:tcPr>
          <w:p w14:paraId="3AD07081" w14:textId="77777777" w:rsidR="00AA4E99" w:rsidRPr="002758FE" w:rsidRDefault="00AA4E99"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6978D329" w14:textId="22BC79C6" w:rsidR="00AA4E99" w:rsidRPr="002758FE" w:rsidRDefault="00AA4E99" w:rsidP="003E0CDF">
            <w:pPr>
              <w:rPr>
                <w:color w:val="000000"/>
                <w:sz w:val="20"/>
                <w:szCs w:val="20"/>
              </w:rPr>
            </w:pPr>
            <w:r w:rsidRPr="002758FE">
              <w:rPr>
                <w:color w:val="000000"/>
                <w:sz w:val="20"/>
                <w:szCs w:val="20"/>
              </w:rPr>
              <w:t>Investicijų finansavimo struktūra</w:t>
            </w:r>
            <w:r>
              <w:rPr>
                <w:color w:val="000000"/>
                <w:sz w:val="20"/>
                <w:szCs w:val="20"/>
              </w:rPr>
              <w:t>, proc.</w:t>
            </w:r>
          </w:p>
        </w:tc>
        <w:tc>
          <w:tcPr>
            <w:tcW w:w="708" w:type="dxa"/>
            <w:tcBorders>
              <w:top w:val="single" w:sz="4" w:space="0" w:color="auto"/>
              <w:left w:val="single" w:sz="4" w:space="0" w:color="auto"/>
              <w:bottom w:val="single" w:sz="4" w:space="0" w:color="auto"/>
              <w:right w:val="single" w:sz="4" w:space="0" w:color="auto"/>
            </w:tcBorders>
          </w:tcPr>
          <w:p w14:paraId="5B49C4FA" w14:textId="76ACFD6B" w:rsidR="00AA4E99" w:rsidRPr="002758FE" w:rsidRDefault="00AA4E99" w:rsidP="003E0CDF">
            <w:pPr>
              <w:rPr>
                <w:color w:val="000000"/>
                <w:sz w:val="20"/>
                <w:szCs w:val="20"/>
              </w:rPr>
            </w:pPr>
            <w:r>
              <w:rPr>
                <w:color w:val="000000"/>
                <w:sz w:val="20"/>
                <w:szCs w:val="20"/>
              </w:rPr>
              <w:t>47</w:t>
            </w:r>
          </w:p>
        </w:tc>
        <w:tc>
          <w:tcPr>
            <w:tcW w:w="708" w:type="dxa"/>
            <w:tcBorders>
              <w:top w:val="single" w:sz="4" w:space="0" w:color="auto"/>
              <w:left w:val="single" w:sz="4" w:space="0" w:color="auto"/>
              <w:bottom w:val="single" w:sz="4" w:space="0" w:color="auto"/>
              <w:right w:val="single" w:sz="4" w:space="0" w:color="auto"/>
            </w:tcBorders>
          </w:tcPr>
          <w:p w14:paraId="3816990A" w14:textId="2AB61400" w:rsidR="00AA4E99" w:rsidRPr="002758FE" w:rsidRDefault="00AA4E99" w:rsidP="003E0CDF">
            <w:pPr>
              <w:rPr>
                <w:color w:val="000000"/>
                <w:sz w:val="20"/>
                <w:szCs w:val="20"/>
              </w:rPr>
            </w:pPr>
            <w:r>
              <w:rPr>
                <w:color w:val="000000"/>
                <w:sz w:val="20"/>
                <w:szCs w:val="20"/>
              </w:rPr>
              <w:t>58</w:t>
            </w:r>
          </w:p>
        </w:tc>
        <w:tc>
          <w:tcPr>
            <w:tcW w:w="1276" w:type="dxa"/>
            <w:tcBorders>
              <w:top w:val="single" w:sz="4" w:space="0" w:color="auto"/>
              <w:left w:val="nil"/>
              <w:right w:val="single" w:sz="4" w:space="0" w:color="auto"/>
            </w:tcBorders>
            <w:hideMark/>
          </w:tcPr>
          <w:p w14:paraId="55F9F5E4" w14:textId="77777777" w:rsidR="00AA4E99" w:rsidRPr="002758FE" w:rsidRDefault="00AA4E99" w:rsidP="003E0CDF">
            <w:pPr>
              <w:rPr>
                <w:color w:val="000000"/>
                <w:sz w:val="20"/>
                <w:szCs w:val="20"/>
              </w:rPr>
            </w:pPr>
            <w:r w:rsidRPr="002758FE">
              <w:rPr>
                <w:color w:val="000000"/>
                <w:sz w:val="20"/>
                <w:szCs w:val="20"/>
              </w:rPr>
              <w:t>Investicijų finansavimo struktūra</w:t>
            </w:r>
          </w:p>
        </w:tc>
        <w:tc>
          <w:tcPr>
            <w:tcW w:w="1699" w:type="dxa"/>
            <w:tcBorders>
              <w:top w:val="single" w:sz="4" w:space="0" w:color="auto"/>
              <w:left w:val="nil"/>
              <w:right w:val="single" w:sz="4" w:space="0" w:color="auto"/>
            </w:tcBorders>
            <w:hideMark/>
          </w:tcPr>
          <w:p w14:paraId="715AFCD3" w14:textId="77777777" w:rsidR="00AA4E99" w:rsidRDefault="00AA4E99" w:rsidP="003E0CDF">
            <w:pPr>
              <w:jc w:val="center"/>
              <w:rPr>
                <w:color w:val="000000"/>
                <w:sz w:val="20"/>
                <w:szCs w:val="20"/>
              </w:rPr>
            </w:pPr>
            <w:r>
              <w:rPr>
                <w:color w:val="000000"/>
                <w:sz w:val="20"/>
                <w:szCs w:val="20"/>
              </w:rPr>
              <w:t>A</w:t>
            </w:r>
            <w:r w:rsidRPr="002758FE">
              <w:rPr>
                <w:color w:val="000000"/>
                <w:sz w:val="20"/>
                <w:szCs w:val="20"/>
              </w:rPr>
              <w:t>tliekamų investicijų dalis kitomis nei KPPP lėšomis (skolintomis, ES arba kitomis) finansuoti ≥ 30</w:t>
            </w:r>
            <w:r>
              <w:rPr>
                <w:color w:val="000000"/>
                <w:sz w:val="20"/>
                <w:szCs w:val="20"/>
              </w:rPr>
              <w:t>,</w:t>
            </w:r>
            <w:r w:rsidRPr="002758FE">
              <w:rPr>
                <w:color w:val="000000"/>
                <w:sz w:val="20"/>
                <w:szCs w:val="20"/>
              </w:rPr>
              <w:t xml:space="preserve"> proc. </w:t>
            </w:r>
          </w:p>
          <w:p w14:paraId="4AA2120E" w14:textId="77777777" w:rsidR="00AA4E99" w:rsidRPr="002758FE" w:rsidRDefault="00AA4E99" w:rsidP="003E0CDF">
            <w:pPr>
              <w:jc w:val="center"/>
              <w:rPr>
                <w:color w:val="000000"/>
                <w:sz w:val="20"/>
                <w:szCs w:val="20"/>
              </w:rPr>
            </w:pPr>
          </w:p>
        </w:tc>
        <w:tc>
          <w:tcPr>
            <w:tcW w:w="2128" w:type="dxa"/>
            <w:gridSpan w:val="3"/>
            <w:tcBorders>
              <w:top w:val="single" w:sz="4" w:space="0" w:color="auto"/>
              <w:left w:val="nil"/>
              <w:right w:val="single" w:sz="4" w:space="0" w:color="auto"/>
            </w:tcBorders>
            <w:hideMark/>
          </w:tcPr>
          <w:p w14:paraId="469B700A" w14:textId="77777777" w:rsidR="00AA4E99" w:rsidRPr="00564360" w:rsidRDefault="00AA4E99" w:rsidP="003E0CDF">
            <w:pPr>
              <w:jc w:val="center"/>
              <w:rPr>
                <w:color w:val="000000"/>
                <w:sz w:val="20"/>
                <w:szCs w:val="20"/>
                <w:lang w:val="en-US"/>
              </w:rPr>
            </w:pPr>
            <w:r w:rsidRPr="002758FE">
              <w:rPr>
                <w:color w:val="000000"/>
                <w:sz w:val="20"/>
                <w:szCs w:val="20"/>
              </w:rPr>
              <w:t>≥ 30</w:t>
            </w:r>
          </w:p>
        </w:tc>
        <w:tc>
          <w:tcPr>
            <w:tcW w:w="992" w:type="dxa"/>
            <w:tcBorders>
              <w:top w:val="single" w:sz="4" w:space="0" w:color="auto"/>
              <w:left w:val="nil"/>
              <w:right w:val="single" w:sz="4" w:space="0" w:color="auto"/>
            </w:tcBorders>
            <w:hideMark/>
          </w:tcPr>
          <w:p w14:paraId="5425F803" w14:textId="77777777" w:rsidR="00AA4E99" w:rsidRPr="002758FE" w:rsidRDefault="00AA4E99" w:rsidP="003E0CDF">
            <w:pPr>
              <w:jc w:val="center"/>
              <w:rPr>
                <w:color w:val="000000"/>
                <w:sz w:val="20"/>
                <w:szCs w:val="20"/>
              </w:rPr>
            </w:pPr>
            <w:r>
              <w:rPr>
                <w:color w:val="000000"/>
                <w:sz w:val="20"/>
                <w:szCs w:val="20"/>
              </w:rPr>
              <w:t>37</w:t>
            </w:r>
          </w:p>
        </w:tc>
      </w:tr>
      <w:tr w:rsidR="008C72B2" w14:paraId="18BFAE9C"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618F59EA" w14:textId="77777777" w:rsidR="008C72B2" w:rsidRPr="002758FE" w:rsidRDefault="008C72B2" w:rsidP="003E0CDF">
            <w:pPr>
              <w:rPr>
                <w:b/>
                <w:bCs/>
                <w:color w:val="000000"/>
                <w:sz w:val="20"/>
                <w:szCs w:val="20"/>
              </w:rPr>
            </w:pPr>
            <w:r>
              <w:rPr>
                <w:b/>
                <w:bCs/>
                <w:color w:val="000000"/>
                <w:sz w:val="20"/>
                <w:szCs w:val="20"/>
              </w:rPr>
              <w:t xml:space="preserve">7. </w:t>
            </w:r>
            <w:r w:rsidRPr="002758FE">
              <w:rPr>
                <w:b/>
                <w:bCs/>
                <w:color w:val="000000"/>
                <w:sz w:val="20"/>
                <w:szCs w:val="20"/>
              </w:rPr>
              <w:t xml:space="preserve">AB </w:t>
            </w:r>
            <w:r>
              <w:rPr>
                <w:b/>
                <w:bCs/>
                <w:color w:val="000000"/>
                <w:sz w:val="20"/>
                <w:szCs w:val="20"/>
              </w:rPr>
              <w:t>„</w:t>
            </w:r>
            <w:r w:rsidRPr="002758FE">
              <w:rPr>
                <w:b/>
                <w:bCs/>
                <w:color w:val="000000"/>
                <w:sz w:val="20"/>
                <w:szCs w:val="20"/>
              </w:rPr>
              <w:t>Oro navigacija</w:t>
            </w:r>
            <w:r>
              <w:rPr>
                <w:b/>
                <w:bCs/>
                <w:color w:val="000000"/>
                <w:sz w:val="20"/>
                <w:szCs w:val="20"/>
              </w:rPr>
              <w:t>“</w:t>
            </w:r>
            <w:r w:rsidRPr="002758FE">
              <w:rPr>
                <w:b/>
                <w:bCs/>
                <w:color w:val="000000"/>
                <w:sz w:val="20"/>
                <w:szCs w:val="20"/>
              </w:rPr>
              <w:t xml:space="preserve"> </w:t>
            </w:r>
          </w:p>
        </w:tc>
        <w:tc>
          <w:tcPr>
            <w:tcW w:w="1419" w:type="dxa"/>
            <w:tcBorders>
              <w:top w:val="single" w:sz="4" w:space="0" w:color="auto"/>
              <w:left w:val="single" w:sz="4" w:space="0" w:color="auto"/>
              <w:bottom w:val="single" w:sz="4" w:space="0" w:color="auto"/>
              <w:right w:val="single" w:sz="4" w:space="0" w:color="auto"/>
            </w:tcBorders>
            <w:hideMark/>
          </w:tcPr>
          <w:p w14:paraId="53794D55" w14:textId="77777777" w:rsidR="008C72B2" w:rsidRPr="002758FE" w:rsidRDefault="008C72B2" w:rsidP="003E0CDF">
            <w:pPr>
              <w:rPr>
                <w:color w:val="000000"/>
                <w:sz w:val="20"/>
                <w:szCs w:val="20"/>
              </w:rPr>
            </w:pPr>
            <w:r w:rsidRPr="002758FE">
              <w:rPr>
                <w:color w:val="000000"/>
                <w:sz w:val="20"/>
                <w:szCs w:val="20"/>
              </w:rPr>
              <w:t>Koreguotas EBIT pelningumas, proc.</w:t>
            </w:r>
          </w:p>
        </w:tc>
        <w:tc>
          <w:tcPr>
            <w:tcW w:w="708" w:type="dxa"/>
            <w:tcBorders>
              <w:top w:val="single" w:sz="4" w:space="0" w:color="auto"/>
              <w:left w:val="single" w:sz="4" w:space="0" w:color="auto"/>
              <w:bottom w:val="single" w:sz="4" w:space="0" w:color="auto"/>
              <w:right w:val="single" w:sz="4" w:space="0" w:color="auto"/>
            </w:tcBorders>
          </w:tcPr>
          <w:p w14:paraId="6F98A239" w14:textId="77777777" w:rsidR="008C72B2" w:rsidRPr="002758FE" w:rsidRDefault="008C72B2" w:rsidP="003E0CDF">
            <w:pPr>
              <w:jc w:val="center"/>
              <w:rPr>
                <w:color w:val="000000"/>
                <w:sz w:val="20"/>
                <w:szCs w:val="20"/>
              </w:rPr>
            </w:pPr>
            <w:r>
              <w:rPr>
                <w:color w:val="000000"/>
                <w:sz w:val="20"/>
                <w:szCs w:val="20"/>
              </w:rPr>
              <w:t>7,5</w:t>
            </w:r>
          </w:p>
        </w:tc>
        <w:tc>
          <w:tcPr>
            <w:tcW w:w="708" w:type="dxa"/>
            <w:tcBorders>
              <w:top w:val="single" w:sz="4" w:space="0" w:color="auto"/>
              <w:left w:val="single" w:sz="4" w:space="0" w:color="auto"/>
              <w:bottom w:val="single" w:sz="4" w:space="0" w:color="auto"/>
              <w:right w:val="single" w:sz="4" w:space="0" w:color="auto"/>
            </w:tcBorders>
          </w:tcPr>
          <w:p w14:paraId="4D945792" w14:textId="77777777" w:rsidR="008C72B2" w:rsidRPr="002758FE" w:rsidRDefault="008C72B2" w:rsidP="003E0CDF">
            <w:pPr>
              <w:jc w:val="center"/>
              <w:rPr>
                <w:color w:val="000000"/>
                <w:sz w:val="20"/>
                <w:szCs w:val="20"/>
              </w:rPr>
            </w:pPr>
            <w:r>
              <w:rPr>
                <w:color w:val="000000"/>
                <w:sz w:val="20"/>
                <w:szCs w:val="20"/>
              </w:rPr>
              <w:t>8,2</w:t>
            </w:r>
          </w:p>
        </w:tc>
        <w:tc>
          <w:tcPr>
            <w:tcW w:w="1276" w:type="dxa"/>
            <w:tcBorders>
              <w:top w:val="single" w:sz="4" w:space="0" w:color="auto"/>
              <w:left w:val="nil"/>
              <w:bottom w:val="single" w:sz="4" w:space="0" w:color="auto"/>
              <w:right w:val="single" w:sz="4" w:space="0" w:color="auto"/>
            </w:tcBorders>
            <w:hideMark/>
          </w:tcPr>
          <w:p w14:paraId="4EF06769"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hideMark/>
          </w:tcPr>
          <w:p w14:paraId="2B6B4641" w14:textId="77777777" w:rsidR="008C72B2" w:rsidRDefault="008C72B2" w:rsidP="003E0CDF">
            <w:pPr>
              <w:jc w:val="center"/>
              <w:rPr>
                <w:color w:val="000000"/>
                <w:sz w:val="20"/>
                <w:szCs w:val="20"/>
              </w:rPr>
            </w:pPr>
            <w:r w:rsidRPr="002758FE">
              <w:rPr>
                <w:color w:val="000000"/>
                <w:sz w:val="20"/>
                <w:szCs w:val="20"/>
              </w:rPr>
              <w:t>Koreguotas EBIT pelningumas, proc.</w:t>
            </w:r>
          </w:p>
          <w:p w14:paraId="514EF178" w14:textId="77777777" w:rsidR="00AA4E99" w:rsidRDefault="00AA4E99" w:rsidP="003E0CDF">
            <w:pPr>
              <w:jc w:val="center"/>
              <w:rPr>
                <w:color w:val="000000"/>
                <w:sz w:val="20"/>
                <w:szCs w:val="20"/>
              </w:rPr>
            </w:pPr>
          </w:p>
          <w:p w14:paraId="7783863C" w14:textId="77777777" w:rsidR="00AA4E99" w:rsidRDefault="00AA4E99" w:rsidP="003E0CDF">
            <w:pPr>
              <w:jc w:val="center"/>
              <w:rPr>
                <w:color w:val="000000"/>
                <w:sz w:val="20"/>
                <w:szCs w:val="20"/>
              </w:rPr>
            </w:pPr>
          </w:p>
          <w:p w14:paraId="77BC0C25" w14:textId="77777777" w:rsidR="00AA4E99" w:rsidRPr="002758FE" w:rsidRDefault="00AA4E99" w:rsidP="003E0CDF">
            <w:pPr>
              <w:jc w:val="center"/>
              <w:rPr>
                <w:color w:val="000000"/>
                <w:sz w:val="20"/>
                <w:szCs w:val="20"/>
              </w:rPr>
            </w:pPr>
          </w:p>
        </w:tc>
        <w:tc>
          <w:tcPr>
            <w:tcW w:w="2128" w:type="dxa"/>
            <w:gridSpan w:val="3"/>
            <w:tcBorders>
              <w:top w:val="single" w:sz="4" w:space="0" w:color="auto"/>
              <w:left w:val="nil"/>
              <w:bottom w:val="single" w:sz="4" w:space="0" w:color="auto"/>
              <w:right w:val="single" w:sz="4" w:space="0" w:color="auto"/>
            </w:tcBorders>
            <w:noWrap/>
          </w:tcPr>
          <w:p w14:paraId="042AE1F4"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6,3</w:t>
            </w:r>
          </w:p>
        </w:tc>
        <w:tc>
          <w:tcPr>
            <w:tcW w:w="992" w:type="dxa"/>
            <w:tcBorders>
              <w:top w:val="single" w:sz="4" w:space="0" w:color="auto"/>
              <w:left w:val="nil"/>
              <w:bottom w:val="single" w:sz="4" w:space="0" w:color="auto"/>
              <w:right w:val="single" w:sz="4" w:space="0" w:color="auto"/>
            </w:tcBorders>
            <w:noWrap/>
            <w:hideMark/>
          </w:tcPr>
          <w:p w14:paraId="7C2B0083" w14:textId="77777777" w:rsidR="008C72B2" w:rsidRPr="002758FE" w:rsidRDefault="008C72B2" w:rsidP="003E0CDF">
            <w:pPr>
              <w:jc w:val="center"/>
              <w:rPr>
                <w:color w:val="000000"/>
                <w:sz w:val="20"/>
                <w:szCs w:val="20"/>
              </w:rPr>
            </w:pPr>
            <w:r>
              <w:rPr>
                <w:color w:val="000000"/>
                <w:sz w:val="20"/>
                <w:szCs w:val="20"/>
              </w:rPr>
              <w:t>8,5</w:t>
            </w:r>
          </w:p>
        </w:tc>
      </w:tr>
      <w:tr w:rsidR="00AA4E99" w14:paraId="52175E8B" w14:textId="77777777" w:rsidTr="003E0CDF">
        <w:trPr>
          <w:cantSplit/>
          <w:trHeight w:val="1666"/>
        </w:trPr>
        <w:tc>
          <w:tcPr>
            <w:tcW w:w="1271" w:type="dxa"/>
            <w:vMerge/>
            <w:tcBorders>
              <w:left w:val="single" w:sz="4" w:space="0" w:color="auto"/>
              <w:right w:val="single" w:sz="4" w:space="0" w:color="auto"/>
            </w:tcBorders>
            <w:hideMark/>
          </w:tcPr>
          <w:p w14:paraId="0C9A4475" w14:textId="77777777" w:rsidR="00AA4E99" w:rsidRPr="002758FE" w:rsidRDefault="00AA4E99"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1540EF4F" w14:textId="741DD0F0" w:rsidR="00AA4E99" w:rsidRPr="002758FE" w:rsidRDefault="00AA4E99" w:rsidP="003E0CDF">
            <w:pPr>
              <w:rPr>
                <w:color w:val="000000"/>
                <w:sz w:val="20"/>
                <w:szCs w:val="20"/>
              </w:rPr>
            </w:pPr>
            <w:r w:rsidRPr="002758FE">
              <w:rPr>
                <w:color w:val="000000"/>
                <w:sz w:val="20"/>
                <w:szCs w:val="20"/>
              </w:rPr>
              <w:t>Metinis finansinių skolų santykis su nuosavu kapitalu</w:t>
            </w:r>
            <w:r>
              <w:rPr>
                <w:color w:val="000000"/>
                <w:sz w:val="20"/>
                <w:szCs w:val="20"/>
              </w:rPr>
              <w:t>, kartais</w:t>
            </w:r>
          </w:p>
        </w:tc>
        <w:tc>
          <w:tcPr>
            <w:tcW w:w="708" w:type="dxa"/>
            <w:tcBorders>
              <w:top w:val="single" w:sz="4" w:space="0" w:color="auto"/>
              <w:left w:val="single" w:sz="4" w:space="0" w:color="auto"/>
              <w:right w:val="single" w:sz="4" w:space="0" w:color="auto"/>
            </w:tcBorders>
          </w:tcPr>
          <w:p w14:paraId="77296304" w14:textId="048574B1" w:rsidR="00AA4E99" w:rsidRPr="002758FE" w:rsidRDefault="00AA4E99" w:rsidP="003E0CDF">
            <w:pPr>
              <w:rPr>
                <w:color w:val="000000"/>
                <w:sz w:val="20"/>
                <w:szCs w:val="20"/>
              </w:rPr>
            </w:pPr>
            <w:r>
              <w:rPr>
                <w:color w:val="000000"/>
                <w:sz w:val="20"/>
                <w:szCs w:val="20"/>
              </w:rPr>
              <w:t>0,0</w:t>
            </w:r>
          </w:p>
        </w:tc>
        <w:tc>
          <w:tcPr>
            <w:tcW w:w="708" w:type="dxa"/>
            <w:tcBorders>
              <w:top w:val="single" w:sz="4" w:space="0" w:color="auto"/>
              <w:left w:val="single" w:sz="4" w:space="0" w:color="auto"/>
              <w:right w:val="single" w:sz="4" w:space="0" w:color="auto"/>
            </w:tcBorders>
          </w:tcPr>
          <w:p w14:paraId="09C88EF0" w14:textId="5259D1C1" w:rsidR="00AA4E99" w:rsidRPr="002758FE" w:rsidRDefault="00AA4E99" w:rsidP="003E0CDF">
            <w:pPr>
              <w:rPr>
                <w:color w:val="000000"/>
                <w:sz w:val="20"/>
                <w:szCs w:val="20"/>
              </w:rPr>
            </w:pPr>
            <w:r>
              <w:rPr>
                <w:color w:val="000000"/>
                <w:sz w:val="20"/>
                <w:szCs w:val="20"/>
              </w:rPr>
              <w:t>0,0</w:t>
            </w:r>
          </w:p>
        </w:tc>
        <w:tc>
          <w:tcPr>
            <w:tcW w:w="1276" w:type="dxa"/>
            <w:tcBorders>
              <w:top w:val="single" w:sz="4" w:space="0" w:color="auto"/>
              <w:left w:val="nil"/>
              <w:right w:val="single" w:sz="4" w:space="0" w:color="auto"/>
            </w:tcBorders>
            <w:hideMark/>
          </w:tcPr>
          <w:p w14:paraId="6E2031AD" w14:textId="77777777" w:rsidR="00AA4E99" w:rsidRPr="002758FE" w:rsidRDefault="00AA4E99"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hideMark/>
          </w:tcPr>
          <w:p w14:paraId="641EA54B" w14:textId="77777777" w:rsidR="00AA4E99" w:rsidRPr="002758FE" w:rsidRDefault="00AA4E99" w:rsidP="003E0CDF">
            <w:pPr>
              <w:jc w:val="center"/>
              <w:rPr>
                <w:color w:val="000000"/>
                <w:sz w:val="20"/>
                <w:szCs w:val="20"/>
              </w:rPr>
            </w:pPr>
            <w:r w:rsidRPr="002758FE">
              <w:rPr>
                <w:color w:val="000000"/>
                <w:sz w:val="20"/>
                <w:szCs w:val="20"/>
              </w:rPr>
              <w:t xml:space="preserve">Metinis finansinių skolų santykis su nuosavu kapitalu, </w:t>
            </w:r>
          </w:p>
          <w:p w14:paraId="06B81A5F" w14:textId="77777777" w:rsidR="00AA4E99" w:rsidRDefault="00AA4E99" w:rsidP="003E0CDF">
            <w:pPr>
              <w:jc w:val="center"/>
              <w:rPr>
                <w:color w:val="000000"/>
                <w:sz w:val="20"/>
                <w:szCs w:val="20"/>
              </w:rPr>
            </w:pPr>
            <w:r w:rsidRPr="002758FE">
              <w:rPr>
                <w:color w:val="000000"/>
                <w:sz w:val="20"/>
                <w:szCs w:val="20"/>
              </w:rPr>
              <w:t>kart</w:t>
            </w:r>
            <w:r>
              <w:rPr>
                <w:color w:val="000000"/>
                <w:sz w:val="20"/>
                <w:szCs w:val="20"/>
              </w:rPr>
              <w:t>ais</w:t>
            </w:r>
          </w:p>
          <w:p w14:paraId="5FD8661B" w14:textId="77777777" w:rsidR="00AA4E99" w:rsidRPr="002758FE" w:rsidRDefault="00AA4E99" w:rsidP="003E0CDF">
            <w:pPr>
              <w:jc w:val="center"/>
              <w:rPr>
                <w:color w:val="000000"/>
                <w:sz w:val="20"/>
                <w:szCs w:val="20"/>
              </w:rPr>
            </w:pPr>
          </w:p>
        </w:tc>
        <w:tc>
          <w:tcPr>
            <w:tcW w:w="711" w:type="dxa"/>
            <w:tcBorders>
              <w:top w:val="single" w:sz="4" w:space="0" w:color="auto"/>
              <w:left w:val="nil"/>
              <w:right w:val="single" w:sz="4" w:space="0" w:color="auto"/>
            </w:tcBorders>
            <w:noWrap/>
          </w:tcPr>
          <w:p w14:paraId="0BD21179" w14:textId="77777777" w:rsidR="00AA4E99" w:rsidRPr="002758FE" w:rsidRDefault="00AA4E99" w:rsidP="003E0CDF">
            <w:pPr>
              <w:jc w:val="center"/>
              <w:rPr>
                <w:color w:val="000000"/>
                <w:sz w:val="20"/>
                <w:szCs w:val="20"/>
              </w:rPr>
            </w:pPr>
            <w:r>
              <w:rPr>
                <w:color w:val="000000"/>
                <w:sz w:val="20"/>
                <w:szCs w:val="20"/>
              </w:rPr>
              <w:t>0,04-0,08</w:t>
            </w:r>
          </w:p>
        </w:tc>
        <w:tc>
          <w:tcPr>
            <w:tcW w:w="1417" w:type="dxa"/>
            <w:gridSpan w:val="2"/>
            <w:tcBorders>
              <w:top w:val="single" w:sz="4" w:space="0" w:color="auto"/>
              <w:left w:val="nil"/>
              <w:right w:val="single" w:sz="4" w:space="0" w:color="auto"/>
            </w:tcBorders>
            <w:noWrap/>
          </w:tcPr>
          <w:p w14:paraId="14F50582" w14:textId="77777777" w:rsidR="00AA4E99" w:rsidRPr="002758FE" w:rsidRDefault="00AA4E99" w:rsidP="003E0CDF">
            <w:pPr>
              <w:jc w:val="center"/>
              <w:rPr>
                <w:color w:val="000000"/>
                <w:sz w:val="20"/>
                <w:szCs w:val="20"/>
              </w:rPr>
            </w:pPr>
            <w:r>
              <w:rPr>
                <w:color w:val="000000"/>
                <w:sz w:val="20"/>
                <w:szCs w:val="20"/>
              </w:rPr>
              <w:t>0,03-0,1</w:t>
            </w:r>
          </w:p>
        </w:tc>
        <w:tc>
          <w:tcPr>
            <w:tcW w:w="992" w:type="dxa"/>
            <w:tcBorders>
              <w:top w:val="single" w:sz="4" w:space="0" w:color="auto"/>
              <w:left w:val="nil"/>
              <w:right w:val="single" w:sz="4" w:space="0" w:color="auto"/>
            </w:tcBorders>
            <w:noWrap/>
            <w:hideMark/>
          </w:tcPr>
          <w:p w14:paraId="16E108B2" w14:textId="77777777" w:rsidR="00AA4E99" w:rsidRPr="00DC7E15" w:rsidRDefault="00AA4E99" w:rsidP="003E0CDF">
            <w:pPr>
              <w:jc w:val="center"/>
              <w:rPr>
                <w:color w:val="000000"/>
                <w:sz w:val="20"/>
                <w:szCs w:val="20"/>
              </w:rPr>
            </w:pPr>
            <w:r>
              <w:rPr>
                <w:color w:val="000000"/>
                <w:sz w:val="20"/>
                <w:szCs w:val="20"/>
              </w:rPr>
              <w:t>0,0</w:t>
            </w:r>
          </w:p>
        </w:tc>
      </w:tr>
      <w:tr w:rsidR="00533DC7" w14:paraId="324CDA58" w14:textId="77777777" w:rsidTr="003E0CDF">
        <w:trPr>
          <w:cantSplit/>
        </w:trPr>
        <w:tc>
          <w:tcPr>
            <w:tcW w:w="1271" w:type="dxa"/>
            <w:vMerge w:val="restart"/>
            <w:tcBorders>
              <w:top w:val="single" w:sz="4" w:space="0" w:color="auto"/>
              <w:left w:val="single" w:sz="4" w:space="0" w:color="auto"/>
              <w:bottom w:val="single" w:sz="4" w:space="0" w:color="auto"/>
              <w:right w:val="single" w:sz="4" w:space="0" w:color="auto"/>
            </w:tcBorders>
            <w:hideMark/>
          </w:tcPr>
          <w:p w14:paraId="1A81666B" w14:textId="77777777" w:rsidR="008C72B2" w:rsidRPr="002758FE" w:rsidRDefault="008C72B2" w:rsidP="003E0CDF">
            <w:pPr>
              <w:rPr>
                <w:b/>
                <w:bCs/>
                <w:color w:val="000000"/>
                <w:sz w:val="20"/>
                <w:szCs w:val="20"/>
              </w:rPr>
            </w:pPr>
            <w:r>
              <w:rPr>
                <w:b/>
                <w:bCs/>
                <w:color w:val="000000"/>
                <w:sz w:val="20"/>
                <w:szCs w:val="20"/>
              </w:rPr>
              <w:t xml:space="preserve">8. </w:t>
            </w:r>
            <w:r w:rsidRPr="002758FE">
              <w:rPr>
                <w:b/>
                <w:bCs/>
                <w:color w:val="000000"/>
                <w:sz w:val="20"/>
                <w:szCs w:val="20"/>
              </w:rPr>
              <w:t>AB Lietuvos radijo ir televizijos centras</w:t>
            </w:r>
          </w:p>
        </w:tc>
        <w:tc>
          <w:tcPr>
            <w:tcW w:w="1419" w:type="dxa"/>
            <w:tcBorders>
              <w:top w:val="single" w:sz="4" w:space="0" w:color="auto"/>
              <w:left w:val="single" w:sz="4" w:space="0" w:color="auto"/>
              <w:bottom w:val="single" w:sz="4" w:space="0" w:color="auto"/>
              <w:right w:val="single" w:sz="4" w:space="0" w:color="auto"/>
            </w:tcBorders>
            <w:hideMark/>
          </w:tcPr>
          <w:p w14:paraId="7142E7B7" w14:textId="77777777" w:rsidR="008C72B2" w:rsidRDefault="008C72B2" w:rsidP="003E0CDF">
            <w:pPr>
              <w:rPr>
                <w:color w:val="000000"/>
                <w:sz w:val="20"/>
                <w:szCs w:val="20"/>
              </w:rPr>
            </w:pPr>
            <w:r w:rsidRPr="002758FE">
              <w:rPr>
                <w:color w:val="000000"/>
                <w:sz w:val="20"/>
                <w:szCs w:val="20"/>
              </w:rPr>
              <w:t>Metinis EBITDA pelningumas, proc.</w:t>
            </w:r>
          </w:p>
          <w:p w14:paraId="2EC0574F" w14:textId="77777777" w:rsidR="008C72B2" w:rsidRPr="002758FE" w:rsidRDefault="008C72B2" w:rsidP="003E0CDF">
            <w:pP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23E2470B" w14:textId="77777777" w:rsidR="008C72B2" w:rsidRPr="002758FE" w:rsidRDefault="008C72B2" w:rsidP="003E0CDF">
            <w:pPr>
              <w:jc w:val="center"/>
              <w:rPr>
                <w:color w:val="000000"/>
                <w:sz w:val="20"/>
                <w:szCs w:val="20"/>
              </w:rPr>
            </w:pPr>
            <w:r>
              <w:rPr>
                <w:color w:val="000000"/>
                <w:sz w:val="20"/>
                <w:szCs w:val="20"/>
              </w:rPr>
              <w:t>21,9</w:t>
            </w:r>
          </w:p>
        </w:tc>
        <w:tc>
          <w:tcPr>
            <w:tcW w:w="708" w:type="dxa"/>
            <w:tcBorders>
              <w:top w:val="single" w:sz="4" w:space="0" w:color="auto"/>
              <w:left w:val="single" w:sz="4" w:space="0" w:color="auto"/>
              <w:bottom w:val="single" w:sz="4" w:space="0" w:color="auto"/>
              <w:right w:val="single" w:sz="4" w:space="0" w:color="auto"/>
            </w:tcBorders>
            <w:hideMark/>
          </w:tcPr>
          <w:p w14:paraId="3ACC4691" w14:textId="77777777" w:rsidR="008C72B2" w:rsidRPr="002758FE" w:rsidRDefault="008C72B2" w:rsidP="003E0CDF">
            <w:pPr>
              <w:jc w:val="center"/>
              <w:rPr>
                <w:color w:val="000000"/>
                <w:sz w:val="20"/>
                <w:szCs w:val="20"/>
              </w:rPr>
            </w:pPr>
            <w:r>
              <w:rPr>
                <w:color w:val="000000"/>
                <w:sz w:val="20"/>
                <w:szCs w:val="20"/>
              </w:rPr>
              <w:t>25,9</w:t>
            </w:r>
          </w:p>
        </w:tc>
        <w:tc>
          <w:tcPr>
            <w:tcW w:w="1276" w:type="dxa"/>
            <w:tcBorders>
              <w:top w:val="single" w:sz="4" w:space="0" w:color="auto"/>
              <w:left w:val="nil"/>
              <w:bottom w:val="single" w:sz="4" w:space="0" w:color="auto"/>
              <w:right w:val="single" w:sz="4" w:space="0" w:color="auto"/>
            </w:tcBorders>
            <w:hideMark/>
          </w:tcPr>
          <w:p w14:paraId="49BBECC9"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tcPr>
          <w:p w14:paraId="0CBB18D2" w14:textId="77777777" w:rsidR="008C72B2" w:rsidRDefault="008C72B2" w:rsidP="003E0CDF">
            <w:pPr>
              <w:jc w:val="center"/>
              <w:rPr>
                <w:color w:val="000000"/>
                <w:sz w:val="20"/>
                <w:szCs w:val="20"/>
              </w:rPr>
            </w:pPr>
            <w:r>
              <w:rPr>
                <w:color w:val="000000"/>
                <w:sz w:val="20"/>
                <w:szCs w:val="20"/>
              </w:rPr>
              <w:t>Metinis EBITDA, mln. Eur</w:t>
            </w:r>
          </w:p>
          <w:p w14:paraId="12662EA9" w14:textId="77777777" w:rsidR="00AA4E99" w:rsidRDefault="00AA4E99" w:rsidP="003E0CDF">
            <w:pPr>
              <w:jc w:val="center"/>
              <w:rPr>
                <w:color w:val="000000"/>
                <w:sz w:val="20"/>
                <w:szCs w:val="20"/>
              </w:rPr>
            </w:pPr>
          </w:p>
          <w:p w14:paraId="4977B921" w14:textId="77777777" w:rsidR="00AA4E99" w:rsidRPr="002758FE" w:rsidRDefault="00AA4E99" w:rsidP="003E0CDF">
            <w:pPr>
              <w:jc w:val="center"/>
              <w:rPr>
                <w:color w:val="000000"/>
                <w:sz w:val="20"/>
                <w:szCs w:val="20"/>
              </w:rPr>
            </w:pPr>
          </w:p>
        </w:tc>
        <w:tc>
          <w:tcPr>
            <w:tcW w:w="711" w:type="dxa"/>
            <w:tcBorders>
              <w:top w:val="single" w:sz="4" w:space="0" w:color="auto"/>
              <w:left w:val="nil"/>
              <w:bottom w:val="single" w:sz="4" w:space="0" w:color="auto"/>
              <w:right w:val="single" w:sz="4" w:space="0" w:color="auto"/>
            </w:tcBorders>
          </w:tcPr>
          <w:p w14:paraId="1106063A"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5,7</w:t>
            </w:r>
          </w:p>
        </w:tc>
        <w:tc>
          <w:tcPr>
            <w:tcW w:w="715" w:type="dxa"/>
            <w:tcBorders>
              <w:top w:val="single" w:sz="4" w:space="0" w:color="auto"/>
              <w:left w:val="nil"/>
              <w:bottom w:val="single" w:sz="4" w:space="0" w:color="auto"/>
              <w:right w:val="single" w:sz="4" w:space="0" w:color="auto"/>
            </w:tcBorders>
            <w:noWrap/>
          </w:tcPr>
          <w:p w14:paraId="2F298D61"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6,0</w:t>
            </w:r>
          </w:p>
        </w:tc>
        <w:tc>
          <w:tcPr>
            <w:tcW w:w="702" w:type="dxa"/>
            <w:tcBorders>
              <w:top w:val="single" w:sz="4" w:space="0" w:color="auto"/>
              <w:left w:val="nil"/>
              <w:bottom w:val="single" w:sz="4" w:space="0" w:color="auto"/>
              <w:right w:val="single" w:sz="4" w:space="0" w:color="auto"/>
            </w:tcBorders>
            <w:noWrap/>
          </w:tcPr>
          <w:p w14:paraId="68217F74"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6,3</w:t>
            </w:r>
          </w:p>
        </w:tc>
        <w:tc>
          <w:tcPr>
            <w:tcW w:w="992" w:type="dxa"/>
            <w:tcBorders>
              <w:top w:val="single" w:sz="4" w:space="0" w:color="auto"/>
              <w:left w:val="nil"/>
              <w:bottom w:val="single" w:sz="4" w:space="0" w:color="auto"/>
              <w:right w:val="single" w:sz="4" w:space="0" w:color="auto"/>
            </w:tcBorders>
            <w:noWrap/>
          </w:tcPr>
          <w:p w14:paraId="68236E56" w14:textId="77777777" w:rsidR="008C72B2" w:rsidRPr="002758FE" w:rsidRDefault="008C72B2" w:rsidP="003E0CDF">
            <w:pPr>
              <w:jc w:val="center"/>
              <w:rPr>
                <w:color w:val="000000"/>
                <w:sz w:val="20"/>
                <w:szCs w:val="20"/>
              </w:rPr>
            </w:pPr>
            <w:r>
              <w:rPr>
                <w:color w:val="000000"/>
                <w:sz w:val="20"/>
                <w:szCs w:val="20"/>
              </w:rPr>
              <w:t>7,7</w:t>
            </w:r>
          </w:p>
        </w:tc>
      </w:tr>
      <w:tr w:rsidR="00AA4E99" w14:paraId="5E2D0331" w14:textId="77777777" w:rsidTr="003E0CDF">
        <w:trPr>
          <w:cantSplit/>
          <w:trHeight w:val="1436"/>
        </w:trPr>
        <w:tc>
          <w:tcPr>
            <w:tcW w:w="1271" w:type="dxa"/>
            <w:vMerge/>
            <w:tcBorders>
              <w:left w:val="single" w:sz="4" w:space="0" w:color="auto"/>
              <w:right w:val="single" w:sz="4" w:space="0" w:color="auto"/>
            </w:tcBorders>
            <w:vAlign w:val="center"/>
            <w:hideMark/>
          </w:tcPr>
          <w:p w14:paraId="49613A89" w14:textId="77777777" w:rsidR="00AA4E99" w:rsidRPr="002758FE" w:rsidRDefault="00AA4E99"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320F6812" w14:textId="4A3C3749" w:rsidR="00AA4E99" w:rsidRPr="002758FE" w:rsidRDefault="00AA4E99" w:rsidP="003E0CDF">
            <w:pPr>
              <w:rPr>
                <w:color w:val="000000"/>
                <w:sz w:val="20"/>
                <w:szCs w:val="20"/>
              </w:rPr>
            </w:pPr>
            <w:r w:rsidRPr="002758FE">
              <w:rPr>
                <w:color w:val="000000"/>
                <w:sz w:val="20"/>
                <w:szCs w:val="20"/>
              </w:rPr>
              <w:t>Metinis finansinių skolų santykis su nuosavu kapitalu</w:t>
            </w:r>
          </w:p>
        </w:tc>
        <w:tc>
          <w:tcPr>
            <w:tcW w:w="708" w:type="dxa"/>
            <w:tcBorders>
              <w:top w:val="single" w:sz="4" w:space="0" w:color="auto"/>
              <w:left w:val="single" w:sz="4" w:space="0" w:color="auto"/>
              <w:right w:val="single" w:sz="4" w:space="0" w:color="auto"/>
            </w:tcBorders>
            <w:hideMark/>
          </w:tcPr>
          <w:p w14:paraId="14184D43" w14:textId="7546D96F" w:rsidR="00AA4E99" w:rsidRPr="002758FE" w:rsidRDefault="00AA4E99" w:rsidP="003E0CDF">
            <w:pPr>
              <w:rPr>
                <w:color w:val="000000"/>
                <w:sz w:val="20"/>
                <w:szCs w:val="20"/>
              </w:rPr>
            </w:pPr>
            <w:r>
              <w:rPr>
                <w:color w:val="000000"/>
                <w:sz w:val="20"/>
                <w:szCs w:val="20"/>
              </w:rPr>
              <w:t>0,3</w:t>
            </w:r>
          </w:p>
        </w:tc>
        <w:tc>
          <w:tcPr>
            <w:tcW w:w="708" w:type="dxa"/>
            <w:tcBorders>
              <w:top w:val="single" w:sz="4" w:space="0" w:color="auto"/>
              <w:left w:val="single" w:sz="4" w:space="0" w:color="auto"/>
              <w:right w:val="single" w:sz="4" w:space="0" w:color="auto"/>
            </w:tcBorders>
            <w:hideMark/>
          </w:tcPr>
          <w:p w14:paraId="0358CB33" w14:textId="16F19EEF" w:rsidR="00AA4E99" w:rsidRPr="002758FE" w:rsidRDefault="00AA4E99" w:rsidP="003E0CDF">
            <w:pPr>
              <w:rPr>
                <w:color w:val="000000"/>
                <w:sz w:val="20"/>
                <w:szCs w:val="20"/>
              </w:rPr>
            </w:pPr>
            <w:r>
              <w:rPr>
                <w:color w:val="000000"/>
                <w:sz w:val="20"/>
                <w:szCs w:val="20"/>
              </w:rPr>
              <w:t>0,28</w:t>
            </w:r>
          </w:p>
        </w:tc>
        <w:tc>
          <w:tcPr>
            <w:tcW w:w="1276" w:type="dxa"/>
            <w:tcBorders>
              <w:top w:val="nil"/>
              <w:left w:val="nil"/>
              <w:right w:val="single" w:sz="4" w:space="0" w:color="auto"/>
            </w:tcBorders>
            <w:hideMark/>
          </w:tcPr>
          <w:p w14:paraId="00781E6D" w14:textId="77777777" w:rsidR="00AA4E99" w:rsidRPr="002758FE" w:rsidRDefault="00AA4E99"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hideMark/>
          </w:tcPr>
          <w:p w14:paraId="1B33E63C" w14:textId="77777777" w:rsidR="00AA4E99" w:rsidRPr="002758FE" w:rsidRDefault="00AA4E99" w:rsidP="003E0CDF">
            <w:pPr>
              <w:jc w:val="center"/>
              <w:rPr>
                <w:color w:val="000000"/>
                <w:sz w:val="20"/>
                <w:szCs w:val="20"/>
              </w:rPr>
            </w:pPr>
            <w:r w:rsidRPr="002758FE">
              <w:rPr>
                <w:color w:val="000000"/>
                <w:sz w:val="20"/>
                <w:szCs w:val="20"/>
              </w:rPr>
              <w:t xml:space="preserve">Metinis finansinių skolų santykis su nuosavu kapitalu, </w:t>
            </w:r>
            <w:r w:rsidRPr="002758FE">
              <w:rPr>
                <w:color w:val="000000"/>
                <w:sz w:val="20"/>
                <w:szCs w:val="20"/>
              </w:rPr>
              <w:br/>
              <w:t xml:space="preserve"> karta</w:t>
            </w:r>
            <w:r>
              <w:rPr>
                <w:color w:val="000000"/>
                <w:sz w:val="20"/>
                <w:szCs w:val="20"/>
              </w:rPr>
              <w:t>i</w:t>
            </w:r>
            <w:r w:rsidRPr="002758FE">
              <w:rPr>
                <w:color w:val="000000"/>
                <w:sz w:val="20"/>
                <w:szCs w:val="20"/>
              </w:rPr>
              <w:t>s</w:t>
            </w:r>
          </w:p>
        </w:tc>
        <w:tc>
          <w:tcPr>
            <w:tcW w:w="2128" w:type="dxa"/>
            <w:gridSpan w:val="3"/>
            <w:tcBorders>
              <w:top w:val="single" w:sz="4" w:space="0" w:color="auto"/>
              <w:left w:val="nil"/>
              <w:right w:val="single" w:sz="4" w:space="0" w:color="auto"/>
            </w:tcBorders>
            <w:noWrap/>
          </w:tcPr>
          <w:p w14:paraId="31144CD6" w14:textId="77777777" w:rsidR="00AA4E99" w:rsidRPr="002758FE" w:rsidRDefault="00AA4E99" w:rsidP="003E0CDF">
            <w:pPr>
              <w:jc w:val="center"/>
              <w:rPr>
                <w:color w:val="000000"/>
                <w:sz w:val="20"/>
                <w:szCs w:val="20"/>
              </w:rPr>
            </w:pPr>
            <w:r w:rsidRPr="002758FE">
              <w:rPr>
                <w:color w:val="000000"/>
                <w:sz w:val="20"/>
                <w:szCs w:val="20"/>
              </w:rPr>
              <w:t>≤1</w:t>
            </w:r>
          </w:p>
        </w:tc>
        <w:tc>
          <w:tcPr>
            <w:tcW w:w="992" w:type="dxa"/>
            <w:tcBorders>
              <w:top w:val="single" w:sz="4" w:space="0" w:color="auto"/>
              <w:left w:val="nil"/>
              <w:right w:val="single" w:sz="4" w:space="0" w:color="auto"/>
            </w:tcBorders>
            <w:noWrap/>
            <w:hideMark/>
          </w:tcPr>
          <w:p w14:paraId="72D48631" w14:textId="77777777" w:rsidR="00AA4E99" w:rsidRPr="002758FE" w:rsidRDefault="00AA4E99" w:rsidP="003E0CDF">
            <w:pPr>
              <w:jc w:val="center"/>
              <w:rPr>
                <w:color w:val="000000"/>
                <w:sz w:val="20"/>
                <w:szCs w:val="20"/>
              </w:rPr>
            </w:pPr>
            <w:r w:rsidRPr="00EF2BB4">
              <w:rPr>
                <w:color w:val="000000"/>
                <w:sz w:val="20"/>
                <w:szCs w:val="20"/>
              </w:rPr>
              <w:t>0,</w:t>
            </w:r>
            <w:r>
              <w:rPr>
                <w:color w:val="000000"/>
                <w:sz w:val="20"/>
                <w:szCs w:val="20"/>
              </w:rPr>
              <w:t>29</w:t>
            </w:r>
          </w:p>
        </w:tc>
      </w:tr>
      <w:tr w:rsidR="008C72B2" w14:paraId="453372B0" w14:textId="77777777" w:rsidTr="003E0CDF">
        <w:trPr>
          <w:cantSplit/>
        </w:trPr>
        <w:tc>
          <w:tcPr>
            <w:tcW w:w="1271" w:type="dxa"/>
            <w:vMerge w:val="restart"/>
            <w:tcBorders>
              <w:top w:val="single" w:sz="4" w:space="0" w:color="auto"/>
              <w:left w:val="single" w:sz="4" w:space="0" w:color="auto"/>
              <w:bottom w:val="single" w:sz="4" w:space="0" w:color="auto"/>
              <w:right w:val="single" w:sz="4" w:space="0" w:color="auto"/>
            </w:tcBorders>
            <w:hideMark/>
          </w:tcPr>
          <w:p w14:paraId="2D26A6CA" w14:textId="77777777" w:rsidR="008C72B2" w:rsidRPr="002758FE" w:rsidRDefault="008C72B2" w:rsidP="003E0CDF">
            <w:pPr>
              <w:rPr>
                <w:b/>
                <w:bCs/>
                <w:color w:val="000000"/>
                <w:sz w:val="20"/>
                <w:szCs w:val="20"/>
              </w:rPr>
            </w:pPr>
            <w:r>
              <w:rPr>
                <w:b/>
                <w:bCs/>
                <w:color w:val="000000"/>
                <w:sz w:val="20"/>
                <w:szCs w:val="20"/>
              </w:rPr>
              <w:t xml:space="preserve">9. </w:t>
            </w:r>
            <w:r w:rsidRPr="002758FE">
              <w:rPr>
                <w:b/>
                <w:bCs/>
                <w:color w:val="000000"/>
                <w:sz w:val="20"/>
                <w:szCs w:val="20"/>
              </w:rPr>
              <w:t xml:space="preserve">AB  „Smiltynės perkėla” </w:t>
            </w:r>
          </w:p>
        </w:tc>
        <w:tc>
          <w:tcPr>
            <w:tcW w:w="1419" w:type="dxa"/>
            <w:tcBorders>
              <w:top w:val="single" w:sz="4" w:space="0" w:color="auto"/>
              <w:left w:val="single" w:sz="4" w:space="0" w:color="auto"/>
              <w:bottom w:val="single" w:sz="4" w:space="0" w:color="auto"/>
              <w:right w:val="single" w:sz="4" w:space="0" w:color="auto"/>
            </w:tcBorders>
            <w:hideMark/>
          </w:tcPr>
          <w:p w14:paraId="3ED95159" w14:textId="77777777" w:rsidR="008C72B2" w:rsidRPr="002758FE" w:rsidRDefault="008C72B2" w:rsidP="003E0CDF">
            <w:pPr>
              <w:rPr>
                <w:color w:val="000000"/>
                <w:sz w:val="20"/>
                <w:szCs w:val="20"/>
              </w:rPr>
            </w:pPr>
            <w:r w:rsidRPr="002758FE">
              <w:rPr>
                <w:color w:val="000000"/>
                <w:sz w:val="20"/>
                <w:szCs w:val="20"/>
              </w:rPr>
              <w:t>Vidutinis metinis EBITDA pelningumas, proc.</w:t>
            </w:r>
          </w:p>
        </w:tc>
        <w:tc>
          <w:tcPr>
            <w:tcW w:w="708" w:type="dxa"/>
            <w:tcBorders>
              <w:top w:val="single" w:sz="4" w:space="0" w:color="auto"/>
              <w:left w:val="single" w:sz="4" w:space="0" w:color="auto"/>
              <w:bottom w:val="single" w:sz="4" w:space="0" w:color="auto"/>
              <w:right w:val="single" w:sz="4" w:space="0" w:color="auto"/>
            </w:tcBorders>
          </w:tcPr>
          <w:p w14:paraId="3212A57D" w14:textId="77777777" w:rsidR="008C72B2" w:rsidRPr="002758FE" w:rsidRDefault="008C72B2" w:rsidP="003E0CDF">
            <w:pPr>
              <w:jc w:val="center"/>
              <w:rPr>
                <w:color w:val="000000"/>
                <w:sz w:val="20"/>
                <w:szCs w:val="20"/>
              </w:rPr>
            </w:pPr>
            <w:r>
              <w:rPr>
                <w:color w:val="000000"/>
                <w:sz w:val="20"/>
                <w:szCs w:val="20"/>
              </w:rPr>
              <w:t>28,7</w:t>
            </w:r>
          </w:p>
        </w:tc>
        <w:tc>
          <w:tcPr>
            <w:tcW w:w="708" w:type="dxa"/>
            <w:tcBorders>
              <w:top w:val="single" w:sz="4" w:space="0" w:color="auto"/>
              <w:left w:val="single" w:sz="4" w:space="0" w:color="auto"/>
              <w:bottom w:val="single" w:sz="4" w:space="0" w:color="auto"/>
              <w:right w:val="single" w:sz="4" w:space="0" w:color="auto"/>
            </w:tcBorders>
            <w:noWrap/>
          </w:tcPr>
          <w:p w14:paraId="1063844E" w14:textId="77777777" w:rsidR="008C72B2" w:rsidRPr="002758FE" w:rsidRDefault="008C72B2" w:rsidP="003E0CDF">
            <w:pPr>
              <w:jc w:val="center"/>
              <w:rPr>
                <w:color w:val="000000"/>
                <w:sz w:val="20"/>
                <w:szCs w:val="20"/>
              </w:rPr>
            </w:pPr>
            <w:r>
              <w:rPr>
                <w:color w:val="000000"/>
                <w:sz w:val="20"/>
                <w:szCs w:val="20"/>
              </w:rPr>
              <w:t>28,0</w:t>
            </w:r>
          </w:p>
        </w:tc>
        <w:tc>
          <w:tcPr>
            <w:tcW w:w="1276" w:type="dxa"/>
            <w:tcBorders>
              <w:top w:val="single" w:sz="4" w:space="0" w:color="auto"/>
              <w:left w:val="nil"/>
              <w:bottom w:val="single" w:sz="4" w:space="0" w:color="auto"/>
              <w:right w:val="single" w:sz="4" w:space="0" w:color="auto"/>
            </w:tcBorders>
            <w:hideMark/>
          </w:tcPr>
          <w:p w14:paraId="54D75A49"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hideMark/>
          </w:tcPr>
          <w:p w14:paraId="506D39F8" w14:textId="77777777" w:rsidR="008C72B2" w:rsidRDefault="008C72B2" w:rsidP="003E0CDF">
            <w:pPr>
              <w:jc w:val="center"/>
              <w:rPr>
                <w:color w:val="000000"/>
                <w:sz w:val="20"/>
                <w:szCs w:val="20"/>
              </w:rPr>
            </w:pPr>
            <w:r w:rsidRPr="002758FE">
              <w:rPr>
                <w:color w:val="000000"/>
                <w:sz w:val="20"/>
                <w:szCs w:val="20"/>
              </w:rPr>
              <w:t>Vidutinis metinis EBITDA pelningumas, proc.</w:t>
            </w:r>
          </w:p>
          <w:p w14:paraId="3BFD13F5" w14:textId="77777777" w:rsidR="003E0CDF" w:rsidRDefault="003E0CDF" w:rsidP="003E0CDF">
            <w:pPr>
              <w:jc w:val="center"/>
              <w:rPr>
                <w:color w:val="000000"/>
                <w:sz w:val="20"/>
                <w:szCs w:val="20"/>
              </w:rPr>
            </w:pPr>
          </w:p>
          <w:p w14:paraId="64AF73F7" w14:textId="77777777" w:rsidR="003E0CDF" w:rsidRPr="002758FE" w:rsidRDefault="003E0CDF" w:rsidP="003E0CDF">
            <w:pPr>
              <w:jc w:val="center"/>
              <w:rPr>
                <w:color w:val="000000"/>
                <w:sz w:val="20"/>
                <w:szCs w:val="20"/>
              </w:rPr>
            </w:pPr>
          </w:p>
        </w:tc>
        <w:tc>
          <w:tcPr>
            <w:tcW w:w="2128" w:type="dxa"/>
            <w:gridSpan w:val="3"/>
            <w:tcBorders>
              <w:top w:val="single" w:sz="4" w:space="0" w:color="auto"/>
              <w:left w:val="nil"/>
              <w:bottom w:val="single" w:sz="4" w:space="0" w:color="auto"/>
              <w:right w:val="single" w:sz="4" w:space="0" w:color="auto"/>
            </w:tcBorders>
            <w:hideMark/>
          </w:tcPr>
          <w:p w14:paraId="3A00B594" w14:textId="77777777" w:rsidR="008C72B2" w:rsidRPr="002758FE" w:rsidRDefault="008C72B2" w:rsidP="003E0CDF">
            <w:pPr>
              <w:jc w:val="center"/>
              <w:rPr>
                <w:color w:val="000000"/>
                <w:sz w:val="20"/>
                <w:szCs w:val="20"/>
              </w:rPr>
            </w:pPr>
            <w:r w:rsidRPr="002758FE">
              <w:rPr>
                <w:color w:val="000000"/>
                <w:sz w:val="20"/>
                <w:szCs w:val="20"/>
              </w:rPr>
              <w:t>≥ 3</w:t>
            </w:r>
            <w:r>
              <w:rPr>
                <w:color w:val="000000"/>
                <w:sz w:val="20"/>
                <w:szCs w:val="20"/>
              </w:rPr>
              <w:t>0</w:t>
            </w:r>
            <w:r w:rsidRPr="002758FE">
              <w:rPr>
                <w:color w:val="000000"/>
                <w:sz w:val="20"/>
                <w:szCs w:val="20"/>
              </w:rPr>
              <w:t xml:space="preserve"> </w:t>
            </w:r>
          </w:p>
        </w:tc>
        <w:tc>
          <w:tcPr>
            <w:tcW w:w="992" w:type="dxa"/>
            <w:tcBorders>
              <w:top w:val="single" w:sz="4" w:space="0" w:color="auto"/>
              <w:left w:val="nil"/>
              <w:bottom w:val="single" w:sz="4" w:space="0" w:color="auto"/>
              <w:right w:val="single" w:sz="4" w:space="0" w:color="auto"/>
            </w:tcBorders>
            <w:noWrap/>
            <w:hideMark/>
          </w:tcPr>
          <w:p w14:paraId="4842C95B" w14:textId="77777777" w:rsidR="008C72B2" w:rsidRPr="002758FE" w:rsidRDefault="008C72B2" w:rsidP="003E0CDF">
            <w:pPr>
              <w:jc w:val="center"/>
              <w:rPr>
                <w:color w:val="000000"/>
                <w:sz w:val="20"/>
                <w:szCs w:val="20"/>
              </w:rPr>
            </w:pPr>
            <w:r>
              <w:rPr>
                <w:color w:val="000000"/>
                <w:sz w:val="20"/>
                <w:szCs w:val="20"/>
              </w:rPr>
              <w:t>31</w:t>
            </w:r>
          </w:p>
        </w:tc>
      </w:tr>
      <w:tr w:rsidR="003E0CDF" w14:paraId="557F0D58" w14:textId="77777777" w:rsidTr="003E0CDF">
        <w:trPr>
          <w:cantSplit/>
          <w:trHeight w:val="1666"/>
        </w:trPr>
        <w:tc>
          <w:tcPr>
            <w:tcW w:w="1271" w:type="dxa"/>
            <w:vMerge/>
            <w:tcBorders>
              <w:top w:val="single" w:sz="4" w:space="0" w:color="auto"/>
              <w:left w:val="single" w:sz="4" w:space="0" w:color="auto"/>
              <w:bottom w:val="single" w:sz="4" w:space="0" w:color="auto"/>
              <w:right w:val="single" w:sz="4" w:space="0" w:color="auto"/>
            </w:tcBorders>
            <w:hideMark/>
          </w:tcPr>
          <w:p w14:paraId="61C3A07A" w14:textId="77777777" w:rsidR="003E0CDF" w:rsidRPr="002758FE" w:rsidRDefault="003E0CDF"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28F060A8" w14:textId="0A428C20" w:rsidR="003E0CDF" w:rsidRPr="002758FE" w:rsidRDefault="003E0CDF" w:rsidP="003E0CDF">
            <w:pPr>
              <w:rPr>
                <w:color w:val="000000"/>
                <w:sz w:val="20"/>
                <w:szCs w:val="20"/>
              </w:rPr>
            </w:pPr>
            <w:r w:rsidRPr="002758FE">
              <w:rPr>
                <w:color w:val="000000"/>
                <w:sz w:val="20"/>
                <w:szCs w:val="20"/>
              </w:rPr>
              <w:t xml:space="preserve">Metinis finansinių skolų santykis su nuosavu kapitalu, </w:t>
            </w:r>
            <w:r>
              <w:rPr>
                <w:color w:val="000000"/>
                <w:sz w:val="20"/>
                <w:szCs w:val="20"/>
              </w:rPr>
              <w:t>kartais</w:t>
            </w:r>
          </w:p>
        </w:tc>
        <w:tc>
          <w:tcPr>
            <w:tcW w:w="708" w:type="dxa"/>
            <w:tcBorders>
              <w:top w:val="single" w:sz="4" w:space="0" w:color="auto"/>
              <w:left w:val="single" w:sz="4" w:space="0" w:color="auto"/>
              <w:right w:val="single" w:sz="4" w:space="0" w:color="auto"/>
            </w:tcBorders>
          </w:tcPr>
          <w:p w14:paraId="28B8DBEF" w14:textId="546F775C" w:rsidR="003E0CDF" w:rsidRPr="002758FE" w:rsidRDefault="003E0CDF" w:rsidP="003E0CDF">
            <w:pPr>
              <w:rPr>
                <w:color w:val="000000"/>
                <w:sz w:val="20"/>
                <w:szCs w:val="20"/>
              </w:rPr>
            </w:pPr>
            <w:r>
              <w:rPr>
                <w:color w:val="000000"/>
                <w:sz w:val="20"/>
                <w:szCs w:val="20"/>
              </w:rPr>
              <w:t>0,9</w:t>
            </w:r>
          </w:p>
        </w:tc>
        <w:tc>
          <w:tcPr>
            <w:tcW w:w="708" w:type="dxa"/>
            <w:tcBorders>
              <w:top w:val="single" w:sz="4" w:space="0" w:color="auto"/>
              <w:left w:val="single" w:sz="4" w:space="0" w:color="auto"/>
              <w:right w:val="single" w:sz="4" w:space="0" w:color="auto"/>
            </w:tcBorders>
          </w:tcPr>
          <w:p w14:paraId="56DA1D90" w14:textId="75EAC4C2" w:rsidR="003E0CDF" w:rsidRPr="002758FE" w:rsidRDefault="003E0CDF" w:rsidP="003E0CDF">
            <w:pPr>
              <w:rPr>
                <w:color w:val="000000"/>
                <w:sz w:val="20"/>
                <w:szCs w:val="20"/>
              </w:rPr>
            </w:pPr>
            <w:r>
              <w:rPr>
                <w:color w:val="000000"/>
                <w:sz w:val="20"/>
                <w:szCs w:val="20"/>
              </w:rPr>
              <w:t>1,1</w:t>
            </w:r>
          </w:p>
        </w:tc>
        <w:tc>
          <w:tcPr>
            <w:tcW w:w="1276" w:type="dxa"/>
            <w:tcBorders>
              <w:top w:val="single" w:sz="4" w:space="0" w:color="auto"/>
              <w:left w:val="nil"/>
              <w:bottom w:val="single" w:sz="4" w:space="0" w:color="auto"/>
              <w:right w:val="single" w:sz="4" w:space="0" w:color="auto"/>
            </w:tcBorders>
            <w:hideMark/>
          </w:tcPr>
          <w:p w14:paraId="08AD10EE" w14:textId="77777777" w:rsidR="003E0CDF" w:rsidRPr="002758FE" w:rsidRDefault="003E0CDF"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bottom w:val="single" w:sz="4" w:space="0" w:color="auto"/>
              <w:right w:val="single" w:sz="4" w:space="0" w:color="auto"/>
            </w:tcBorders>
            <w:hideMark/>
          </w:tcPr>
          <w:p w14:paraId="726F3859" w14:textId="77777777" w:rsidR="003E0CDF" w:rsidRPr="002758FE" w:rsidRDefault="003E0CDF" w:rsidP="003E0CDF">
            <w:pPr>
              <w:jc w:val="center"/>
              <w:rPr>
                <w:color w:val="000000"/>
                <w:sz w:val="20"/>
                <w:szCs w:val="20"/>
              </w:rPr>
            </w:pPr>
            <w:r w:rsidRPr="002758FE">
              <w:rPr>
                <w:color w:val="000000"/>
                <w:sz w:val="20"/>
                <w:szCs w:val="20"/>
              </w:rPr>
              <w:t xml:space="preserve">Metinis finansinių skolų santykis su nuosavu kapitalu, </w:t>
            </w:r>
            <w:r>
              <w:rPr>
                <w:color w:val="000000"/>
                <w:sz w:val="20"/>
                <w:szCs w:val="20"/>
              </w:rPr>
              <w:t>kartais</w:t>
            </w:r>
          </w:p>
        </w:tc>
        <w:tc>
          <w:tcPr>
            <w:tcW w:w="2128" w:type="dxa"/>
            <w:gridSpan w:val="3"/>
            <w:tcBorders>
              <w:top w:val="single" w:sz="4" w:space="0" w:color="auto"/>
              <w:left w:val="nil"/>
              <w:bottom w:val="single" w:sz="4" w:space="0" w:color="auto"/>
              <w:right w:val="single" w:sz="4" w:space="0" w:color="auto"/>
            </w:tcBorders>
          </w:tcPr>
          <w:p w14:paraId="2FD1AFE2" w14:textId="77777777" w:rsidR="003E0CDF" w:rsidRPr="002758FE" w:rsidRDefault="003E0CDF" w:rsidP="003E0CDF">
            <w:pPr>
              <w:jc w:val="center"/>
              <w:rPr>
                <w:color w:val="000000"/>
                <w:sz w:val="20"/>
                <w:szCs w:val="20"/>
              </w:rPr>
            </w:pPr>
            <w:r w:rsidRPr="002758FE">
              <w:rPr>
                <w:color w:val="000000"/>
                <w:sz w:val="20"/>
                <w:szCs w:val="20"/>
              </w:rPr>
              <w:t xml:space="preserve">≤ </w:t>
            </w:r>
            <w:r>
              <w:rPr>
                <w:color w:val="000000"/>
                <w:sz w:val="20"/>
                <w:szCs w:val="20"/>
              </w:rPr>
              <w:t>2,5</w:t>
            </w:r>
          </w:p>
        </w:tc>
        <w:tc>
          <w:tcPr>
            <w:tcW w:w="992" w:type="dxa"/>
            <w:tcBorders>
              <w:top w:val="single" w:sz="4" w:space="0" w:color="auto"/>
              <w:left w:val="nil"/>
              <w:bottom w:val="single" w:sz="4" w:space="0" w:color="auto"/>
              <w:right w:val="single" w:sz="4" w:space="0" w:color="auto"/>
            </w:tcBorders>
            <w:noWrap/>
            <w:hideMark/>
          </w:tcPr>
          <w:p w14:paraId="1A554D31" w14:textId="77777777" w:rsidR="003E0CDF" w:rsidRPr="002758FE" w:rsidRDefault="003E0CDF" w:rsidP="003E0CDF">
            <w:pPr>
              <w:jc w:val="center"/>
              <w:rPr>
                <w:color w:val="000000"/>
                <w:sz w:val="20"/>
                <w:szCs w:val="20"/>
              </w:rPr>
            </w:pPr>
            <w:r w:rsidRPr="00F73667">
              <w:rPr>
                <w:color w:val="000000"/>
                <w:sz w:val="20"/>
                <w:szCs w:val="20"/>
              </w:rPr>
              <w:t>1,</w:t>
            </w:r>
            <w:r>
              <w:rPr>
                <w:color w:val="000000"/>
                <w:sz w:val="20"/>
                <w:szCs w:val="20"/>
              </w:rPr>
              <w:t>6</w:t>
            </w:r>
          </w:p>
        </w:tc>
      </w:tr>
      <w:tr w:rsidR="008C72B2" w14:paraId="1C0F656E"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4F999322" w14:textId="77777777" w:rsidR="008C72B2" w:rsidRPr="008F0CC6" w:rsidRDefault="008C72B2" w:rsidP="003E0CDF">
            <w:pPr>
              <w:rPr>
                <w:b/>
                <w:bCs/>
                <w:color w:val="000000"/>
                <w:sz w:val="18"/>
                <w:szCs w:val="18"/>
              </w:rPr>
            </w:pPr>
            <w:r w:rsidRPr="008F0CC6">
              <w:rPr>
                <w:b/>
                <w:bCs/>
                <w:color w:val="000000"/>
                <w:sz w:val="18"/>
                <w:szCs w:val="18"/>
              </w:rPr>
              <w:t xml:space="preserve">10. AB „Viamatika“ </w:t>
            </w:r>
          </w:p>
        </w:tc>
        <w:tc>
          <w:tcPr>
            <w:tcW w:w="1419" w:type="dxa"/>
            <w:tcBorders>
              <w:top w:val="single" w:sz="4" w:space="0" w:color="auto"/>
              <w:left w:val="single" w:sz="4" w:space="0" w:color="auto"/>
              <w:bottom w:val="single" w:sz="4" w:space="0" w:color="auto"/>
              <w:right w:val="single" w:sz="4" w:space="0" w:color="auto"/>
            </w:tcBorders>
            <w:hideMark/>
          </w:tcPr>
          <w:p w14:paraId="51AE5A2A" w14:textId="77777777" w:rsidR="008C72B2" w:rsidRPr="002758FE" w:rsidRDefault="008C72B2" w:rsidP="003E0CDF">
            <w:pPr>
              <w:rPr>
                <w:color w:val="000000"/>
                <w:sz w:val="20"/>
                <w:szCs w:val="20"/>
              </w:rPr>
            </w:pPr>
            <w:r w:rsidRPr="002758FE">
              <w:rPr>
                <w:color w:val="000000"/>
                <w:sz w:val="20"/>
                <w:szCs w:val="20"/>
              </w:rPr>
              <w:t>Vidutinė metinė nuosavo kapitalo grąža ROE, proc.</w:t>
            </w:r>
          </w:p>
        </w:tc>
        <w:tc>
          <w:tcPr>
            <w:tcW w:w="708" w:type="dxa"/>
            <w:tcBorders>
              <w:top w:val="single" w:sz="4" w:space="0" w:color="auto"/>
              <w:left w:val="single" w:sz="4" w:space="0" w:color="auto"/>
              <w:bottom w:val="single" w:sz="4" w:space="0" w:color="auto"/>
              <w:right w:val="single" w:sz="4" w:space="0" w:color="auto"/>
            </w:tcBorders>
            <w:hideMark/>
          </w:tcPr>
          <w:p w14:paraId="28C5DCCB" w14:textId="77777777" w:rsidR="008C72B2" w:rsidRPr="002758FE" w:rsidRDefault="008C72B2" w:rsidP="003E0CDF">
            <w:pPr>
              <w:jc w:val="center"/>
              <w:rPr>
                <w:color w:val="000000"/>
                <w:sz w:val="20"/>
                <w:szCs w:val="20"/>
              </w:rPr>
            </w:pPr>
            <w:r>
              <w:rPr>
                <w:color w:val="000000"/>
                <w:sz w:val="20"/>
                <w:szCs w:val="20"/>
              </w:rPr>
              <w:t>34,4</w:t>
            </w:r>
          </w:p>
        </w:tc>
        <w:tc>
          <w:tcPr>
            <w:tcW w:w="708" w:type="dxa"/>
            <w:tcBorders>
              <w:top w:val="single" w:sz="4" w:space="0" w:color="auto"/>
              <w:left w:val="single" w:sz="4" w:space="0" w:color="auto"/>
              <w:bottom w:val="single" w:sz="4" w:space="0" w:color="auto"/>
              <w:right w:val="single" w:sz="4" w:space="0" w:color="auto"/>
            </w:tcBorders>
            <w:hideMark/>
          </w:tcPr>
          <w:p w14:paraId="49B421ED" w14:textId="77777777" w:rsidR="008C72B2" w:rsidRPr="002758FE" w:rsidRDefault="008C72B2" w:rsidP="003E0CDF">
            <w:pPr>
              <w:jc w:val="center"/>
              <w:rPr>
                <w:color w:val="000000"/>
                <w:sz w:val="20"/>
                <w:szCs w:val="20"/>
              </w:rPr>
            </w:pPr>
            <w:r>
              <w:rPr>
                <w:color w:val="000000"/>
                <w:sz w:val="20"/>
                <w:szCs w:val="20"/>
              </w:rPr>
              <w:t>31,3</w:t>
            </w:r>
          </w:p>
        </w:tc>
        <w:tc>
          <w:tcPr>
            <w:tcW w:w="1276" w:type="dxa"/>
            <w:tcBorders>
              <w:top w:val="single" w:sz="4" w:space="0" w:color="auto"/>
              <w:left w:val="single" w:sz="4" w:space="0" w:color="auto"/>
              <w:bottom w:val="single" w:sz="4" w:space="0" w:color="auto"/>
              <w:right w:val="single" w:sz="4" w:space="0" w:color="auto"/>
            </w:tcBorders>
            <w:hideMark/>
          </w:tcPr>
          <w:p w14:paraId="1E865432"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tcPr>
          <w:p w14:paraId="2C1AB460" w14:textId="77777777" w:rsidR="008C72B2" w:rsidRDefault="008C72B2" w:rsidP="003E0CDF">
            <w:pPr>
              <w:jc w:val="center"/>
              <w:rPr>
                <w:color w:val="000000"/>
                <w:sz w:val="20"/>
                <w:szCs w:val="20"/>
              </w:rPr>
            </w:pPr>
            <w:r>
              <w:rPr>
                <w:color w:val="000000"/>
                <w:sz w:val="20"/>
                <w:szCs w:val="20"/>
              </w:rPr>
              <w:t>M</w:t>
            </w:r>
            <w:r w:rsidRPr="002758FE">
              <w:rPr>
                <w:color w:val="000000"/>
                <w:sz w:val="20"/>
                <w:szCs w:val="20"/>
              </w:rPr>
              <w:t>etinė nuosavo kapitalo grąža ROE, proc.</w:t>
            </w:r>
          </w:p>
          <w:p w14:paraId="09637EEB" w14:textId="77777777" w:rsidR="003E0CDF" w:rsidRDefault="003E0CDF" w:rsidP="003E0CDF">
            <w:pPr>
              <w:jc w:val="center"/>
              <w:rPr>
                <w:color w:val="000000"/>
                <w:sz w:val="20"/>
                <w:szCs w:val="20"/>
              </w:rPr>
            </w:pPr>
          </w:p>
          <w:p w14:paraId="2258C680" w14:textId="73E1BE18" w:rsidR="003E0CDF" w:rsidRPr="002758FE" w:rsidRDefault="003E0CDF" w:rsidP="003E0CDF">
            <w:pPr>
              <w:jc w:val="center"/>
              <w:rPr>
                <w:color w:val="000000"/>
                <w:sz w:val="20"/>
                <w:szCs w:val="20"/>
              </w:rPr>
            </w:pPr>
          </w:p>
        </w:tc>
        <w:tc>
          <w:tcPr>
            <w:tcW w:w="2128" w:type="dxa"/>
            <w:gridSpan w:val="3"/>
            <w:tcBorders>
              <w:top w:val="single" w:sz="4" w:space="0" w:color="auto"/>
              <w:left w:val="nil"/>
              <w:bottom w:val="single" w:sz="4" w:space="0" w:color="auto"/>
              <w:right w:val="single" w:sz="4" w:space="0" w:color="auto"/>
            </w:tcBorders>
            <w:noWrap/>
          </w:tcPr>
          <w:p w14:paraId="42C3E927" w14:textId="77777777" w:rsidR="008C72B2" w:rsidRPr="002758FE" w:rsidRDefault="008C72B2" w:rsidP="003E0CDF">
            <w:pPr>
              <w:jc w:val="center"/>
              <w:rPr>
                <w:color w:val="000000"/>
                <w:sz w:val="20"/>
                <w:szCs w:val="20"/>
              </w:rPr>
            </w:pPr>
            <w:r w:rsidRPr="002758FE">
              <w:rPr>
                <w:color w:val="000000"/>
                <w:sz w:val="20"/>
                <w:szCs w:val="20"/>
              </w:rPr>
              <w:t>≥ 1</w:t>
            </w:r>
            <w:r>
              <w:rPr>
                <w:color w:val="000000"/>
                <w:sz w:val="20"/>
                <w:szCs w:val="20"/>
              </w:rPr>
              <w:t>5</w:t>
            </w:r>
          </w:p>
        </w:tc>
        <w:tc>
          <w:tcPr>
            <w:tcW w:w="992" w:type="dxa"/>
            <w:tcBorders>
              <w:top w:val="single" w:sz="4" w:space="0" w:color="auto"/>
              <w:left w:val="nil"/>
              <w:bottom w:val="single" w:sz="4" w:space="0" w:color="auto"/>
              <w:right w:val="single" w:sz="4" w:space="0" w:color="auto"/>
            </w:tcBorders>
            <w:noWrap/>
          </w:tcPr>
          <w:p w14:paraId="70D45009" w14:textId="77777777" w:rsidR="008C72B2" w:rsidRPr="002758FE" w:rsidRDefault="008C72B2" w:rsidP="003E0CDF">
            <w:pPr>
              <w:jc w:val="center"/>
              <w:rPr>
                <w:color w:val="000000"/>
                <w:sz w:val="20"/>
                <w:szCs w:val="20"/>
              </w:rPr>
            </w:pPr>
            <w:r>
              <w:rPr>
                <w:color w:val="000000"/>
                <w:sz w:val="20"/>
                <w:szCs w:val="20"/>
              </w:rPr>
              <w:t>22,9</w:t>
            </w:r>
          </w:p>
        </w:tc>
      </w:tr>
      <w:tr w:rsidR="003E0CDF" w14:paraId="243A50C2" w14:textId="77777777" w:rsidTr="003E0CDF">
        <w:trPr>
          <w:cantSplit/>
          <w:trHeight w:val="1666"/>
        </w:trPr>
        <w:tc>
          <w:tcPr>
            <w:tcW w:w="1271" w:type="dxa"/>
            <w:vMerge/>
            <w:tcBorders>
              <w:left w:val="single" w:sz="4" w:space="0" w:color="auto"/>
              <w:right w:val="single" w:sz="4" w:space="0" w:color="auto"/>
            </w:tcBorders>
            <w:hideMark/>
          </w:tcPr>
          <w:p w14:paraId="15B2DFB1" w14:textId="77777777" w:rsidR="003E0CDF" w:rsidRPr="002758FE" w:rsidRDefault="003E0CDF"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0A3C3BA8" w14:textId="4F030E4B" w:rsidR="003E0CDF" w:rsidRPr="002758FE" w:rsidRDefault="003E0CDF" w:rsidP="003E0CDF">
            <w:pPr>
              <w:rPr>
                <w:color w:val="000000"/>
                <w:sz w:val="20"/>
                <w:szCs w:val="20"/>
              </w:rPr>
            </w:pPr>
            <w:r w:rsidRPr="002758FE">
              <w:rPr>
                <w:color w:val="000000"/>
                <w:sz w:val="20"/>
                <w:szCs w:val="20"/>
              </w:rPr>
              <w:t>Metinis finansinių skolų santykis su nuosavu kapitalu, kart</w:t>
            </w:r>
            <w:r>
              <w:rPr>
                <w:color w:val="000000"/>
                <w:sz w:val="20"/>
                <w:szCs w:val="20"/>
              </w:rPr>
              <w:t>ais</w:t>
            </w:r>
          </w:p>
        </w:tc>
        <w:tc>
          <w:tcPr>
            <w:tcW w:w="708" w:type="dxa"/>
            <w:tcBorders>
              <w:top w:val="single" w:sz="4" w:space="0" w:color="auto"/>
              <w:left w:val="single" w:sz="4" w:space="0" w:color="auto"/>
              <w:bottom w:val="single" w:sz="4" w:space="0" w:color="auto"/>
              <w:right w:val="single" w:sz="4" w:space="0" w:color="auto"/>
            </w:tcBorders>
            <w:hideMark/>
          </w:tcPr>
          <w:p w14:paraId="43C951E8" w14:textId="75B0BA91" w:rsidR="003E0CDF" w:rsidRPr="002758FE" w:rsidRDefault="003E0CDF" w:rsidP="003E0CDF">
            <w:pPr>
              <w:rPr>
                <w:color w:val="000000"/>
                <w:sz w:val="20"/>
                <w:szCs w:val="20"/>
              </w:rPr>
            </w:pPr>
            <w:r>
              <w:rPr>
                <w:color w:val="000000"/>
                <w:sz w:val="20"/>
                <w:szCs w:val="20"/>
              </w:rPr>
              <w:t>0,2</w:t>
            </w:r>
          </w:p>
        </w:tc>
        <w:tc>
          <w:tcPr>
            <w:tcW w:w="708" w:type="dxa"/>
            <w:tcBorders>
              <w:top w:val="single" w:sz="4" w:space="0" w:color="auto"/>
              <w:left w:val="single" w:sz="4" w:space="0" w:color="auto"/>
              <w:bottom w:val="single" w:sz="4" w:space="0" w:color="auto"/>
              <w:right w:val="single" w:sz="4" w:space="0" w:color="auto"/>
            </w:tcBorders>
            <w:hideMark/>
          </w:tcPr>
          <w:p w14:paraId="1D57FBC3" w14:textId="163CFE88" w:rsidR="003E0CDF" w:rsidRPr="002758FE" w:rsidRDefault="003E0CDF" w:rsidP="003E0CDF">
            <w:pPr>
              <w:rPr>
                <w:color w:val="000000"/>
                <w:sz w:val="20"/>
                <w:szCs w:val="20"/>
              </w:rPr>
            </w:pPr>
            <w:r>
              <w:rPr>
                <w:color w:val="000000"/>
                <w:sz w:val="20"/>
                <w:szCs w:val="20"/>
              </w:rPr>
              <w:t>0,02</w:t>
            </w:r>
          </w:p>
        </w:tc>
        <w:tc>
          <w:tcPr>
            <w:tcW w:w="1276" w:type="dxa"/>
            <w:tcBorders>
              <w:top w:val="single" w:sz="4" w:space="0" w:color="auto"/>
              <w:left w:val="single" w:sz="4" w:space="0" w:color="auto"/>
              <w:bottom w:val="single" w:sz="4" w:space="0" w:color="auto"/>
              <w:right w:val="single" w:sz="4" w:space="0" w:color="auto"/>
            </w:tcBorders>
            <w:hideMark/>
          </w:tcPr>
          <w:p w14:paraId="53623072" w14:textId="77777777" w:rsidR="003E0CDF" w:rsidRPr="002758FE" w:rsidRDefault="003E0CDF"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hideMark/>
          </w:tcPr>
          <w:p w14:paraId="78E95FA0" w14:textId="77777777" w:rsidR="003E0CDF" w:rsidRPr="002758FE" w:rsidRDefault="003E0CDF" w:rsidP="003E0CDF">
            <w:pPr>
              <w:jc w:val="center"/>
              <w:rPr>
                <w:color w:val="000000"/>
                <w:sz w:val="20"/>
                <w:szCs w:val="20"/>
              </w:rPr>
            </w:pPr>
            <w:r w:rsidRPr="002758FE">
              <w:rPr>
                <w:color w:val="000000"/>
                <w:sz w:val="20"/>
                <w:szCs w:val="20"/>
              </w:rPr>
              <w:t>Metinis finansinių skolų santykis su nuosavu kapitalu, kart</w:t>
            </w:r>
            <w:r>
              <w:rPr>
                <w:color w:val="000000"/>
                <w:sz w:val="20"/>
                <w:szCs w:val="20"/>
              </w:rPr>
              <w:t>ais</w:t>
            </w:r>
          </w:p>
        </w:tc>
        <w:tc>
          <w:tcPr>
            <w:tcW w:w="2128" w:type="dxa"/>
            <w:gridSpan w:val="3"/>
            <w:tcBorders>
              <w:top w:val="single" w:sz="4" w:space="0" w:color="auto"/>
              <w:left w:val="nil"/>
              <w:right w:val="single" w:sz="4" w:space="0" w:color="auto"/>
            </w:tcBorders>
            <w:noWrap/>
            <w:hideMark/>
          </w:tcPr>
          <w:p w14:paraId="2C0671A4" w14:textId="77777777" w:rsidR="003E0CDF" w:rsidRPr="002758FE" w:rsidRDefault="003E0CDF" w:rsidP="003E0CDF">
            <w:pPr>
              <w:jc w:val="center"/>
              <w:rPr>
                <w:color w:val="000000"/>
                <w:sz w:val="20"/>
                <w:szCs w:val="20"/>
              </w:rPr>
            </w:pPr>
            <w:r>
              <w:rPr>
                <w:color w:val="000000"/>
                <w:sz w:val="20"/>
                <w:szCs w:val="20"/>
              </w:rPr>
              <w:t>riba 0,1-</w:t>
            </w:r>
            <w:r w:rsidRPr="002758FE">
              <w:rPr>
                <w:color w:val="000000"/>
                <w:sz w:val="20"/>
                <w:szCs w:val="20"/>
              </w:rPr>
              <w:t>0,</w:t>
            </w:r>
            <w:r>
              <w:rPr>
                <w:color w:val="000000"/>
                <w:sz w:val="20"/>
                <w:szCs w:val="20"/>
              </w:rPr>
              <w:t>2 karto</w:t>
            </w:r>
          </w:p>
        </w:tc>
        <w:tc>
          <w:tcPr>
            <w:tcW w:w="992" w:type="dxa"/>
            <w:tcBorders>
              <w:top w:val="single" w:sz="4" w:space="0" w:color="auto"/>
              <w:left w:val="nil"/>
              <w:right w:val="single" w:sz="4" w:space="0" w:color="auto"/>
            </w:tcBorders>
            <w:noWrap/>
            <w:hideMark/>
          </w:tcPr>
          <w:p w14:paraId="0E426571" w14:textId="77777777" w:rsidR="003E0CDF" w:rsidRPr="002758FE" w:rsidRDefault="003E0CDF" w:rsidP="003E0CDF">
            <w:pPr>
              <w:jc w:val="center"/>
              <w:rPr>
                <w:color w:val="000000"/>
                <w:sz w:val="20"/>
                <w:szCs w:val="20"/>
              </w:rPr>
            </w:pPr>
            <w:r w:rsidRPr="00374712">
              <w:rPr>
                <w:color w:val="000000"/>
                <w:sz w:val="20"/>
                <w:szCs w:val="20"/>
              </w:rPr>
              <w:t>0,</w:t>
            </w:r>
            <w:r>
              <w:rPr>
                <w:color w:val="000000"/>
                <w:sz w:val="20"/>
                <w:szCs w:val="20"/>
              </w:rPr>
              <w:t>02</w:t>
            </w:r>
          </w:p>
        </w:tc>
      </w:tr>
      <w:tr w:rsidR="008C72B2" w14:paraId="7C2960E6" w14:textId="77777777" w:rsidTr="003E0CDF">
        <w:trPr>
          <w:cantSplit/>
        </w:trPr>
        <w:tc>
          <w:tcPr>
            <w:tcW w:w="1271" w:type="dxa"/>
            <w:vMerge w:val="restart"/>
            <w:tcBorders>
              <w:top w:val="single" w:sz="4" w:space="0" w:color="auto"/>
              <w:left w:val="single" w:sz="4" w:space="0" w:color="auto"/>
              <w:right w:val="single" w:sz="4" w:space="0" w:color="auto"/>
            </w:tcBorders>
            <w:hideMark/>
          </w:tcPr>
          <w:p w14:paraId="0494D4FC" w14:textId="77777777" w:rsidR="008C72B2" w:rsidRPr="002758FE" w:rsidRDefault="008C72B2" w:rsidP="003E0CDF">
            <w:pPr>
              <w:rPr>
                <w:b/>
                <w:bCs/>
                <w:color w:val="000000"/>
                <w:sz w:val="20"/>
                <w:szCs w:val="20"/>
              </w:rPr>
            </w:pPr>
            <w:r>
              <w:rPr>
                <w:b/>
                <w:bCs/>
                <w:color w:val="000000"/>
                <w:sz w:val="20"/>
                <w:szCs w:val="20"/>
              </w:rPr>
              <w:t xml:space="preserve">11. </w:t>
            </w:r>
            <w:r w:rsidRPr="002758FE">
              <w:rPr>
                <w:b/>
                <w:bCs/>
                <w:color w:val="000000"/>
                <w:sz w:val="20"/>
                <w:szCs w:val="20"/>
              </w:rPr>
              <w:t xml:space="preserve">AB  „Detonas” </w:t>
            </w:r>
          </w:p>
        </w:tc>
        <w:tc>
          <w:tcPr>
            <w:tcW w:w="1419" w:type="dxa"/>
            <w:tcBorders>
              <w:top w:val="single" w:sz="4" w:space="0" w:color="auto"/>
              <w:left w:val="single" w:sz="4" w:space="0" w:color="auto"/>
              <w:bottom w:val="single" w:sz="4" w:space="0" w:color="auto"/>
              <w:right w:val="single" w:sz="4" w:space="0" w:color="auto"/>
            </w:tcBorders>
            <w:hideMark/>
          </w:tcPr>
          <w:p w14:paraId="5CBB7A1F" w14:textId="77777777" w:rsidR="008C72B2" w:rsidRDefault="008C72B2" w:rsidP="003E0CDF">
            <w:pPr>
              <w:rPr>
                <w:color w:val="000000"/>
                <w:sz w:val="20"/>
                <w:szCs w:val="20"/>
              </w:rPr>
            </w:pPr>
            <w:r w:rsidRPr="002758FE">
              <w:rPr>
                <w:color w:val="000000"/>
                <w:sz w:val="20"/>
                <w:szCs w:val="20"/>
              </w:rPr>
              <w:t>Vidutinė metinė EBITDA,</w:t>
            </w:r>
          </w:p>
          <w:p w14:paraId="1F48E868" w14:textId="77777777" w:rsidR="008C72B2" w:rsidRPr="002758FE" w:rsidRDefault="008C72B2" w:rsidP="003E0CDF">
            <w:pPr>
              <w:rPr>
                <w:color w:val="000000"/>
                <w:sz w:val="20"/>
                <w:szCs w:val="20"/>
              </w:rPr>
            </w:pPr>
            <w:r>
              <w:rPr>
                <w:color w:val="000000"/>
                <w:sz w:val="20"/>
                <w:szCs w:val="20"/>
              </w:rPr>
              <w:t>mln. Eur</w:t>
            </w:r>
          </w:p>
        </w:tc>
        <w:tc>
          <w:tcPr>
            <w:tcW w:w="708" w:type="dxa"/>
            <w:tcBorders>
              <w:top w:val="single" w:sz="4" w:space="0" w:color="auto"/>
              <w:left w:val="single" w:sz="4" w:space="0" w:color="auto"/>
              <w:bottom w:val="single" w:sz="4" w:space="0" w:color="auto"/>
              <w:right w:val="single" w:sz="4" w:space="0" w:color="auto"/>
            </w:tcBorders>
          </w:tcPr>
          <w:p w14:paraId="4B089BE5" w14:textId="77777777" w:rsidR="008C72B2" w:rsidRPr="002758FE" w:rsidRDefault="008C72B2" w:rsidP="003E0CDF">
            <w:pPr>
              <w:jc w:val="center"/>
              <w:rPr>
                <w:color w:val="000000"/>
                <w:sz w:val="20"/>
                <w:szCs w:val="20"/>
              </w:rPr>
            </w:pPr>
            <w:r>
              <w:rPr>
                <w:color w:val="000000"/>
                <w:sz w:val="20"/>
                <w:szCs w:val="20"/>
              </w:rPr>
              <w:t>0,9</w:t>
            </w:r>
          </w:p>
        </w:tc>
        <w:tc>
          <w:tcPr>
            <w:tcW w:w="708" w:type="dxa"/>
            <w:tcBorders>
              <w:top w:val="single" w:sz="4" w:space="0" w:color="auto"/>
              <w:left w:val="single" w:sz="4" w:space="0" w:color="auto"/>
              <w:bottom w:val="single" w:sz="4" w:space="0" w:color="auto"/>
              <w:right w:val="single" w:sz="4" w:space="0" w:color="auto"/>
            </w:tcBorders>
          </w:tcPr>
          <w:p w14:paraId="24519049" w14:textId="77777777" w:rsidR="008C72B2" w:rsidRPr="002758FE" w:rsidRDefault="008C72B2" w:rsidP="003E0CDF">
            <w:pPr>
              <w:jc w:val="center"/>
              <w:rPr>
                <w:sz w:val="20"/>
                <w:szCs w:val="20"/>
              </w:rPr>
            </w:pPr>
            <w:r>
              <w:rPr>
                <w:sz w:val="20"/>
                <w:szCs w:val="20"/>
              </w:rPr>
              <w:t>1,36</w:t>
            </w:r>
          </w:p>
        </w:tc>
        <w:tc>
          <w:tcPr>
            <w:tcW w:w="1276" w:type="dxa"/>
            <w:tcBorders>
              <w:top w:val="single" w:sz="4" w:space="0" w:color="auto"/>
              <w:left w:val="nil"/>
              <w:bottom w:val="single" w:sz="4" w:space="0" w:color="auto"/>
              <w:right w:val="single" w:sz="4" w:space="0" w:color="auto"/>
            </w:tcBorders>
            <w:hideMark/>
          </w:tcPr>
          <w:p w14:paraId="6819102B" w14:textId="77777777" w:rsidR="008C72B2" w:rsidRPr="002758FE" w:rsidRDefault="008C72B2" w:rsidP="003E0CDF">
            <w:pPr>
              <w:rPr>
                <w:color w:val="000000"/>
                <w:sz w:val="20"/>
                <w:szCs w:val="20"/>
              </w:rPr>
            </w:pPr>
            <w:r w:rsidRPr="002758FE">
              <w:rPr>
                <w:color w:val="000000"/>
                <w:sz w:val="20"/>
                <w:szCs w:val="20"/>
              </w:rPr>
              <w:t>Pelningumas</w:t>
            </w:r>
          </w:p>
        </w:tc>
        <w:tc>
          <w:tcPr>
            <w:tcW w:w="1699" w:type="dxa"/>
            <w:tcBorders>
              <w:top w:val="single" w:sz="4" w:space="0" w:color="auto"/>
              <w:left w:val="nil"/>
              <w:bottom w:val="single" w:sz="4" w:space="0" w:color="auto"/>
              <w:right w:val="single" w:sz="4" w:space="0" w:color="auto"/>
            </w:tcBorders>
          </w:tcPr>
          <w:p w14:paraId="248E1EAF" w14:textId="77777777" w:rsidR="008C72B2" w:rsidRDefault="008C72B2" w:rsidP="003E0CDF">
            <w:pPr>
              <w:jc w:val="center"/>
              <w:rPr>
                <w:color w:val="000000"/>
                <w:sz w:val="20"/>
                <w:szCs w:val="20"/>
              </w:rPr>
            </w:pPr>
            <w:r w:rsidRPr="002758FE">
              <w:rPr>
                <w:color w:val="000000"/>
                <w:sz w:val="20"/>
                <w:szCs w:val="20"/>
              </w:rPr>
              <w:t>Vidutin</w:t>
            </w:r>
            <w:r>
              <w:rPr>
                <w:color w:val="000000"/>
                <w:sz w:val="20"/>
                <w:szCs w:val="20"/>
              </w:rPr>
              <w:t>is</w:t>
            </w:r>
            <w:r w:rsidRPr="002758FE">
              <w:rPr>
                <w:color w:val="000000"/>
                <w:sz w:val="20"/>
                <w:szCs w:val="20"/>
              </w:rPr>
              <w:t xml:space="preserve"> metin</w:t>
            </w:r>
            <w:r>
              <w:rPr>
                <w:color w:val="000000"/>
                <w:sz w:val="20"/>
                <w:szCs w:val="20"/>
              </w:rPr>
              <w:t>is</w:t>
            </w:r>
            <w:r w:rsidRPr="002758FE">
              <w:rPr>
                <w:color w:val="000000"/>
                <w:sz w:val="20"/>
                <w:szCs w:val="20"/>
              </w:rPr>
              <w:t xml:space="preserve"> EBITDA, </w:t>
            </w:r>
          </w:p>
          <w:p w14:paraId="75A9ECEF" w14:textId="77777777" w:rsidR="008C72B2" w:rsidRDefault="008C72B2" w:rsidP="003E0CDF">
            <w:pPr>
              <w:jc w:val="center"/>
              <w:rPr>
                <w:color w:val="000000"/>
                <w:sz w:val="20"/>
                <w:szCs w:val="20"/>
              </w:rPr>
            </w:pPr>
            <w:r>
              <w:rPr>
                <w:color w:val="000000"/>
                <w:sz w:val="20"/>
                <w:szCs w:val="20"/>
              </w:rPr>
              <w:t>tūkst</w:t>
            </w:r>
            <w:r w:rsidRPr="002758FE">
              <w:rPr>
                <w:color w:val="000000"/>
                <w:sz w:val="20"/>
                <w:szCs w:val="20"/>
              </w:rPr>
              <w:t>. Eur</w:t>
            </w:r>
          </w:p>
          <w:p w14:paraId="7B3BE9FA" w14:textId="77777777" w:rsidR="003E0CDF" w:rsidRPr="002758FE" w:rsidRDefault="003E0CDF" w:rsidP="003E0CDF">
            <w:pPr>
              <w:jc w:val="center"/>
              <w:rPr>
                <w:color w:val="000000"/>
                <w:sz w:val="20"/>
                <w:szCs w:val="20"/>
              </w:rPr>
            </w:pPr>
          </w:p>
        </w:tc>
        <w:tc>
          <w:tcPr>
            <w:tcW w:w="2128" w:type="dxa"/>
            <w:gridSpan w:val="3"/>
            <w:tcBorders>
              <w:top w:val="single" w:sz="4" w:space="0" w:color="auto"/>
              <w:left w:val="nil"/>
              <w:bottom w:val="single" w:sz="4" w:space="0" w:color="auto"/>
              <w:right w:val="single" w:sz="4" w:space="0" w:color="auto"/>
            </w:tcBorders>
            <w:noWrap/>
          </w:tcPr>
          <w:p w14:paraId="448C03D2" w14:textId="77777777" w:rsidR="008C72B2" w:rsidRPr="002758FE" w:rsidRDefault="008C72B2" w:rsidP="003E0CDF">
            <w:pPr>
              <w:jc w:val="center"/>
              <w:rPr>
                <w:color w:val="000000"/>
                <w:sz w:val="20"/>
                <w:szCs w:val="20"/>
              </w:rPr>
            </w:pPr>
            <w:r w:rsidRPr="002758FE">
              <w:rPr>
                <w:color w:val="000000"/>
                <w:sz w:val="20"/>
                <w:szCs w:val="20"/>
              </w:rPr>
              <w:t>≥</w:t>
            </w:r>
            <w:r>
              <w:rPr>
                <w:color w:val="000000"/>
                <w:sz w:val="20"/>
                <w:szCs w:val="20"/>
              </w:rPr>
              <w:t>668</w:t>
            </w:r>
          </w:p>
        </w:tc>
        <w:tc>
          <w:tcPr>
            <w:tcW w:w="992" w:type="dxa"/>
            <w:tcBorders>
              <w:top w:val="single" w:sz="4" w:space="0" w:color="auto"/>
              <w:left w:val="nil"/>
              <w:bottom w:val="single" w:sz="4" w:space="0" w:color="auto"/>
              <w:right w:val="single" w:sz="4" w:space="0" w:color="auto"/>
            </w:tcBorders>
            <w:noWrap/>
          </w:tcPr>
          <w:p w14:paraId="4A7B6DA0" w14:textId="77777777" w:rsidR="008C72B2" w:rsidRPr="001D6738" w:rsidRDefault="008C72B2" w:rsidP="003E0CDF">
            <w:pPr>
              <w:jc w:val="center"/>
              <w:rPr>
                <w:color w:val="000000"/>
                <w:sz w:val="20"/>
                <w:szCs w:val="20"/>
              </w:rPr>
            </w:pPr>
            <w:r>
              <w:rPr>
                <w:color w:val="000000"/>
                <w:sz w:val="20"/>
                <w:szCs w:val="20"/>
              </w:rPr>
              <w:t>835</w:t>
            </w:r>
          </w:p>
        </w:tc>
      </w:tr>
      <w:tr w:rsidR="003E0CDF" w14:paraId="6EEA07D0" w14:textId="77777777" w:rsidTr="00784499">
        <w:trPr>
          <w:cantSplit/>
          <w:trHeight w:val="1666"/>
        </w:trPr>
        <w:tc>
          <w:tcPr>
            <w:tcW w:w="1271" w:type="dxa"/>
            <w:vMerge/>
            <w:tcBorders>
              <w:left w:val="single" w:sz="4" w:space="0" w:color="auto"/>
              <w:right w:val="single" w:sz="4" w:space="0" w:color="auto"/>
            </w:tcBorders>
            <w:vAlign w:val="center"/>
            <w:hideMark/>
          </w:tcPr>
          <w:p w14:paraId="5A774639" w14:textId="77777777" w:rsidR="003E0CDF" w:rsidRPr="002758FE" w:rsidRDefault="003E0CDF" w:rsidP="003E0CDF">
            <w:pPr>
              <w:rPr>
                <w:b/>
                <w:bCs/>
                <w:color w:val="000000"/>
                <w:sz w:val="20"/>
                <w:szCs w:val="20"/>
              </w:rPr>
            </w:pPr>
          </w:p>
        </w:tc>
        <w:tc>
          <w:tcPr>
            <w:tcW w:w="1419" w:type="dxa"/>
            <w:tcBorders>
              <w:top w:val="single" w:sz="4" w:space="0" w:color="auto"/>
              <w:left w:val="single" w:sz="4" w:space="0" w:color="auto"/>
              <w:right w:val="single" w:sz="4" w:space="0" w:color="auto"/>
            </w:tcBorders>
            <w:hideMark/>
          </w:tcPr>
          <w:p w14:paraId="2CCDDD7D" w14:textId="3CA90F80" w:rsidR="003E0CDF" w:rsidRPr="002758FE" w:rsidRDefault="003E0CDF" w:rsidP="00784499">
            <w:pPr>
              <w:rPr>
                <w:color w:val="000000"/>
                <w:sz w:val="20"/>
                <w:szCs w:val="20"/>
              </w:rPr>
            </w:pPr>
            <w:r w:rsidRPr="002758FE">
              <w:rPr>
                <w:color w:val="000000"/>
                <w:sz w:val="20"/>
                <w:szCs w:val="20"/>
              </w:rPr>
              <w:t>Metinis finansinių skolų santykis su nuosavu kapitalu</w:t>
            </w:r>
            <w:r>
              <w:rPr>
                <w:color w:val="000000"/>
                <w:sz w:val="20"/>
                <w:szCs w:val="20"/>
              </w:rPr>
              <w:t>, kartais</w:t>
            </w:r>
          </w:p>
        </w:tc>
        <w:tc>
          <w:tcPr>
            <w:tcW w:w="708" w:type="dxa"/>
            <w:tcBorders>
              <w:top w:val="single" w:sz="4" w:space="0" w:color="auto"/>
              <w:left w:val="single" w:sz="4" w:space="0" w:color="auto"/>
              <w:right w:val="single" w:sz="4" w:space="0" w:color="auto"/>
            </w:tcBorders>
          </w:tcPr>
          <w:p w14:paraId="70B6C3A6" w14:textId="24533319" w:rsidR="003E0CDF" w:rsidRPr="002758FE" w:rsidRDefault="003E0CDF" w:rsidP="00947B53">
            <w:pPr>
              <w:rPr>
                <w:color w:val="000000"/>
                <w:sz w:val="20"/>
                <w:szCs w:val="20"/>
              </w:rPr>
            </w:pPr>
            <w:r>
              <w:rPr>
                <w:color w:val="000000"/>
                <w:sz w:val="20"/>
                <w:szCs w:val="20"/>
              </w:rPr>
              <w:t>0,1</w:t>
            </w:r>
          </w:p>
        </w:tc>
        <w:tc>
          <w:tcPr>
            <w:tcW w:w="708" w:type="dxa"/>
            <w:tcBorders>
              <w:top w:val="single" w:sz="4" w:space="0" w:color="auto"/>
              <w:left w:val="single" w:sz="4" w:space="0" w:color="auto"/>
              <w:right w:val="single" w:sz="4" w:space="0" w:color="auto"/>
            </w:tcBorders>
          </w:tcPr>
          <w:p w14:paraId="2E7C9CD5" w14:textId="2D95DC63" w:rsidR="003E0CDF" w:rsidRPr="002758FE" w:rsidRDefault="003E0CDF" w:rsidP="00167471">
            <w:pPr>
              <w:rPr>
                <w:sz w:val="20"/>
                <w:szCs w:val="20"/>
              </w:rPr>
            </w:pPr>
            <w:r>
              <w:rPr>
                <w:sz w:val="20"/>
                <w:szCs w:val="20"/>
              </w:rPr>
              <w:t>0,12</w:t>
            </w:r>
          </w:p>
        </w:tc>
        <w:tc>
          <w:tcPr>
            <w:tcW w:w="1276" w:type="dxa"/>
            <w:tcBorders>
              <w:top w:val="single" w:sz="4" w:space="0" w:color="auto"/>
              <w:left w:val="nil"/>
              <w:right w:val="single" w:sz="4" w:space="0" w:color="auto"/>
            </w:tcBorders>
            <w:hideMark/>
          </w:tcPr>
          <w:p w14:paraId="7D997603" w14:textId="77777777" w:rsidR="003E0CDF" w:rsidRPr="002758FE" w:rsidRDefault="003E0CDF" w:rsidP="003E0CDF">
            <w:pPr>
              <w:rPr>
                <w:color w:val="000000"/>
                <w:sz w:val="20"/>
                <w:szCs w:val="20"/>
              </w:rPr>
            </w:pPr>
            <w:r w:rsidRPr="002758FE">
              <w:rPr>
                <w:color w:val="000000"/>
                <w:sz w:val="20"/>
                <w:szCs w:val="20"/>
              </w:rPr>
              <w:t>Optimali kapitalo struktūra</w:t>
            </w:r>
          </w:p>
        </w:tc>
        <w:tc>
          <w:tcPr>
            <w:tcW w:w="1699" w:type="dxa"/>
            <w:tcBorders>
              <w:top w:val="single" w:sz="4" w:space="0" w:color="auto"/>
              <w:left w:val="nil"/>
              <w:right w:val="single" w:sz="4" w:space="0" w:color="auto"/>
            </w:tcBorders>
          </w:tcPr>
          <w:p w14:paraId="03513ABE" w14:textId="77777777" w:rsidR="003E0CDF" w:rsidRPr="002758FE" w:rsidRDefault="003E0CDF" w:rsidP="003E0CDF">
            <w:pPr>
              <w:jc w:val="center"/>
              <w:rPr>
                <w:color w:val="000000"/>
                <w:sz w:val="20"/>
                <w:szCs w:val="20"/>
              </w:rPr>
            </w:pPr>
            <w:r>
              <w:rPr>
                <w:color w:val="000000"/>
                <w:sz w:val="20"/>
                <w:szCs w:val="20"/>
              </w:rPr>
              <w:t>Koreguotas m</w:t>
            </w:r>
            <w:r w:rsidRPr="002758FE">
              <w:rPr>
                <w:color w:val="000000"/>
                <w:sz w:val="20"/>
                <w:szCs w:val="20"/>
              </w:rPr>
              <w:t xml:space="preserve">etinis finansinių skolų santykis su </w:t>
            </w:r>
            <w:r>
              <w:rPr>
                <w:color w:val="000000"/>
                <w:sz w:val="20"/>
                <w:szCs w:val="20"/>
              </w:rPr>
              <w:t>EBITDA, kartais</w:t>
            </w:r>
          </w:p>
        </w:tc>
        <w:tc>
          <w:tcPr>
            <w:tcW w:w="2128" w:type="dxa"/>
            <w:gridSpan w:val="3"/>
            <w:tcBorders>
              <w:top w:val="single" w:sz="4" w:space="0" w:color="auto"/>
              <w:left w:val="nil"/>
              <w:right w:val="single" w:sz="4" w:space="0" w:color="auto"/>
            </w:tcBorders>
            <w:noWrap/>
          </w:tcPr>
          <w:p w14:paraId="5E4742FE" w14:textId="77777777" w:rsidR="003E0CDF" w:rsidRPr="002758FE" w:rsidRDefault="003E0CDF" w:rsidP="003E0CDF">
            <w:pPr>
              <w:jc w:val="center"/>
              <w:rPr>
                <w:color w:val="000000"/>
                <w:sz w:val="20"/>
                <w:szCs w:val="20"/>
              </w:rPr>
            </w:pPr>
            <w:r w:rsidRPr="002758FE">
              <w:rPr>
                <w:color w:val="000000"/>
                <w:sz w:val="20"/>
                <w:szCs w:val="20"/>
              </w:rPr>
              <w:t xml:space="preserve">≤ </w:t>
            </w:r>
            <w:r>
              <w:rPr>
                <w:color w:val="000000"/>
                <w:sz w:val="20"/>
                <w:szCs w:val="20"/>
              </w:rPr>
              <w:t>3</w:t>
            </w:r>
          </w:p>
        </w:tc>
        <w:tc>
          <w:tcPr>
            <w:tcW w:w="992" w:type="dxa"/>
            <w:tcBorders>
              <w:top w:val="single" w:sz="4" w:space="0" w:color="auto"/>
              <w:left w:val="nil"/>
              <w:right w:val="single" w:sz="4" w:space="0" w:color="auto"/>
            </w:tcBorders>
            <w:noWrap/>
          </w:tcPr>
          <w:p w14:paraId="6EE1FE69" w14:textId="77777777" w:rsidR="003E0CDF" w:rsidRPr="002758FE" w:rsidRDefault="003E0CDF" w:rsidP="003E0CDF">
            <w:pPr>
              <w:jc w:val="center"/>
              <w:rPr>
                <w:color w:val="000000"/>
                <w:sz w:val="20"/>
                <w:szCs w:val="20"/>
              </w:rPr>
            </w:pPr>
            <w:r>
              <w:rPr>
                <w:color w:val="000000"/>
                <w:sz w:val="20"/>
                <w:szCs w:val="20"/>
              </w:rPr>
              <w:t>0,4</w:t>
            </w:r>
          </w:p>
        </w:tc>
      </w:tr>
      <w:tr w:rsidR="008C72B2" w14:paraId="0C61E45E" w14:textId="77777777" w:rsidTr="003E0CDF">
        <w:trPr>
          <w:cantSplit/>
        </w:trPr>
        <w:tc>
          <w:tcPr>
            <w:tcW w:w="1271" w:type="dxa"/>
            <w:vMerge w:val="restart"/>
            <w:tcBorders>
              <w:top w:val="single" w:sz="4" w:space="0" w:color="auto"/>
              <w:left w:val="single" w:sz="4" w:space="0" w:color="auto"/>
              <w:bottom w:val="single" w:sz="4" w:space="0" w:color="auto"/>
              <w:right w:val="single" w:sz="4" w:space="0" w:color="auto"/>
            </w:tcBorders>
            <w:hideMark/>
          </w:tcPr>
          <w:p w14:paraId="44B20396" w14:textId="77777777" w:rsidR="008C72B2" w:rsidRPr="002758FE" w:rsidRDefault="008C72B2" w:rsidP="003E0CDF">
            <w:pPr>
              <w:rPr>
                <w:color w:val="000000"/>
                <w:sz w:val="20"/>
                <w:szCs w:val="20"/>
              </w:rPr>
            </w:pPr>
            <w:r>
              <w:rPr>
                <w:b/>
                <w:bCs/>
                <w:color w:val="000000"/>
                <w:sz w:val="20"/>
                <w:szCs w:val="20"/>
              </w:rPr>
              <w:t xml:space="preserve">12. </w:t>
            </w:r>
            <w:r w:rsidRPr="002758FE">
              <w:rPr>
                <w:b/>
                <w:bCs/>
                <w:color w:val="000000"/>
                <w:sz w:val="20"/>
                <w:szCs w:val="20"/>
              </w:rPr>
              <w:t>AB Vidaus vandens kelių direkcij</w:t>
            </w:r>
            <w:r w:rsidRPr="002758FE">
              <w:rPr>
                <w:color w:val="000000"/>
                <w:sz w:val="20"/>
                <w:szCs w:val="20"/>
              </w:rPr>
              <w:t xml:space="preserve">a </w:t>
            </w:r>
          </w:p>
        </w:tc>
        <w:tc>
          <w:tcPr>
            <w:tcW w:w="1419" w:type="dxa"/>
            <w:tcBorders>
              <w:top w:val="single" w:sz="4" w:space="0" w:color="auto"/>
              <w:left w:val="nil"/>
              <w:bottom w:val="single" w:sz="4" w:space="0" w:color="auto"/>
              <w:right w:val="single" w:sz="4" w:space="0" w:color="auto"/>
            </w:tcBorders>
            <w:hideMark/>
          </w:tcPr>
          <w:p w14:paraId="7C4071EC" w14:textId="77777777" w:rsidR="008C72B2" w:rsidRPr="002758FE" w:rsidRDefault="008C72B2" w:rsidP="003E0CDF">
            <w:pPr>
              <w:rPr>
                <w:color w:val="000000"/>
                <w:sz w:val="20"/>
                <w:szCs w:val="20"/>
              </w:rPr>
            </w:pPr>
            <w:r w:rsidRPr="002758FE">
              <w:rPr>
                <w:color w:val="000000"/>
                <w:sz w:val="20"/>
                <w:szCs w:val="20"/>
              </w:rPr>
              <w:t>Metinė EBITDA,  tūkst. Eur</w:t>
            </w:r>
          </w:p>
        </w:tc>
        <w:tc>
          <w:tcPr>
            <w:tcW w:w="708" w:type="dxa"/>
            <w:tcBorders>
              <w:top w:val="single" w:sz="4" w:space="0" w:color="auto"/>
              <w:left w:val="nil"/>
              <w:bottom w:val="single" w:sz="4" w:space="0" w:color="auto"/>
              <w:right w:val="single" w:sz="4" w:space="0" w:color="auto"/>
            </w:tcBorders>
          </w:tcPr>
          <w:p w14:paraId="4F5F622B" w14:textId="77777777" w:rsidR="008C72B2" w:rsidRPr="002758FE" w:rsidRDefault="008C72B2" w:rsidP="003E0CDF">
            <w:pPr>
              <w:jc w:val="center"/>
              <w:rPr>
                <w:color w:val="000000"/>
                <w:sz w:val="20"/>
                <w:szCs w:val="20"/>
              </w:rPr>
            </w:pPr>
            <w:r>
              <w:rPr>
                <w:color w:val="000000"/>
                <w:sz w:val="20"/>
                <w:szCs w:val="20"/>
              </w:rPr>
              <w:t>392</w:t>
            </w:r>
          </w:p>
        </w:tc>
        <w:tc>
          <w:tcPr>
            <w:tcW w:w="708" w:type="dxa"/>
            <w:tcBorders>
              <w:top w:val="single" w:sz="4" w:space="0" w:color="auto"/>
              <w:left w:val="nil"/>
              <w:bottom w:val="single" w:sz="4" w:space="0" w:color="auto"/>
              <w:right w:val="single" w:sz="4" w:space="0" w:color="auto"/>
            </w:tcBorders>
          </w:tcPr>
          <w:p w14:paraId="1945FA25" w14:textId="77777777" w:rsidR="008C72B2" w:rsidRPr="002758FE" w:rsidRDefault="008C72B2" w:rsidP="003E0CDF">
            <w:pPr>
              <w:jc w:val="center"/>
              <w:rPr>
                <w:color w:val="000000"/>
                <w:sz w:val="20"/>
                <w:szCs w:val="20"/>
              </w:rPr>
            </w:pPr>
            <w:r>
              <w:rPr>
                <w:color w:val="000000"/>
                <w:sz w:val="20"/>
                <w:szCs w:val="20"/>
              </w:rPr>
              <w:t>427</w:t>
            </w:r>
          </w:p>
        </w:tc>
        <w:tc>
          <w:tcPr>
            <w:tcW w:w="1276" w:type="dxa"/>
            <w:tcBorders>
              <w:top w:val="single" w:sz="4" w:space="0" w:color="auto"/>
              <w:left w:val="single" w:sz="4" w:space="0" w:color="auto"/>
              <w:bottom w:val="single" w:sz="4" w:space="0" w:color="auto"/>
              <w:right w:val="single" w:sz="4" w:space="0" w:color="auto"/>
            </w:tcBorders>
            <w:hideMark/>
          </w:tcPr>
          <w:p w14:paraId="2C9A0DD9" w14:textId="77777777" w:rsidR="008C72B2" w:rsidRPr="002758FE" w:rsidRDefault="008C72B2" w:rsidP="003E0CDF">
            <w:pPr>
              <w:jc w:val="center"/>
              <w:rPr>
                <w:color w:val="000000"/>
                <w:sz w:val="20"/>
                <w:szCs w:val="20"/>
              </w:rPr>
            </w:pPr>
            <w:r w:rsidRPr="002758FE">
              <w:rPr>
                <w:color w:val="000000"/>
                <w:sz w:val="20"/>
                <w:szCs w:val="20"/>
              </w:rPr>
              <w:t>Pelningumas</w:t>
            </w:r>
          </w:p>
        </w:tc>
        <w:tc>
          <w:tcPr>
            <w:tcW w:w="1699" w:type="dxa"/>
            <w:tcBorders>
              <w:top w:val="single" w:sz="4" w:space="0" w:color="auto"/>
              <w:left w:val="single" w:sz="4" w:space="0" w:color="auto"/>
              <w:bottom w:val="single" w:sz="4" w:space="0" w:color="auto"/>
              <w:right w:val="single" w:sz="4" w:space="0" w:color="auto"/>
            </w:tcBorders>
          </w:tcPr>
          <w:p w14:paraId="2D11FE59" w14:textId="77777777" w:rsidR="008C72B2" w:rsidRPr="002758FE" w:rsidRDefault="008C72B2" w:rsidP="003E0CDF">
            <w:pPr>
              <w:rPr>
                <w:color w:val="000000"/>
                <w:sz w:val="20"/>
                <w:szCs w:val="20"/>
              </w:rPr>
            </w:pPr>
            <w:r>
              <w:rPr>
                <w:color w:val="000000"/>
                <w:sz w:val="20"/>
                <w:szCs w:val="20"/>
              </w:rPr>
              <w:t>Grynasis metinis pelnas, tūkst. Eur</w:t>
            </w:r>
          </w:p>
        </w:tc>
        <w:tc>
          <w:tcPr>
            <w:tcW w:w="711" w:type="dxa"/>
            <w:tcBorders>
              <w:top w:val="single" w:sz="4" w:space="0" w:color="auto"/>
              <w:left w:val="single" w:sz="4" w:space="0" w:color="auto"/>
              <w:bottom w:val="single" w:sz="4" w:space="0" w:color="auto"/>
              <w:right w:val="single" w:sz="4" w:space="0" w:color="auto"/>
            </w:tcBorders>
            <w:noWrap/>
          </w:tcPr>
          <w:p w14:paraId="26575EDF" w14:textId="77777777" w:rsidR="008C72B2" w:rsidRPr="002758FE" w:rsidRDefault="008C72B2" w:rsidP="003E0CDF">
            <w:pPr>
              <w:jc w:val="center"/>
              <w:rPr>
                <w:color w:val="000000"/>
                <w:sz w:val="20"/>
                <w:szCs w:val="20"/>
              </w:rPr>
            </w:pPr>
            <w:r>
              <w:rPr>
                <w:color w:val="000000"/>
                <w:sz w:val="20"/>
                <w:szCs w:val="20"/>
              </w:rPr>
              <w:t>30</w:t>
            </w:r>
          </w:p>
        </w:tc>
        <w:tc>
          <w:tcPr>
            <w:tcW w:w="715" w:type="dxa"/>
            <w:tcBorders>
              <w:top w:val="single" w:sz="4" w:space="0" w:color="auto"/>
              <w:left w:val="single" w:sz="4" w:space="0" w:color="auto"/>
              <w:bottom w:val="single" w:sz="4" w:space="0" w:color="auto"/>
              <w:right w:val="single" w:sz="4" w:space="0" w:color="auto"/>
            </w:tcBorders>
            <w:noWrap/>
          </w:tcPr>
          <w:p w14:paraId="00DF4FE1" w14:textId="77777777" w:rsidR="008C72B2" w:rsidRPr="002758FE" w:rsidRDefault="008C72B2" w:rsidP="003E0CDF">
            <w:pPr>
              <w:jc w:val="center"/>
              <w:rPr>
                <w:color w:val="000000"/>
                <w:sz w:val="20"/>
                <w:szCs w:val="20"/>
              </w:rPr>
            </w:pPr>
            <w:r>
              <w:rPr>
                <w:color w:val="000000"/>
                <w:sz w:val="20"/>
                <w:szCs w:val="20"/>
              </w:rPr>
              <w:t>40</w:t>
            </w:r>
          </w:p>
        </w:tc>
        <w:tc>
          <w:tcPr>
            <w:tcW w:w="702" w:type="dxa"/>
            <w:tcBorders>
              <w:top w:val="single" w:sz="4" w:space="0" w:color="auto"/>
              <w:left w:val="single" w:sz="4" w:space="0" w:color="auto"/>
              <w:bottom w:val="single" w:sz="4" w:space="0" w:color="auto"/>
              <w:right w:val="single" w:sz="4" w:space="0" w:color="auto"/>
            </w:tcBorders>
            <w:noWrap/>
          </w:tcPr>
          <w:p w14:paraId="12082D6D" w14:textId="77777777" w:rsidR="008C72B2" w:rsidRPr="002758FE" w:rsidRDefault="008C72B2" w:rsidP="003E0CDF">
            <w:pPr>
              <w:jc w:val="center"/>
              <w:rPr>
                <w:color w:val="000000"/>
                <w:sz w:val="20"/>
                <w:szCs w:val="20"/>
              </w:rPr>
            </w:pPr>
            <w:r>
              <w:rPr>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noWrap/>
          </w:tcPr>
          <w:p w14:paraId="5EC37B66" w14:textId="77777777" w:rsidR="008C72B2" w:rsidRPr="002758FE" w:rsidRDefault="008C72B2" w:rsidP="003E0CDF">
            <w:pPr>
              <w:jc w:val="center"/>
              <w:rPr>
                <w:color w:val="000000"/>
                <w:sz w:val="20"/>
                <w:szCs w:val="20"/>
              </w:rPr>
            </w:pPr>
            <w:r>
              <w:rPr>
                <w:color w:val="000000"/>
                <w:sz w:val="20"/>
                <w:szCs w:val="20"/>
              </w:rPr>
              <w:t>-366</w:t>
            </w:r>
          </w:p>
        </w:tc>
      </w:tr>
      <w:tr w:rsidR="008C72B2" w14:paraId="312158F5" w14:textId="77777777" w:rsidTr="003E0CDF">
        <w:trPr>
          <w:cantSplit/>
        </w:trPr>
        <w:tc>
          <w:tcPr>
            <w:tcW w:w="1271" w:type="dxa"/>
            <w:vMerge/>
            <w:tcBorders>
              <w:top w:val="nil"/>
              <w:left w:val="single" w:sz="4" w:space="0" w:color="auto"/>
              <w:bottom w:val="single" w:sz="4" w:space="0" w:color="auto"/>
              <w:right w:val="single" w:sz="4" w:space="0" w:color="auto"/>
            </w:tcBorders>
            <w:vAlign w:val="center"/>
            <w:hideMark/>
          </w:tcPr>
          <w:p w14:paraId="22829FF3" w14:textId="77777777" w:rsidR="008C72B2" w:rsidRPr="002758FE" w:rsidRDefault="008C72B2" w:rsidP="003E0CDF">
            <w:pPr>
              <w:rPr>
                <w:color w:val="000000"/>
                <w:sz w:val="20"/>
                <w:szCs w:val="20"/>
              </w:rPr>
            </w:pPr>
          </w:p>
        </w:tc>
        <w:tc>
          <w:tcPr>
            <w:tcW w:w="1419" w:type="dxa"/>
            <w:tcBorders>
              <w:top w:val="nil"/>
              <w:left w:val="nil"/>
              <w:bottom w:val="single" w:sz="4" w:space="0" w:color="auto"/>
              <w:right w:val="single" w:sz="4" w:space="0" w:color="auto"/>
            </w:tcBorders>
          </w:tcPr>
          <w:p w14:paraId="083EF0CB" w14:textId="77777777" w:rsidR="008C72B2" w:rsidRDefault="008C72B2" w:rsidP="003E0CDF">
            <w:pPr>
              <w:rPr>
                <w:color w:val="000000"/>
                <w:sz w:val="20"/>
                <w:szCs w:val="20"/>
              </w:rPr>
            </w:pPr>
            <w:r>
              <w:rPr>
                <w:color w:val="000000"/>
                <w:sz w:val="20"/>
                <w:szCs w:val="20"/>
              </w:rPr>
              <w:t>A</w:t>
            </w:r>
            <w:r w:rsidRPr="002758FE">
              <w:rPr>
                <w:color w:val="000000"/>
                <w:sz w:val="20"/>
                <w:szCs w:val="20"/>
              </w:rPr>
              <w:t xml:space="preserve">tliekamų investicijų skolintomis arba ES lėšomis finansuoti, </w:t>
            </w:r>
          </w:p>
          <w:p w14:paraId="71A8421B" w14:textId="77777777" w:rsidR="008C72B2" w:rsidRPr="002758FE" w:rsidRDefault="008C72B2" w:rsidP="003E0CDF">
            <w:pPr>
              <w:ind w:right="-104"/>
              <w:rPr>
                <w:color w:val="000000"/>
                <w:sz w:val="20"/>
                <w:szCs w:val="20"/>
              </w:rPr>
            </w:pPr>
            <w:r>
              <w:rPr>
                <w:color w:val="000000"/>
                <w:sz w:val="20"/>
                <w:szCs w:val="20"/>
              </w:rPr>
              <w:t>p</w:t>
            </w:r>
            <w:r w:rsidRPr="002758FE">
              <w:rPr>
                <w:color w:val="000000"/>
                <w:sz w:val="20"/>
                <w:szCs w:val="20"/>
              </w:rPr>
              <w:t>roc</w:t>
            </w:r>
            <w:r>
              <w:rPr>
                <w:color w:val="000000"/>
                <w:sz w:val="20"/>
                <w:szCs w:val="20"/>
              </w:rPr>
              <w:t>.</w:t>
            </w:r>
          </w:p>
        </w:tc>
        <w:tc>
          <w:tcPr>
            <w:tcW w:w="708" w:type="dxa"/>
            <w:tcBorders>
              <w:top w:val="nil"/>
              <w:left w:val="nil"/>
              <w:bottom w:val="single" w:sz="4" w:space="0" w:color="auto"/>
              <w:right w:val="single" w:sz="4" w:space="0" w:color="auto"/>
            </w:tcBorders>
          </w:tcPr>
          <w:p w14:paraId="5EFD0602" w14:textId="77777777" w:rsidR="008C72B2" w:rsidRPr="002758FE" w:rsidRDefault="008C72B2" w:rsidP="003E0CDF">
            <w:pPr>
              <w:ind w:hanging="112"/>
              <w:jc w:val="center"/>
              <w:rPr>
                <w:color w:val="000000"/>
                <w:sz w:val="20"/>
                <w:szCs w:val="20"/>
              </w:rPr>
            </w:pPr>
            <w:r>
              <w:rPr>
                <w:color w:val="000000"/>
                <w:sz w:val="20"/>
                <w:szCs w:val="20"/>
              </w:rPr>
              <w:t>100</w:t>
            </w:r>
          </w:p>
        </w:tc>
        <w:tc>
          <w:tcPr>
            <w:tcW w:w="708" w:type="dxa"/>
            <w:tcBorders>
              <w:top w:val="nil"/>
              <w:left w:val="nil"/>
              <w:bottom w:val="single" w:sz="4" w:space="0" w:color="auto"/>
              <w:right w:val="single" w:sz="4" w:space="0" w:color="auto"/>
            </w:tcBorders>
          </w:tcPr>
          <w:p w14:paraId="2BDC72D7" w14:textId="77777777" w:rsidR="008C72B2" w:rsidRPr="002758FE" w:rsidRDefault="008C72B2" w:rsidP="003E0CDF">
            <w:pPr>
              <w:ind w:right="-105" w:hanging="395"/>
              <w:jc w:val="center"/>
              <w:rPr>
                <w:color w:val="000000"/>
                <w:sz w:val="20"/>
                <w:szCs w:val="20"/>
              </w:rPr>
            </w:pPr>
            <w:r>
              <w:rPr>
                <w:color w:val="000000"/>
                <w:sz w:val="20"/>
                <w:szCs w:val="20"/>
              </w:rPr>
              <w:t>77</w:t>
            </w:r>
          </w:p>
        </w:tc>
        <w:tc>
          <w:tcPr>
            <w:tcW w:w="1276" w:type="dxa"/>
            <w:tcBorders>
              <w:top w:val="nil"/>
              <w:left w:val="nil"/>
              <w:bottom w:val="single" w:sz="4" w:space="0" w:color="auto"/>
              <w:right w:val="single" w:sz="4" w:space="0" w:color="auto"/>
            </w:tcBorders>
            <w:hideMark/>
          </w:tcPr>
          <w:p w14:paraId="432E5C1A" w14:textId="77777777" w:rsidR="008C72B2" w:rsidRPr="002758FE" w:rsidRDefault="008C72B2" w:rsidP="003E0CDF">
            <w:pPr>
              <w:rPr>
                <w:color w:val="000000"/>
                <w:sz w:val="20"/>
                <w:szCs w:val="20"/>
              </w:rPr>
            </w:pPr>
            <w:r w:rsidRPr="002758FE">
              <w:rPr>
                <w:color w:val="000000"/>
                <w:sz w:val="20"/>
                <w:szCs w:val="20"/>
              </w:rPr>
              <w:t>Investicijų finansavimo struktūra</w:t>
            </w:r>
          </w:p>
        </w:tc>
        <w:tc>
          <w:tcPr>
            <w:tcW w:w="1699" w:type="dxa"/>
            <w:tcBorders>
              <w:top w:val="single" w:sz="4" w:space="0" w:color="auto"/>
              <w:left w:val="nil"/>
              <w:bottom w:val="single" w:sz="4" w:space="0" w:color="auto"/>
              <w:right w:val="single" w:sz="4" w:space="0" w:color="auto"/>
            </w:tcBorders>
            <w:hideMark/>
          </w:tcPr>
          <w:p w14:paraId="64901B8C" w14:textId="77777777" w:rsidR="008C72B2" w:rsidRDefault="008C72B2" w:rsidP="003E0CDF">
            <w:pPr>
              <w:jc w:val="center"/>
              <w:rPr>
                <w:color w:val="000000"/>
                <w:sz w:val="20"/>
                <w:szCs w:val="20"/>
              </w:rPr>
            </w:pPr>
            <w:r>
              <w:rPr>
                <w:color w:val="000000"/>
                <w:sz w:val="20"/>
                <w:szCs w:val="20"/>
              </w:rPr>
              <w:t>A</w:t>
            </w:r>
            <w:r w:rsidRPr="002758FE">
              <w:rPr>
                <w:color w:val="000000"/>
                <w:sz w:val="20"/>
                <w:szCs w:val="20"/>
              </w:rPr>
              <w:t xml:space="preserve">tliekamų investicijų skolintomis arba ES lėšomis finansuoti, </w:t>
            </w:r>
          </w:p>
          <w:p w14:paraId="077DBC5B" w14:textId="77777777" w:rsidR="008C72B2" w:rsidRPr="002758FE" w:rsidRDefault="008C72B2" w:rsidP="003E0CDF">
            <w:pPr>
              <w:jc w:val="center"/>
              <w:rPr>
                <w:color w:val="000000"/>
                <w:sz w:val="20"/>
                <w:szCs w:val="20"/>
              </w:rPr>
            </w:pPr>
            <w:r w:rsidRPr="002758FE">
              <w:rPr>
                <w:color w:val="000000"/>
                <w:sz w:val="20"/>
                <w:szCs w:val="20"/>
              </w:rPr>
              <w:t>≥ 50 proc.</w:t>
            </w:r>
          </w:p>
        </w:tc>
        <w:tc>
          <w:tcPr>
            <w:tcW w:w="2128" w:type="dxa"/>
            <w:gridSpan w:val="3"/>
            <w:tcBorders>
              <w:top w:val="single" w:sz="4" w:space="0" w:color="auto"/>
              <w:left w:val="nil"/>
              <w:bottom w:val="single" w:sz="4" w:space="0" w:color="auto"/>
              <w:right w:val="single" w:sz="4" w:space="0" w:color="auto"/>
            </w:tcBorders>
            <w:noWrap/>
          </w:tcPr>
          <w:p w14:paraId="7DAF9126" w14:textId="77777777" w:rsidR="008C72B2" w:rsidRPr="002758FE" w:rsidRDefault="008C72B2" w:rsidP="003E0CDF">
            <w:pPr>
              <w:jc w:val="center"/>
              <w:rPr>
                <w:color w:val="000000"/>
                <w:sz w:val="20"/>
                <w:szCs w:val="20"/>
              </w:rPr>
            </w:pPr>
            <w:r w:rsidRPr="002758FE">
              <w:rPr>
                <w:color w:val="000000"/>
                <w:sz w:val="20"/>
                <w:szCs w:val="20"/>
              </w:rPr>
              <w:t>≥ 50</w:t>
            </w:r>
          </w:p>
        </w:tc>
        <w:tc>
          <w:tcPr>
            <w:tcW w:w="992" w:type="dxa"/>
            <w:tcBorders>
              <w:top w:val="single" w:sz="4" w:space="0" w:color="auto"/>
              <w:left w:val="nil"/>
              <w:bottom w:val="single" w:sz="4" w:space="0" w:color="auto"/>
              <w:right w:val="single" w:sz="4" w:space="0" w:color="auto"/>
            </w:tcBorders>
            <w:noWrap/>
            <w:hideMark/>
          </w:tcPr>
          <w:p w14:paraId="53605172" w14:textId="77777777" w:rsidR="008C72B2" w:rsidRPr="002758FE" w:rsidRDefault="008C72B2" w:rsidP="003E0CDF">
            <w:pPr>
              <w:jc w:val="center"/>
              <w:rPr>
                <w:color w:val="000000"/>
                <w:sz w:val="20"/>
                <w:szCs w:val="20"/>
              </w:rPr>
            </w:pPr>
            <w:r>
              <w:rPr>
                <w:color w:val="000000"/>
                <w:sz w:val="20"/>
                <w:szCs w:val="20"/>
              </w:rPr>
              <w:t>91,5</w:t>
            </w:r>
          </w:p>
        </w:tc>
      </w:tr>
    </w:tbl>
    <w:p w14:paraId="71090417" w14:textId="77777777" w:rsidR="004B65F8" w:rsidRDefault="004B65F8" w:rsidP="008C72B2">
      <w:pPr>
        <w:jc w:val="both"/>
      </w:pPr>
    </w:p>
    <w:p w14:paraId="2F86C5B9" w14:textId="2E0AD7E4" w:rsidR="008C72B2" w:rsidRDefault="008C72B2" w:rsidP="008C72B2">
      <w:pPr>
        <w:jc w:val="both"/>
      </w:pPr>
      <w:r>
        <w:t>*</w:t>
      </w:r>
      <w:r w:rsidRPr="003E0CDF">
        <w:t>2025</w:t>
      </w:r>
      <w:r w:rsidR="00B72118" w:rsidRPr="003E0CDF">
        <w:t>–</w:t>
      </w:r>
      <w:r w:rsidRPr="003E0CDF">
        <w:t>2027</w:t>
      </w:r>
      <w:r>
        <w:t xml:space="preserve"> m. siektini pagrindiniai finansiniai</w:t>
      </w:r>
      <w:r w:rsidRPr="00D96470">
        <w:t xml:space="preserve"> rodikliai</w:t>
      </w:r>
      <w:r>
        <w:t xml:space="preserve"> patvirtinti Lietuvos Respublikos Vyriausybės 2024-12-11 nutarimu Nr. 1074 „D</w:t>
      </w:r>
      <w:r w:rsidRPr="0048063A">
        <w:t xml:space="preserve">ėl valstybės valdomų įmonių siektinų </w:t>
      </w:r>
      <w:r>
        <w:t xml:space="preserve">pagrindinių finansinių veiklos </w:t>
      </w:r>
      <w:r w:rsidRPr="0048063A">
        <w:t>rodiklių</w:t>
      </w:r>
      <w:r>
        <w:t xml:space="preserve"> </w:t>
      </w:r>
      <w:r w:rsidRPr="0048063A">
        <w:t>20</w:t>
      </w:r>
      <w:r>
        <w:t>25</w:t>
      </w:r>
      <w:r w:rsidRPr="0048063A">
        <w:t>–202</w:t>
      </w:r>
      <w:r>
        <w:t>7</w:t>
      </w:r>
      <w:r w:rsidRPr="0048063A">
        <w:t xml:space="preserve"> met</w:t>
      </w:r>
      <w:r>
        <w:t>ų laikotarpiu patvirtinimo“.</w:t>
      </w:r>
    </w:p>
    <w:p w14:paraId="5E6399A9" w14:textId="77777777" w:rsidR="004B65F8" w:rsidRDefault="004B65F8" w:rsidP="00E96C6C">
      <w:pPr>
        <w:ind w:firstLine="709"/>
        <w:rPr>
          <w:b/>
          <w:bCs/>
          <w:i/>
          <w:iCs/>
        </w:rPr>
      </w:pPr>
    </w:p>
    <w:p w14:paraId="323FE38E" w14:textId="2E647184" w:rsidR="00E96C6C" w:rsidRDefault="00E96C6C" w:rsidP="00E96C6C">
      <w:pPr>
        <w:ind w:firstLine="709"/>
        <w:rPr>
          <w:i/>
          <w:iCs/>
        </w:rPr>
      </w:pPr>
      <w:r w:rsidRPr="00E96C6C">
        <w:rPr>
          <w:b/>
          <w:bCs/>
          <w:i/>
          <w:iCs/>
        </w:rPr>
        <w:t>5 lentelė.</w:t>
      </w:r>
      <w:r w:rsidRPr="00E96C6C">
        <w:rPr>
          <w:i/>
          <w:iCs/>
        </w:rPr>
        <w:t xml:space="preserve"> Valstybės kontroliuojamų viešųjų įstaigų pasiektos ir planuojamos pasiekti pagrindinių veiklos rodiklių reikšmės</w:t>
      </w:r>
    </w:p>
    <w:tbl>
      <w:tblPr>
        <w:tblW w:w="10201" w:type="dxa"/>
        <w:tblLayout w:type="fixed"/>
        <w:tblLook w:val="04A0" w:firstRow="1" w:lastRow="0" w:firstColumn="1" w:lastColumn="0" w:noHBand="0" w:noVBand="1"/>
      </w:tblPr>
      <w:tblGrid>
        <w:gridCol w:w="520"/>
        <w:gridCol w:w="1460"/>
        <w:gridCol w:w="1417"/>
        <w:gridCol w:w="1985"/>
        <w:gridCol w:w="992"/>
        <w:gridCol w:w="1276"/>
        <w:gridCol w:w="850"/>
        <w:gridCol w:w="851"/>
        <w:gridCol w:w="850"/>
      </w:tblGrid>
      <w:tr w:rsidR="003B53C9" w14:paraId="0FFB4591" w14:textId="77777777" w:rsidTr="00E60870">
        <w:trPr>
          <w:trHeight w:val="960"/>
        </w:trPr>
        <w:tc>
          <w:tcPr>
            <w:tcW w:w="52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490A430" w14:textId="77777777" w:rsidR="003B53C9" w:rsidRPr="00B72118" w:rsidRDefault="003B53C9" w:rsidP="00D6504B">
            <w:pPr>
              <w:jc w:val="center"/>
              <w:rPr>
                <w:b/>
                <w:bCs/>
                <w:color w:val="000000"/>
                <w:sz w:val="20"/>
                <w:szCs w:val="20"/>
              </w:rPr>
            </w:pPr>
            <w:r w:rsidRPr="00B72118">
              <w:rPr>
                <w:b/>
                <w:bCs/>
                <w:color w:val="000000"/>
                <w:sz w:val="20"/>
                <w:szCs w:val="20"/>
              </w:rPr>
              <w:t>Eil. Nr.</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BF79EFA" w14:textId="77777777" w:rsidR="003B53C9" w:rsidRPr="00B72118" w:rsidRDefault="003B53C9" w:rsidP="00D6504B">
            <w:pPr>
              <w:jc w:val="center"/>
              <w:rPr>
                <w:b/>
                <w:bCs/>
                <w:color w:val="000000"/>
                <w:sz w:val="20"/>
                <w:szCs w:val="20"/>
              </w:rPr>
            </w:pPr>
            <w:r w:rsidRPr="00B72118">
              <w:rPr>
                <w:b/>
                <w:bCs/>
                <w:color w:val="000000"/>
                <w:sz w:val="20"/>
                <w:szCs w:val="20"/>
              </w:rPr>
              <w:t>Viešosios įstaigos pavadinimas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59AB8FB" w14:textId="77777777" w:rsidR="003B53C9" w:rsidRPr="00B72118" w:rsidRDefault="003B53C9" w:rsidP="00D6504B">
            <w:pPr>
              <w:jc w:val="center"/>
              <w:rPr>
                <w:b/>
                <w:bCs/>
                <w:color w:val="000000"/>
                <w:sz w:val="20"/>
                <w:szCs w:val="20"/>
              </w:rPr>
            </w:pPr>
            <w:r w:rsidRPr="00B72118">
              <w:rPr>
                <w:b/>
                <w:bCs/>
                <w:color w:val="000000"/>
                <w:sz w:val="20"/>
                <w:szCs w:val="20"/>
              </w:rPr>
              <w:t xml:space="preserve">Strateginis tikslas  arba programos tikslas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BB75F0F" w14:textId="77777777" w:rsidR="003B53C9" w:rsidRPr="00B72118" w:rsidRDefault="003B53C9" w:rsidP="00D6504B">
            <w:pPr>
              <w:jc w:val="center"/>
              <w:rPr>
                <w:b/>
                <w:bCs/>
                <w:color w:val="000000"/>
                <w:sz w:val="20"/>
                <w:szCs w:val="20"/>
              </w:rPr>
            </w:pPr>
            <w:r w:rsidRPr="00B72118">
              <w:rPr>
                <w:b/>
                <w:bCs/>
                <w:color w:val="000000"/>
                <w:sz w:val="20"/>
                <w:szCs w:val="20"/>
              </w:rPr>
              <w:t>Rodiklio pavadinimas (matavimo vienetai)</w:t>
            </w:r>
          </w:p>
        </w:tc>
        <w:tc>
          <w:tcPr>
            <w:tcW w:w="992" w:type="dxa"/>
            <w:tcBorders>
              <w:top w:val="single" w:sz="4" w:space="0" w:color="auto"/>
              <w:left w:val="nil"/>
              <w:bottom w:val="single" w:sz="4" w:space="0" w:color="auto"/>
              <w:right w:val="single" w:sz="4" w:space="0" w:color="auto"/>
            </w:tcBorders>
            <w:shd w:val="clear" w:color="000000" w:fill="DBE5F1"/>
            <w:vAlign w:val="center"/>
            <w:hideMark/>
          </w:tcPr>
          <w:p w14:paraId="34C68F2D" w14:textId="77777777" w:rsidR="003B53C9" w:rsidRPr="00B72118" w:rsidRDefault="003B53C9" w:rsidP="00D6504B">
            <w:pPr>
              <w:jc w:val="center"/>
              <w:rPr>
                <w:b/>
                <w:bCs/>
                <w:color w:val="000000"/>
                <w:sz w:val="20"/>
                <w:szCs w:val="20"/>
              </w:rPr>
            </w:pPr>
            <w:r w:rsidRPr="00B72118">
              <w:rPr>
                <w:b/>
                <w:bCs/>
                <w:color w:val="000000"/>
                <w:sz w:val="20"/>
                <w:szCs w:val="20"/>
              </w:rPr>
              <w:t>Faktinės rodiklių reikmės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06F8B30" w14:textId="77777777" w:rsidR="003B53C9" w:rsidRPr="00B72118" w:rsidRDefault="003B53C9" w:rsidP="00D6504B">
            <w:pPr>
              <w:jc w:val="center"/>
              <w:rPr>
                <w:b/>
                <w:bCs/>
                <w:color w:val="000000"/>
                <w:sz w:val="20"/>
                <w:szCs w:val="20"/>
              </w:rPr>
            </w:pPr>
            <w:r w:rsidRPr="00B72118">
              <w:rPr>
                <w:b/>
                <w:bCs/>
                <w:color w:val="000000"/>
                <w:sz w:val="20"/>
                <w:szCs w:val="20"/>
              </w:rPr>
              <w:t>Laukiamas 2025 m. įvykdymas</w:t>
            </w:r>
          </w:p>
        </w:tc>
        <w:tc>
          <w:tcPr>
            <w:tcW w:w="2551" w:type="dxa"/>
            <w:gridSpan w:val="3"/>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23B821D" w14:textId="77777777" w:rsidR="003B53C9" w:rsidRPr="00B72118" w:rsidRDefault="003B53C9" w:rsidP="00B72118">
            <w:pPr>
              <w:jc w:val="center"/>
              <w:rPr>
                <w:sz w:val="20"/>
                <w:szCs w:val="20"/>
              </w:rPr>
            </w:pPr>
            <w:r w:rsidRPr="00B72118">
              <w:rPr>
                <w:b/>
                <w:bCs/>
                <w:color w:val="000000"/>
                <w:sz w:val="20"/>
                <w:szCs w:val="20"/>
              </w:rPr>
              <w:t>Planuojamos rodiklių reikšmės</w:t>
            </w:r>
          </w:p>
        </w:tc>
      </w:tr>
      <w:tr w:rsidR="003B53C9" w14:paraId="39BEA4E7" w14:textId="77777777" w:rsidTr="00E60870">
        <w:trPr>
          <w:trHeight w:val="28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5A8738A" w14:textId="77777777" w:rsidR="003B53C9" w:rsidRPr="00B72118" w:rsidRDefault="003B53C9" w:rsidP="00D6504B">
            <w:pPr>
              <w:rPr>
                <w:b/>
                <w:bCs/>
                <w:color w:val="000000"/>
                <w:sz w:val="20"/>
                <w:szCs w:val="2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A6540E3" w14:textId="77777777" w:rsidR="003B53C9" w:rsidRPr="00B72118" w:rsidRDefault="003B53C9" w:rsidP="00D6504B">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9771071" w14:textId="77777777" w:rsidR="003B53C9" w:rsidRPr="00B72118" w:rsidRDefault="003B53C9" w:rsidP="00D6504B">
            <w:pPr>
              <w:rPr>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7BE9FEF" w14:textId="77777777" w:rsidR="003B53C9" w:rsidRPr="00B72118" w:rsidRDefault="003B53C9" w:rsidP="00D6504B">
            <w:pPr>
              <w:rPr>
                <w:b/>
                <w:bCs/>
                <w:color w:val="000000"/>
                <w:sz w:val="20"/>
                <w:szCs w:val="20"/>
              </w:rPr>
            </w:pPr>
          </w:p>
        </w:tc>
        <w:tc>
          <w:tcPr>
            <w:tcW w:w="992" w:type="dxa"/>
            <w:tcBorders>
              <w:top w:val="nil"/>
              <w:left w:val="nil"/>
              <w:bottom w:val="single" w:sz="4" w:space="0" w:color="auto"/>
              <w:right w:val="single" w:sz="4" w:space="0" w:color="auto"/>
            </w:tcBorders>
            <w:shd w:val="clear" w:color="000000" w:fill="DBE5F1"/>
            <w:vAlign w:val="center"/>
            <w:hideMark/>
          </w:tcPr>
          <w:p w14:paraId="570A6858" w14:textId="77777777" w:rsidR="003B53C9" w:rsidRPr="00B72118" w:rsidRDefault="003B53C9" w:rsidP="00D6504B">
            <w:pPr>
              <w:jc w:val="center"/>
              <w:rPr>
                <w:b/>
                <w:bCs/>
                <w:i/>
                <w:iCs/>
                <w:color w:val="000000"/>
                <w:sz w:val="20"/>
                <w:szCs w:val="20"/>
              </w:rPr>
            </w:pPr>
            <w:r w:rsidRPr="00B72118">
              <w:rPr>
                <w:b/>
                <w:bCs/>
                <w:i/>
                <w:iCs/>
                <w:color w:val="000000"/>
                <w:sz w:val="20"/>
                <w:szCs w:val="20"/>
              </w:rPr>
              <w:t>2024 m.</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51CD9D" w14:textId="77777777" w:rsidR="003B53C9" w:rsidRPr="00B72118" w:rsidRDefault="003B53C9" w:rsidP="00D6504B">
            <w:pPr>
              <w:rPr>
                <w:b/>
                <w:bCs/>
                <w:color w:val="000000"/>
                <w:sz w:val="20"/>
                <w:szCs w:val="20"/>
              </w:rPr>
            </w:pPr>
          </w:p>
        </w:tc>
        <w:tc>
          <w:tcPr>
            <w:tcW w:w="850" w:type="dxa"/>
            <w:tcBorders>
              <w:top w:val="nil"/>
              <w:left w:val="nil"/>
              <w:bottom w:val="single" w:sz="4" w:space="0" w:color="auto"/>
              <w:right w:val="single" w:sz="4" w:space="0" w:color="auto"/>
            </w:tcBorders>
            <w:shd w:val="clear" w:color="000000" w:fill="DBE5F1"/>
            <w:vAlign w:val="center"/>
            <w:hideMark/>
          </w:tcPr>
          <w:p w14:paraId="6E49CB1C" w14:textId="77777777" w:rsidR="003B53C9" w:rsidRPr="00B72118" w:rsidRDefault="003B53C9" w:rsidP="00D6504B">
            <w:pPr>
              <w:jc w:val="center"/>
              <w:rPr>
                <w:b/>
                <w:bCs/>
                <w:i/>
                <w:iCs/>
                <w:color w:val="000000"/>
                <w:sz w:val="20"/>
                <w:szCs w:val="20"/>
              </w:rPr>
            </w:pPr>
            <w:r w:rsidRPr="00B72118">
              <w:rPr>
                <w:b/>
                <w:bCs/>
                <w:i/>
                <w:iCs/>
                <w:color w:val="000000"/>
                <w:sz w:val="20"/>
                <w:szCs w:val="20"/>
              </w:rPr>
              <w:t>2026 m.</w:t>
            </w:r>
          </w:p>
        </w:tc>
        <w:tc>
          <w:tcPr>
            <w:tcW w:w="851" w:type="dxa"/>
            <w:tcBorders>
              <w:top w:val="nil"/>
              <w:left w:val="nil"/>
              <w:bottom w:val="single" w:sz="4" w:space="0" w:color="auto"/>
              <w:right w:val="single" w:sz="4" w:space="0" w:color="auto"/>
            </w:tcBorders>
            <w:shd w:val="clear" w:color="000000" w:fill="DBE5F1"/>
            <w:vAlign w:val="center"/>
            <w:hideMark/>
          </w:tcPr>
          <w:p w14:paraId="2001F187" w14:textId="77777777" w:rsidR="003B53C9" w:rsidRPr="00B72118" w:rsidRDefault="003B53C9" w:rsidP="00D6504B">
            <w:pPr>
              <w:jc w:val="center"/>
              <w:rPr>
                <w:b/>
                <w:bCs/>
                <w:i/>
                <w:iCs/>
                <w:color w:val="000000"/>
                <w:sz w:val="20"/>
                <w:szCs w:val="20"/>
              </w:rPr>
            </w:pPr>
            <w:r w:rsidRPr="00B72118">
              <w:rPr>
                <w:b/>
                <w:bCs/>
                <w:i/>
                <w:iCs/>
                <w:color w:val="000000"/>
                <w:sz w:val="20"/>
                <w:szCs w:val="20"/>
              </w:rPr>
              <w:t>2027 m.</w:t>
            </w:r>
          </w:p>
        </w:tc>
        <w:tc>
          <w:tcPr>
            <w:tcW w:w="850" w:type="dxa"/>
            <w:tcBorders>
              <w:top w:val="nil"/>
              <w:left w:val="nil"/>
              <w:bottom w:val="single" w:sz="4" w:space="0" w:color="auto"/>
              <w:right w:val="single" w:sz="4" w:space="0" w:color="auto"/>
            </w:tcBorders>
            <w:shd w:val="clear" w:color="000000" w:fill="DBE5F1"/>
            <w:vAlign w:val="center"/>
            <w:hideMark/>
          </w:tcPr>
          <w:p w14:paraId="059B815E" w14:textId="77777777" w:rsidR="003B53C9" w:rsidRPr="00B72118" w:rsidRDefault="003B53C9" w:rsidP="00D6504B">
            <w:pPr>
              <w:jc w:val="center"/>
              <w:rPr>
                <w:b/>
                <w:bCs/>
                <w:i/>
                <w:iCs/>
                <w:color w:val="000000"/>
                <w:sz w:val="20"/>
                <w:szCs w:val="20"/>
              </w:rPr>
            </w:pPr>
            <w:r w:rsidRPr="00B72118">
              <w:rPr>
                <w:b/>
                <w:bCs/>
                <w:i/>
                <w:iCs/>
                <w:color w:val="000000"/>
                <w:sz w:val="20"/>
                <w:szCs w:val="20"/>
              </w:rPr>
              <w:t>2028 m.</w:t>
            </w:r>
          </w:p>
        </w:tc>
      </w:tr>
      <w:tr w:rsidR="003B53C9" w14:paraId="10DD8662" w14:textId="77777777" w:rsidTr="00E60870">
        <w:trPr>
          <w:trHeight w:val="240"/>
        </w:trPr>
        <w:tc>
          <w:tcPr>
            <w:tcW w:w="520" w:type="dxa"/>
            <w:tcBorders>
              <w:top w:val="nil"/>
              <w:left w:val="single" w:sz="4" w:space="0" w:color="auto"/>
              <w:bottom w:val="single" w:sz="4" w:space="0" w:color="auto"/>
              <w:right w:val="single" w:sz="4" w:space="0" w:color="auto"/>
            </w:tcBorders>
            <w:shd w:val="clear" w:color="000000" w:fill="DBE5F1"/>
            <w:vAlign w:val="center"/>
            <w:hideMark/>
          </w:tcPr>
          <w:p w14:paraId="61C8FCC5" w14:textId="77777777" w:rsidR="003B53C9" w:rsidRDefault="003B53C9" w:rsidP="00D6504B">
            <w:pPr>
              <w:jc w:val="center"/>
              <w:rPr>
                <w:b/>
                <w:bCs/>
                <w:color w:val="000000"/>
                <w:sz w:val="18"/>
                <w:szCs w:val="18"/>
              </w:rPr>
            </w:pPr>
            <w:r>
              <w:rPr>
                <w:b/>
                <w:bCs/>
                <w:color w:val="000000"/>
                <w:sz w:val="18"/>
                <w:szCs w:val="18"/>
              </w:rPr>
              <w:t>1</w:t>
            </w:r>
          </w:p>
        </w:tc>
        <w:tc>
          <w:tcPr>
            <w:tcW w:w="1460" w:type="dxa"/>
            <w:tcBorders>
              <w:top w:val="nil"/>
              <w:left w:val="nil"/>
              <w:bottom w:val="single" w:sz="4" w:space="0" w:color="auto"/>
              <w:right w:val="single" w:sz="4" w:space="0" w:color="auto"/>
            </w:tcBorders>
            <w:shd w:val="clear" w:color="000000" w:fill="DBE5F1"/>
            <w:vAlign w:val="center"/>
            <w:hideMark/>
          </w:tcPr>
          <w:p w14:paraId="7695FD03" w14:textId="77777777" w:rsidR="003B53C9" w:rsidRDefault="003B53C9" w:rsidP="00D6504B">
            <w:pPr>
              <w:jc w:val="center"/>
              <w:rPr>
                <w:b/>
                <w:bCs/>
                <w:color w:val="000000"/>
                <w:sz w:val="18"/>
                <w:szCs w:val="18"/>
              </w:rPr>
            </w:pPr>
            <w:r>
              <w:rPr>
                <w:b/>
                <w:bCs/>
                <w:color w:val="000000"/>
                <w:sz w:val="18"/>
                <w:szCs w:val="18"/>
              </w:rPr>
              <w:t>2</w:t>
            </w:r>
          </w:p>
        </w:tc>
        <w:tc>
          <w:tcPr>
            <w:tcW w:w="1417" w:type="dxa"/>
            <w:tcBorders>
              <w:top w:val="nil"/>
              <w:left w:val="nil"/>
              <w:bottom w:val="single" w:sz="4" w:space="0" w:color="auto"/>
              <w:right w:val="single" w:sz="4" w:space="0" w:color="auto"/>
            </w:tcBorders>
            <w:shd w:val="clear" w:color="000000" w:fill="DBE5F1"/>
            <w:vAlign w:val="center"/>
            <w:hideMark/>
          </w:tcPr>
          <w:p w14:paraId="7318480F" w14:textId="77777777" w:rsidR="003B53C9" w:rsidRDefault="003B53C9" w:rsidP="00D6504B">
            <w:pPr>
              <w:jc w:val="center"/>
              <w:rPr>
                <w:b/>
                <w:bCs/>
                <w:color w:val="000000"/>
                <w:sz w:val="18"/>
                <w:szCs w:val="18"/>
              </w:rPr>
            </w:pPr>
            <w:r>
              <w:rPr>
                <w:b/>
                <w:bCs/>
                <w:color w:val="000000"/>
                <w:sz w:val="18"/>
                <w:szCs w:val="18"/>
              </w:rPr>
              <w:t>3</w:t>
            </w:r>
          </w:p>
        </w:tc>
        <w:tc>
          <w:tcPr>
            <w:tcW w:w="1985" w:type="dxa"/>
            <w:tcBorders>
              <w:top w:val="nil"/>
              <w:left w:val="nil"/>
              <w:bottom w:val="single" w:sz="4" w:space="0" w:color="auto"/>
              <w:right w:val="single" w:sz="4" w:space="0" w:color="auto"/>
            </w:tcBorders>
            <w:shd w:val="clear" w:color="000000" w:fill="DBE5F1"/>
            <w:vAlign w:val="center"/>
            <w:hideMark/>
          </w:tcPr>
          <w:p w14:paraId="05915DEA" w14:textId="77777777" w:rsidR="003B53C9" w:rsidRDefault="003B53C9" w:rsidP="00D6504B">
            <w:pPr>
              <w:jc w:val="center"/>
              <w:rPr>
                <w:b/>
                <w:bCs/>
                <w:color w:val="000000"/>
                <w:sz w:val="18"/>
                <w:szCs w:val="18"/>
              </w:rPr>
            </w:pPr>
            <w:r>
              <w:rPr>
                <w:b/>
                <w:bCs/>
                <w:color w:val="000000"/>
                <w:sz w:val="18"/>
                <w:szCs w:val="18"/>
              </w:rPr>
              <w:t>4</w:t>
            </w:r>
          </w:p>
        </w:tc>
        <w:tc>
          <w:tcPr>
            <w:tcW w:w="992" w:type="dxa"/>
            <w:tcBorders>
              <w:top w:val="nil"/>
              <w:left w:val="nil"/>
              <w:bottom w:val="single" w:sz="4" w:space="0" w:color="auto"/>
              <w:right w:val="single" w:sz="4" w:space="0" w:color="auto"/>
            </w:tcBorders>
            <w:shd w:val="clear" w:color="000000" w:fill="DBE5F1"/>
            <w:vAlign w:val="center"/>
            <w:hideMark/>
          </w:tcPr>
          <w:p w14:paraId="34CC943A" w14:textId="77777777" w:rsidR="003B53C9" w:rsidRDefault="003B53C9" w:rsidP="00D6504B">
            <w:pPr>
              <w:jc w:val="center"/>
              <w:rPr>
                <w:b/>
                <w:bCs/>
                <w:color w:val="000000"/>
                <w:sz w:val="18"/>
                <w:szCs w:val="18"/>
              </w:rPr>
            </w:pPr>
            <w:r>
              <w:rPr>
                <w:b/>
                <w:bCs/>
                <w:color w:val="000000"/>
                <w:sz w:val="18"/>
                <w:szCs w:val="18"/>
              </w:rPr>
              <w:t>5</w:t>
            </w:r>
          </w:p>
        </w:tc>
        <w:tc>
          <w:tcPr>
            <w:tcW w:w="1276" w:type="dxa"/>
            <w:tcBorders>
              <w:top w:val="nil"/>
              <w:left w:val="nil"/>
              <w:bottom w:val="single" w:sz="4" w:space="0" w:color="auto"/>
              <w:right w:val="single" w:sz="4" w:space="0" w:color="auto"/>
            </w:tcBorders>
            <w:shd w:val="clear" w:color="000000" w:fill="DBE5F1"/>
            <w:vAlign w:val="center"/>
            <w:hideMark/>
          </w:tcPr>
          <w:p w14:paraId="275F5415" w14:textId="77777777" w:rsidR="003B53C9" w:rsidRDefault="003B53C9" w:rsidP="00D6504B">
            <w:pPr>
              <w:jc w:val="center"/>
              <w:rPr>
                <w:b/>
                <w:bCs/>
                <w:color w:val="000000"/>
                <w:sz w:val="18"/>
                <w:szCs w:val="18"/>
              </w:rPr>
            </w:pPr>
            <w:r>
              <w:rPr>
                <w:b/>
                <w:bCs/>
                <w:color w:val="000000"/>
                <w:sz w:val="18"/>
                <w:szCs w:val="18"/>
              </w:rPr>
              <w:t>6</w:t>
            </w:r>
          </w:p>
        </w:tc>
        <w:tc>
          <w:tcPr>
            <w:tcW w:w="850" w:type="dxa"/>
            <w:tcBorders>
              <w:top w:val="nil"/>
              <w:left w:val="nil"/>
              <w:bottom w:val="single" w:sz="4" w:space="0" w:color="auto"/>
              <w:right w:val="single" w:sz="4" w:space="0" w:color="auto"/>
            </w:tcBorders>
            <w:shd w:val="clear" w:color="000000" w:fill="DBE5F1"/>
            <w:vAlign w:val="center"/>
            <w:hideMark/>
          </w:tcPr>
          <w:p w14:paraId="0F296965" w14:textId="77777777" w:rsidR="003B53C9" w:rsidRDefault="003B53C9" w:rsidP="00D6504B">
            <w:pPr>
              <w:jc w:val="center"/>
              <w:rPr>
                <w:b/>
                <w:bCs/>
                <w:color w:val="000000"/>
                <w:sz w:val="18"/>
                <w:szCs w:val="18"/>
              </w:rPr>
            </w:pPr>
            <w:r>
              <w:rPr>
                <w:b/>
                <w:bCs/>
                <w:color w:val="000000"/>
                <w:sz w:val="18"/>
                <w:szCs w:val="18"/>
              </w:rPr>
              <w:t>7</w:t>
            </w:r>
          </w:p>
        </w:tc>
        <w:tc>
          <w:tcPr>
            <w:tcW w:w="851" w:type="dxa"/>
            <w:tcBorders>
              <w:top w:val="nil"/>
              <w:left w:val="nil"/>
              <w:bottom w:val="single" w:sz="4" w:space="0" w:color="auto"/>
              <w:right w:val="single" w:sz="4" w:space="0" w:color="auto"/>
            </w:tcBorders>
            <w:shd w:val="clear" w:color="000000" w:fill="DBE5F1"/>
            <w:vAlign w:val="center"/>
            <w:hideMark/>
          </w:tcPr>
          <w:p w14:paraId="42BD1145" w14:textId="77777777" w:rsidR="003B53C9" w:rsidRDefault="003B53C9" w:rsidP="00D6504B">
            <w:pPr>
              <w:jc w:val="center"/>
              <w:rPr>
                <w:b/>
                <w:bCs/>
                <w:color w:val="000000"/>
                <w:sz w:val="18"/>
                <w:szCs w:val="18"/>
              </w:rPr>
            </w:pPr>
            <w:r>
              <w:rPr>
                <w:b/>
                <w:bCs/>
                <w:color w:val="000000"/>
                <w:sz w:val="18"/>
                <w:szCs w:val="18"/>
              </w:rPr>
              <w:t>8</w:t>
            </w:r>
          </w:p>
        </w:tc>
        <w:tc>
          <w:tcPr>
            <w:tcW w:w="850" w:type="dxa"/>
            <w:tcBorders>
              <w:top w:val="nil"/>
              <w:left w:val="nil"/>
              <w:bottom w:val="single" w:sz="4" w:space="0" w:color="auto"/>
              <w:right w:val="single" w:sz="4" w:space="0" w:color="auto"/>
            </w:tcBorders>
            <w:shd w:val="clear" w:color="000000" w:fill="DBE5F1"/>
            <w:vAlign w:val="center"/>
            <w:hideMark/>
          </w:tcPr>
          <w:p w14:paraId="6A4C6C24" w14:textId="77777777" w:rsidR="003B53C9" w:rsidRDefault="003B53C9" w:rsidP="00D6504B">
            <w:pPr>
              <w:jc w:val="center"/>
              <w:rPr>
                <w:b/>
                <w:bCs/>
                <w:color w:val="000000"/>
                <w:sz w:val="18"/>
                <w:szCs w:val="18"/>
              </w:rPr>
            </w:pPr>
            <w:r>
              <w:rPr>
                <w:b/>
                <w:bCs/>
                <w:color w:val="000000"/>
                <w:sz w:val="18"/>
                <w:szCs w:val="18"/>
              </w:rPr>
              <w:t>9</w:t>
            </w:r>
          </w:p>
        </w:tc>
      </w:tr>
      <w:tr w:rsidR="003B53C9" w14:paraId="57A6620D" w14:textId="77777777" w:rsidTr="00E60870">
        <w:trPr>
          <w:cantSplit/>
        </w:trPr>
        <w:tc>
          <w:tcPr>
            <w:tcW w:w="520" w:type="dxa"/>
            <w:vMerge w:val="restart"/>
            <w:tcBorders>
              <w:top w:val="nil"/>
              <w:left w:val="single" w:sz="4" w:space="0" w:color="auto"/>
              <w:right w:val="single" w:sz="4" w:space="0" w:color="auto"/>
            </w:tcBorders>
            <w:noWrap/>
            <w:hideMark/>
          </w:tcPr>
          <w:p w14:paraId="1D792742" w14:textId="77777777" w:rsidR="003B53C9" w:rsidRPr="00B72118" w:rsidRDefault="003B53C9" w:rsidP="00D6504B">
            <w:pPr>
              <w:jc w:val="center"/>
              <w:rPr>
                <w:color w:val="000000"/>
                <w:sz w:val="20"/>
                <w:szCs w:val="20"/>
              </w:rPr>
            </w:pPr>
            <w:r w:rsidRPr="00B72118">
              <w:rPr>
                <w:color w:val="000000"/>
                <w:sz w:val="20"/>
                <w:szCs w:val="20"/>
              </w:rPr>
              <w:t>1.</w:t>
            </w:r>
          </w:p>
        </w:tc>
        <w:tc>
          <w:tcPr>
            <w:tcW w:w="1460" w:type="dxa"/>
            <w:vMerge w:val="restart"/>
            <w:tcBorders>
              <w:top w:val="nil"/>
              <w:left w:val="single" w:sz="4" w:space="0" w:color="auto"/>
              <w:right w:val="single" w:sz="4" w:space="0" w:color="auto"/>
            </w:tcBorders>
            <w:hideMark/>
          </w:tcPr>
          <w:p w14:paraId="4BE3D7A8" w14:textId="77777777" w:rsidR="003B53C9" w:rsidRPr="00B72118" w:rsidRDefault="003B53C9" w:rsidP="00D6504B">
            <w:pPr>
              <w:jc w:val="center"/>
              <w:rPr>
                <w:b/>
                <w:bCs/>
                <w:color w:val="000000"/>
                <w:sz w:val="20"/>
                <w:szCs w:val="20"/>
              </w:rPr>
            </w:pPr>
            <w:r w:rsidRPr="00B72118">
              <w:rPr>
                <w:b/>
                <w:bCs/>
                <w:color w:val="000000"/>
                <w:sz w:val="20"/>
                <w:szCs w:val="20"/>
              </w:rPr>
              <w:t xml:space="preserve">VŠĮ Transporto </w:t>
            </w:r>
            <w:r w:rsidRPr="00B72118">
              <w:rPr>
                <w:b/>
                <w:bCs/>
                <w:color w:val="000000"/>
                <w:sz w:val="20"/>
                <w:szCs w:val="20"/>
              </w:rPr>
              <w:lastRenderedPageBreak/>
              <w:t>kompetencijų agentūra (toliau – TKA)</w:t>
            </w:r>
          </w:p>
        </w:tc>
        <w:tc>
          <w:tcPr>
            <w:tcW w:w="1417" w:type="dxa"/>
            <w:vMerge w:val="restart"/>
            <w:tcBorders>
              <w:top w:val="nil"/>
              <w:left w:val="single" w:sz="4" w:space="0" w:color="auto"/>
              <w:right w:val="single" w:sz="4" w:space="0" w:color="auto"/>
            </w:tcBorders>
            <w:hideMark/>
          </w:tcPr>
          <w:p w14:paraId="7ED52936" w14:textId="77777777" w:rsidR="003B53C9" w:rsidRPr="00B72118" w:rsidRDefault="003B53C9" w:rsidP="00D6504B">
            <w:pPr>
              <w:jc w:val="center"/>
              <w:rPr>
                <w:color w:val="000000"/>
                <w:sz w:val="20"/>
                <w:szCs w:val="20"/>
              </w:rPr>
            </w:pPr>
            <w:r w:rsidRPr="00B72118">
              <w:rPr>
                <w:color w:val="000000"/>
                <w:sz w:val="20"/>
                <w:szCs w:val="20"/>
              </w:rPr>
              <w:lastRenderedPageBreak/>
              <w:t xml:space="preserve">Tobulinti civilinės </w:t>
            </w:r>
            <w:r w:rsidRPr="00B72118">
              <w:rPr>
                <w:color w:val="000000"/>
                <w:sz w:val="20"/>
                <w:szCs w:val="20"/>
              </w:rPr>
              <w:lastRenderedPageBreak/>
              <w:t>aviacijos veiklą ir didinti kelių transporto eismo saugumą</w:t>
            </w:r>
          </w:p>
        </w:tc>
        <w:tc>
          <w:tcPr>
            <w:tcW w:w="1985" w:type="dxa"/>
            <w:tcBorders>
              <w:top w:val="nil"/>
              <w:left w:val="nil"/>
              <w:bottom w:val="single" w:sz="4" w:space="0" w:color="auto"/>
              <w:right w:val="single" w:sz="4" w:space="0" w:color="auto"/>
            </w:tcBorders>
            <w:hideMark/>
          </w:tcPr>
          <w:p w14:paraId="529AED02" w14:textId="77777777" w:rsidR="003B53C9" w:rsidRPr="00B72118" w:rsidRDefault="003B53C9" w:rsidP="00D6504B">
            <w:pPr>
              <w:jc w:val="center"/>
              <w:rPr>
                <w:color w:val="000000"/>
                <w:sz w:val="20"/>
                <w:szCs w:val="20"/>
              </w:rPr>
            </w:pPr>
            <w:r w:rsidRPr="00B72118">
              <w:rPr>
                <w:color w:val="000000"/>
                <w:sz w:val="20"/>
                <w:szCs w:val="20"/>
              </w:rPr>
              <w:lastRenderedPageBreak/>
              <w:t>Komercinės aviacijos avarijų kiekis, vnt.</w:t>
            </w:r>
          </w:p>
        </w:tc>
        <w:tc>
          <w:tcPr>
            <w:tcW w:w="992" w:type="dxa"/>
            <w:tcBorders>
              <w:top w:val="nil"/>
              <w:left w:val="nil"/>
              <w:bottom w:val="single" w:sz="4" w:space="0" w:color="auto"/>
              <w:right w:val="single" w:sz="4" w:space="0" w:color="auto"/>
            </w:tcBorders>
            <w:noWrap/>
            <w:hideMark/>
          </w:tcPr>
          <w:p w14:paraId="1C835140" w14:textId="77777777" w:rsidR="003B53C9" w:rsidRPr="00B72118" w:rsidRDefault="003B53C9" w:rsidP="00D6504B">
            <w:pPr>
              <w:jc w:val="center"/>
              <w:rPr>
                <w:color w:val="000000"/>
                <w:sz w:val="20"/>
                <w:szCs w:val="20"/>
              </w:rPr>
            </w:pPr>
            <w:r w:rsidRPr="00B72118">
              <w:rPr>
                <w:color w:val="000000"/>
                <w:sz w:val="20"/>
                <w:szCs w:val="20"/>
              </w:rPr>
              <w:t>0</w:t>
            </w:r>
          </w:p>
        </w:tc>
        <w:tc>
          <w:tcPr>
            <w:tcW w:w="1276" w:type="dxa"/>
            <w:tcBorders>
              <w:top w:val="nil"/>
              <w:left w:val="nil"/>
              <w:bottom w:val="single" w:sz="4" w:space="0" w:color="auto"/>
              <w:right w:val="single" w:sz="4" w:space="0" w:color="auto"/>
            </w:tcBorders>
            <w:noWrap/>
            <w:hideMark/>
          </w:tcPr>
          <w:p w14:paraId="74D0D0D3" w14:textId="77777777" w:rsidR="003B53C9" w:rsidRPr="00B72118" w:rsidRDefault="003B53C9" w:rsidP="00D6504B">
            <w:pPr>
              <w:jc w:val="center"/>
              <w:rPr>
                <w:color w:val="000000"/>
                <w:sz w:val="20"/>
                <w:szCs w:val="20"/>
              </w:rPr>
            </w:pPr>
            <w:r w:rsidRPr="00B72118">
              <w:rPr>
                <w:color w:val="000000"/>
                <w:sz w:val="20"/>
                <w:szCs w:val="20"/>
              </w:rPr>
              <w:t>0</w:t>
            </w:r>
          </w:p>
        </w:tc>
        <w:tc>
          <w:tcPr>
            <w:tcW w:w="850" w:type="dxa"/>
            <w:tcBorders>
              <w:top w:val="nil"/>
              <w:left w:val="nil"/>
              <w:bottom w:val="single" w:sz="4" w:space="0" w:color="auto"/>
              <w:right w:val="single" w:sz="4" w:space="0" w:color="auto"/>
            </w:tcBorders>
            <w:noWrap/>
            <w:hideMark/>
          </w:tcPr>
          <w:p w14:paraId="09E820EC" w14:textId="77777777" w:rsidR="003B53C9" w:rsidRPr="00B72118" w:rsidRDefault="003B53C9" w:rsidP="00D6504B">
            <w:pPr>
              <w:jc w:val="center"/>
              <w:rPr>
                <w:color w:val="000000"/>
                <w:sz w:val="20"/>
                <w:szCs w:val="20"/>
              </w:rPr>
            </w:pPr>
            <w:r w:rsidRPr="00B72118">
              <w:rPr>
                <w:color w:val="000000"/>
                <w:sz w:val="20"/>
                <w:szCs w:val="20"/>
              </w:rPr>
              <w:t>0</w:t>
            </w:r>
          </w:p>
        </w:tc>
        <w:tc>
          <w:tcPr>
            <w:tcW w:w="851" w:type="dxa"/>
            <w:tcBorders>
              <w:top w:val="nil"/>
              <w:left w:val="nil"/>
              <w:bottom w:val="single" w:sz="4" w:space="0" w:color="auto"/>
              <w:right w:val="single" w:sz="4" w:space="0" w:color="auto"/>
            </w:tcBorders>
            <w:noWrap/>
            <w:hideMark/>
          </w:tcPr>
          <w:p w14:paraId="2943B15D" w14:textId="77777777" w:rsidR="003B53C9" w:rsidRPr="00B72118" w:rsidRDefault="003B53C9" w:rsidP="00D6504B">
            <w:pPr>
              <w:jc w:val="center"/>
              <w:rPr>
                <w:color w:val="000000"/>
                <w:sz w:val="20"/>
                <w:szCs w:val="20"/>
              </w:rPr>
            </w:pPr>
            <w:r w:rsidRPr="00B72118">
              <w:rPr>
                <w:color w:val="000000"/>
                <w:sz w:val="20"/>
                <w:szCs w:val="20"/>
              </w:rPr>
              <w:t>0</w:t>
            </w:r>
          </w:p>
        </w:tc>
        <w:tc>
          <w:tcPr>
            <w:tcW w:w="850" w:type="dxa"/>
            <w:tcBorders>
              <w:top w:val="nil"/>
              <w:left w:val="nil"/>
              <w:bottom w:val="single" w:sz="4" w:space="0" w:color="auto"/>
              <w:right w:val="single" w:sz="4" w:space="0" w:color="auto"/>
            </w:tcBorders>
            <w:noWrap/>
            <w:hideMark/>
          </w:tcPr>
          <w:p w14:paraId="24F7F608" w14:textId="77777777" w:rsidR="003B53C9" w:rsidRPr="00B72118" w:rsidRDefault="003B53C9" w:rsidP="00D6504B">
            <w:pPr>
              <w:jc w:val="center"/>
              <w:rPr>
                <w:color w:val="000000"/>
                <w:sz w:val="20"/>
                <w:szCs w:val="20"/>
              </w:rPr>
            </w:pPr>
            <w:r w:rsidRPr="00B72118">
              <w:rPr>
                <w:color w:val="000000"/>
                <w:sz w:val="20"/>
                <w:szCs w:val="20"/>
              </w:rPr>
              <w:t>0</w:t>
            </w:r>
          </w:p>
        </w:tc>
      </w:tr>
      <w:tr w:rsidR="003B53C9" w:rsidRPr="007901A1" w14:paraId="6B156353" w14:textId="77777777" w:rsidTr="00E60870">
        <w:trPr>
          <w:cantSplit/>
        </w:trPr>
        <w:tc>
          <w:tcPr>
            <w:tcW w:w="520" w:type="dxa"/>
            <w:vMerge/>
            <w:tcBorders>
              <w:left w:val="single" w:sz="4" w:space="0" w:color="auto"/>
              <w:right w:val="single" w:sz="4" w:space="0" w:color="auto"/>
            </w:tcBorders>
            <w:vAlign w:val="center"/>
            <w:hideMark/>
          </w:tcPr>
          <w:p w14:paraId="250C8210" w14:textId="77777777" w:rsidR="003B53C9" w:rsidRPr="00B72118" w:rsidRDefault="003B53C9" w:rsidP="00D6504B">
            <w:pPr>
              <w:rPr>
                <w:color w:val="000000"/>
                <w:sz w:val="20"/>
                <w:szCs w:val="20"/>
              </w:rPr>
            </w:pPr>
          </w:p>
        </w:tc>
        <w:tc>
          <w:tcPr>
            <w:tcW w:w="1460" w:type="dxa"/>
            <w:vMerge/>
            <w:tcBorders>
              <w:left w:val="single" w:sz="4" w:space="0" w:color="auto"/>
              <w:right w:val="single" w:sz="4" w:space="0" w:color="auto"/>
            </w:tcBorders>
            <w:vAlign w:val="center"/>
            <w:hideMark/>
          </w:tcPr>
          <w:p w14:paraId="6BE66485" w14:textId="77777777" w:rsidR="003B53C9" w:rsidRPr="00B72118" w:rsidRDefault="003B53C9" w:rsidP="00D6504B">
            <w:pPr>
              <w:jc w:val="center"/>
              <w:rPr>
                <w:b/>
                <w:bCs/>
                <w:color w:val="000000"/>
                <w:sz w:val="20"/>
                <w:szCs w:val="20"/>
              </w:rPr>
            </w:pPr>
          </w:p>
        </w:tc>
        <w:tc>
          <w:tcPr>
            <w:tcW w:w="1417" w:type="dxa"/>
            <w:vMerge/>
            <w:tcBorders>
              <w:left w:val="single" w:sz="4" w:space="0" w:color="auto"/>
              <w:right w:val="single" w:sz="4" w:space="0" w:color="auto"/>
            </w:tcBorders>
            <w:hideMark/>
          </w:tcPr>
          <w:p w14:paraId="00AB31D0"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42A2B6D4" w14:textId="77777777" w:rsidR="003B53C9" w:rsidRPr="00B72118" w:rsidRDefault="003B53C9" w:rsidP="00D6504B">
            <w:pPr>
              <w:jc w:val="center"/>
              <w:rPr>
                <w:color w:val="000000"/>
                <w:sz w:val="20"/>
                <w:szCs w:val="20"/>
                <w:highlight w:val="yellow"/>
              </w:rPr>
            </w:pPr>
            <w:r w:rsidRPr="00B72118">
              <w:rPr>
                <w:color w:val="000000"/>
                <w:kern w:val="2"/>
                <w:sz w:val="20"/>
                <w:szCs w:val="20"/>
                <w14:ligatures w14:val="standardContextual"/>
              </w:rPr>
              <w:t>Įvykdytų neteisėtų veikų (fizinių ir kibernetinių) reikšmingai sutrikdančių komercinės aviacijos veiklą, skaičius, vnt.</w:t>
            </w:r>
          </w:p>
        </w:tc>
        <w:tc>
          <w:tcPr>
            <w:tcW w:w="992" w:type="dxa"/>
            <w:tcBorders>
              <w:top w:val="nil"/>
              <w:left w:val="nil"/>
              <w:bottom w:val="single" w:sz="4" w:space="0" w:color="auto"/>
              <w:right w:val="single" w:sz="4" w:space="0" w:color="auto"/>
            </w:tcBorders>
            <w:noWrap/>
            <w:hideMark/>
          </w:tcPr>
          <w:p w14:paraId="774CBAAE" w14:textId="77777777" w:rsidR="003B53C9" w:rsidRPr="00B72118" w:rsidRDefault="003B53C9" w:rsidP="00D6504B">
            <w:pPr>
              <w:jc w:val="center"/>
              <w:rPr>
                <w:color w:val="000000"/>
                <w:sz w:val="20"/>
                <w:szCs w:val="20"/>
              </w:rPr>
            </w:pPr>
            <w:r w:rsidRPr="00B72118">
              <w:rPr>
                <w:color w:val="000000"/>
                <w:sz w:val="20"/>
                <w:szCs w:val="20"/>
              </w:rPr>
              <w:t>0</w:t>
            </w:r>
          </w:p>
        </w:tc>
        <w:tc>
          <w:tcPr>
            <w:tcW w:w="1276" w:type="dxa"/>
            <w:tcBorders>
              <w:top w:val="nil"/>
              <w:left w:val="nil"/>
              <w:bottom w:val="single" w:sz="4" w:space="0" w:color="auto"/>
              <w:right w:val="single" w:sz="4" w:space="0" w:color="auto"/>
            </w:tcBorders>
            <w:noWrap/>
            <w:hideMark/>
          </w:tcPr>
          <w:p w14:paraId="55A29E72" w14:textId="77777777" w:rsidR="003B53C9" w:rsidRPr="00B72118" w:rsidRDefault="003B53C9" w:rsidP="00D6504B">
            <w:pPr>
              <w:jc w:val="center"/>
              <w:rPr>
                <w:color w:val="000000"/>
                <w:sz w:val="20"/>
                <w:szCs w:val="20"/>
              </w:rPr>
            </w:pPr>
            <w:r w:rsidRPr="00B72118">
              <w:rPr>
                <w:color w:val="000000"/>
                <w:sz w:val="20"/>
                <w:szCs w:val="20"/>
              </w:rPr>
              <w:t>0</w:t>
            </w:r>
          </w:p>
        </w:tc>
        <w:tc>
          <w:tcPr>
            <w:tcW w:w="850" w:type="dxa"/>
            <w:tcBorders>
              <w:top w:val="nil"/>
              <w:left w:val="nil"/>
              <w:bottom w:val="single" w:sz="4" w:space="0" w:color="auto"/>
              <w:right w:val="single" w:sz="4" w:space="0" w:color="auto"/>
            </w:tcBorders>
            <w:noWrap/>
            <w:hideMark/>
          </w:tcPr>
          <w:p w14:paraId="5AA5515B" w14:textId="77777777" w:rsidR="003B53C9" w:rsidRPr="00B72118" w:rsidRDefault="003B53C9" w:rsidP="00D6504B">
            <w:pPr>
              <w:jc w:val="center"/>
              <w:rPr>
                <w:color w:val="000000"/>
                <w:sz w:val="20"/>
                <w:szCs w:val="20"/>
              </w:rPr>
            </w:pPr>
            <w:r w:rsidRPr="00B72118">
              <w:rPr>
                <w:color w:val="000000"/>
                <w:sz w:val="20"/>
                <w:szCs w:val="20"/>
              </w:rPr>
              <w:t>0</w:t>
            </w:r>
          </w:p>
        </w:tc>
        <w:tc>
          <w:tcPr>
            <w:tcW w:w="851" w:type="dxa"/>
            <w:tcBorders>
              <w:top w:val="nil"/>
              <w:left w:val="nil"/>
              <w:bottom w:val="single" w:sz="4" w:space="0" w:color="auto"/>
              <w:right w:val="single" w:sz="4" w:space="0" w:color="auto"/>
            </w:tcBorders>
            <w:noWrap/>
            <w:hideMark/>
          </w:tcPr>
          <w:p w14:paraId="132EF703" w14:textId="77777777" w:rsidR="003B53C9" w:rsidRPr="00B72118" w:rsidRDefault="003B53C9" w:rsidP="00D6504B">
            <w:pPr>
              <w:jc w:val="center"/>
              <w:rPr>
                <w:color w:val="000000"/>
                <w:sz w:val="20"/>
                <w:szCs w:val="20"/>
              </w:rPr>
            </w:pPr>
            <w:r w:rsidRPr="00B72118">
              <w:rPr>
                <w:color w:val="000000"/>
                <w:sz w:val="20"/>
                <w:szCs w:val="20"/>
              </w:rPr>
              <w:t>0</w:t>
            </w:r>
          </w:p>
        </w:tc>
        <w:tc>
          <w:tcPr>
            <w:tcW w:w="850" w:type="dxa"/>
            <w:tcBorders>
              <w:top w:val="nil"/>
              <w:left w:val="nil"/>
              <w:bottom w:val="single" w:sz="4" w:space="0" w:color="auto"/>
              <w:right w:val="single" w:sz="4" w:space="0" w:color="auto"/>
            </w:tcBorders>
            <w:noWrap/>
            <w:hideMark/>
          </w:tcPr>
          <w:p w14:paraId="0BC6F799" w14:textId="77777777" w:rsidR="003B53C9" w:rsidRPr="00B72118" w:rsidRDefault="003B53C9" w:rsidP="00D6504B">
            <w:pPr>
              <w:jc w:val="center"/>
              <w:rPr>
                <w:color w:val="000000"/>
                <w:sz w:val="20"/>
                <w:szCs w:val="20"/>
              </w:rPr>
            </w:pPr>
            <w:r w:rsidRPr="00B72118">
              <w:rPr>
                <w:color w:val="000000"/>
                <w:sz w:val="20"/>
                <w:szCs w:val="20"/>
              </w:rPr>
              <w:t>0</w:t>
            </w:r>
          </w:p>
        </w:tc>
      </w:tr>
      <w:tr w:rsidR="003B53C9" w:rsidRPr="007901A1" w14:paraId="6082A908" w14:textId="77777777" w:rsidTr="00E60870">
        <w:trPr>
          <w:cantSplit/>
        </w:trPr>
        <w:tc>
          <w:tcPr>
            <w:tcW w:w="520" w:type="dxa"/>
            <w:vMerge/>
            <w:tcBorders>
              <w:left w:val="single" w:sz="4" w:space="0" w:color="auto"/>
              <w:right w:val="single" w:sz="4" w:space="0" w:color="auto"/>
            </w:tcBorders>
            <w:vAlign w:val="center"/>
          </w:tcPr>
          <w:p w14:paraId="2E905094" w14:textId="77777777" w:rsidR="003B53C9" w:rsidRPr="00B72118" w:rsidRDefault="003B53C9" w:rsidP="00D6504B">
            <w:pPr>
              <w:rPr>
                <w:color w:val="000000"/>
                <w:sz w:val="20"/>
                <w:szCs w:val="20"/>
              </w:rPr>
            </w:pPr>
          </w:p>
        </w:tc>
        <w:tc>
          <w:tcPr>
            <w:tcW w:w="1460" w:type="dxa"/>
            <w:vMerge/>
            <w:tcBorders>
              <w:left w:val="single" w:sz="4" w:space="0" w:color="auto"/>
              <w:right w:val="single" w:sz="4" w:space="0" w:color="auto"/>
            </w:tcBorders>
            <w:vAlign w:val="center"/>
          </w:tcPr>
          <w:p w14:paraId="7170071E" w14:textId="77777777" w:rsidR="003B53C9" w:rsidRPr="00B72118" w:rsidRDefault="003B53C9" w:rsidP="00D6504B">
            <w:pPr>
              <w:jc w:val="center"/>
              <w:rPr>
                <w:b/>
                <w:bCs/>
                <w:color w:val="000000"/>
                <w:sz w:val="20"/>
                <w:szCs w:val="20"/>
              </w:rPr>
            </w:pPr>
          </w:p>
        </w:tc>
        <w:tc>
          <w:tcPr>
            <w:tcW w:w="1417" w:type="dxa"/>
            <w:vMerge/>
            <w:tcBorders>
              <w:left w:val="single" w:sz="4" w:space="0" w:color="auto"/>
              <w:bottom w:val="single" w:sz="4" w:space="0" w:color="auto"/>
              <w:right w:val="single" w:sz="4" w:space="0" w:color="auto"/>
            </w:tcBorders>
          </w:tcPr>
          <w:p w14:paraId="71CE036E"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tcPr>
          <w:p w14:paraId="076684C8" w14:textId="77777777" w:rsidR="003B53C9" w:rsidRPr="00B72118" w:rsidRDefault="003B53C9" w:rsidP="00D6504B">
            <w:pPr>
              <w:jc w:val="center"/>
              <w:rPr>
                <w:color w:val="000000"/>
                <w:kern w:val="2"/>
                <w:sz w:val="20"/>
                <w:szCs w:val="20"/>
                <w14:ligatures w14:val="standardContextual"/>
              </w:rPr>
            </w:pPr>
            <w:r w:rsidRPr="00B72118">
              <w:rPr>
                <w:color w:val="000000"/>
                <w:kern w:val="2"/>
                <w:sz w:val="20"/>
                <w:szCs w:val="20"/>
                <w14:ligatures w14:val="standardContextual"/>
              </w:rPr>
              <w:t>Mirtinų eismo įvykių, susijusių su kelių infrastruktūros inžinerinėmis priežastimis, skaičius avaringose vietose, kuriose įgyvendintos  TKA pasiūlytos saugos priemonės, vnt.</w:t>
            </w:r>
          </w:p>
        </w:tc>
        <w:tc>
          <w:tcPr>
            <w:tcW w:w="992" w:type="dxa"/>
            <w:tcBorders>
              <w:top w:val="nil"/>
              <w:left w:val="nil"/>
              <w:bottom w:val="single" w:sz="4" w:space="0" w:color="auto"/>
              <w:right w:val="single" w:sz="4" w:space="0" w:color="auto"/>
            </w:tcBorders>
            <w:noWrap/>
          </w:tcPr>
          <w:p w14:paraId="03009CD7" w14:textId="77777777" w:rsidR="003B53C9" w:rsidRPr="00B72118" w:rsidRDefault="003B53C9" w:rsidP="00D6504B">
            <w:pPr>
              <w:jc w:val="center"/>
              <w:rPr>
                <w:color w:val="000000"/>
                <w:sz w:val="20"/>
                <w:szCs w:val="20"/>
              </w:rPr>
            </w:pPr>
            <w:r w:rsidRPr="00B72118">
              <w:rPr>
                <w:color w:val="000000"/>
                <w:sz w:val="20"/>
                <w:szCs w:val="20"/>
              </w:rPr>
              <w:t>X</w:t>
            </w:r>
          </w:p>
        </w:tc>
        <w:tc>
          <w:tcPr>
            <w:tcW w:w="1276" w:type="dxa"/>
            <w:tcBorders>
              <w:top w:val="nil"/>
              <w:left w:val="nil"/>
              <w:bottom w:val="single" w:sz="4" w:space="0" w:color="auto"/>
              <w:right w:val="single" w:sz="4" w:space="0" w:color="auto"/>
            </w:tcBorders>
            <w:noWrap/>
          </w:tcPr>
          <w:p w14:paraId="498D8FB7" w14:textId="77777777" w:rsidR="003B53C9" w:rsidRPr="00B72118" w:rsidRDefault="003B53C9" w:rsidP="00D6504B">
            <w:pPr>
              <w:jc w:val="center"/>
              <w:rPr>
                <w:color w:val="000000"/>
                <w:sz w:val="20"/>
                <w:szCs w:val="20"/>
              </w:rPr>
            </w:pPr>
            <w:r w:rsidRPr="00B72118">
              <w:rPr>
                <w:color w:val="000000"/>
                <w:sz w:val="20"/>
                <w:szCs w:val="20"/>
              </w:rPr>
              <w:t>0</w:t>
            </w:r>
          </w:p>
        </w:tc>
        <w:tc>
          <w:tcPr>
            <w:tcW w:w="850" w:type="dxa"/>
            <w:tcBorders>
              <w:top w:val="nil"/>
              <w:left w:val="nil"/>
              <w:bottom w:val="single" w:sz="4" w:space="0" w:color="auto"/>
              <w:right w:val="single" w:sz="4" w:space="0" w:color="auto"/>
            </w:tcBorders>
            <w:noWrap/>
          </w:tcPr>
          <w:p w14:paraId="56CF2E62" w14:textId="77777777" w:rsidR="003B53C9" w:rsidRPr="00B72118" w:rsidRDefault="003B53C9" w:rsidP="00D6504B">
            <w:pPr>
              <w:jc w:val="center"/>
              <w:rPr>
                <w:color w:val="000000"/>
                <w:sz w:val="20"/>
                <w:szCs w:val="20"/>
              </w:rPr>
            </w:pPr>
            <w:r w:rsidRPr="00B72118">
              <w:rPr>
                <w:color w:val="000000"/>
                <w:sz w:val="20"/>
                <w:szCs w:val="20"/>
              </w:rPr>
              <w:t>0</w:t>
            </w:r>
          </w:p>
        </w:tc>
        <w:tc>
          <w:tcPr>
            <w:tcW w:w="851" w:type="dxa"/>
            <w:tcBorders>
              <w:top w:val="nil"/>
              <w:left w:val="nil"/>
              <w:bottom w:val="single" w:sz="4" w:space="0" w:color="auto"/>
              <w:right w:val="single" w:sz="4" w:space="0" w:color="auto"/>
            </w:tcBorders>
            <w:noWrap/>
          </w:tcPr>
          <w:p w14:paraId="65333A58" w14:textId="77777777" w:rsidR="003B53C9" w:rsidRPr="00B72118" w:rsidRDefault="003B53C9" w:rsidP="00D6504B">
            <w:pPr>
              <w:jc w:val="center"/>
              <w:rPr>
                <w:color w:val="000000"/>
                <w:sz w:val="20"/>
                <w:szCs w:val="20"/>
              </w:rPr>
            </w:pPr>
            <w:r w:rsidRPr="00B72118">
              <w:rPr>
                <w:color w:val="000000"/>
                <w:sz w:val="20"/>
                <w:szCs w:val="20"/>
              </w:rPr>
              <w:t>0</w:t>
            </w:r>
          </w:p>
        </w:tc>
        <w:tc>
          <w:tcPr>
            <w:tcW w:w="850" w:type="dxa"/>
            <w:tcBorders>
              <w:top w:val="nil"/>
              <w:left w:val="nil"/>
              <w:bottom w:val="single" w:sz="4" w:space="0" w:color="auto"/>
              <w:right w:val="single" w:sz="4" w:space="0" w:color="auto"/>
            </w:tcBorders>
            <w:noWrap/>
          </w:tcPr>
          <w:p w14:paraId="79522C83" w14:textId="77777777" w:rsidR="003B53C9" w:rsidRPr="00B72118" w:rsidRDefault="003B53C9" w:rsidP="00D6504B">
            <w:pPr>
              <w:jc w:val="center"/>
              <w:rPr>
                <w:color w:val="000000"/>
                <w:sz w:val="20"/>
                <w:szCs w:val="20"/>
              </w:rPr>
            </w:pPr>
            <w:r w:rsidRPr="00B72118">
              <w:rPr>
                <w:color w:val="000000"/>
                <w:sz w:val="20"/>
                <w:szCs w:val="20"/>
              </w:rPr>
              <w:t>0</w:t>
            </w:r>
          </w:p>
        </w:tc>
      </w:tr>
      <w:tr w:rsidR="005825BE" w14:paraId="577D673C" w14:textId="77777777" w:rsidTr="00E60870">
        <w:trPr>
          <w:cantSplit/>
          <w:trHeight w:val="1150"/>
        </w:trPr>
        <w:tc>
          <w:tcPr>
            <w:tcW w:w="520" w:type="dxa"/>
            <w:vMerge/>
            <w:tcBorders>
              <w:left w:val="single" w:sz="4" w:space="0" w:color="auto"/>
              <w:bottom w:val="nil"/>
              <w:right w:val="single" w:sz="4" w:space="0" w:color="auto"/>
            </w:tcBorders>
            <w:vAlign w:val="center"/>
            <w:hideMark/>
          </w:tcPr>
          <w:p w14:paraId="0F9B7319" w14:textId="77777777" w:rsidR="005825BE" w:rsidRPr="00B72118" w:rsidRDefault="005825BE" w:rsidP="00D6504B">
            <w:pPr>
              <w:rPr>
                <w:color w:val="000000"/>
                <w:sz w:val="20"/>
                <w:szCs w:val="20"/>
              </w:rPr>
            </w:pPr>
          </w:p>
        </w:tc>
        <w:tc>
          <w:tcPr>
            <w:tcW w:w="1460" w:type="dxa"/>
            <w:vMerge/>
            <w:tcBorders>
              <w:left w:val="single" w:sz="4" w:space="0" w:color="auto"/>
              <w:bottom w:val="nil"/>
              <w:right w:val="single" w:sz="4" w:space="0" w:color="auto"/>
            </w:tcBorders>
            <w:vAlign w:val="center"/>
            <w:hideMark/>
          </w:tcPr>
          <w:p w14:paraId="599B3BBB" w14:textId="77777777" w:rsidR="005825BE" w:rsidRPr="00B72118" w:rsidRDefault="005825BE" w:rsidP="00D6504B">
            <w:pPr>
              <w:jc w:val="center"/>
              <w:rPr>
                <w:b/>
                <w:bCs/>
                <w:color w:val="000000"/>
                <w:sz w:val="20"/>
                <w:szCs w:val="20"/>
              </w:rPr>
            </w:pPr>
          </w:p>
        </w:tc>
        <w:tc>
          <w:tcPr>
            <w:tcW w:w="1417" w:type="dxa"/>
            <w:vMerge w:val="restart"/>
            <w:tcBorders>
              <w:top w:val="nil"/>
              <w:left w:val="nil"/>
              <w:bottom w:val="nil"/>
              <w:right w:val="single" w:sz="4" w:space="0" w:color="auto"/>
            </w:tcBorders>
            <w:hideMark/>
          </w:tcPr>
          <w:p w14:paraId="334F50DF" w14:textId="77777777" w:rsidR="005825BE" w:rsidRPr="00B72118" w:rsidRDefault="005825BE" w:rsidP="00D6504B">
            <w:pPr>
              <w:jc w:val="center"/>
              <w:rPr>
                <w:color w:val="000000"/>
                <w:sz w:val="20"/>
                <w:szCs w:val="20"/>
              </w:rPr>
            </w:pPr>
            <w:r w:rsidRPr="00B72118">
              <w:rPr>
                <w:color w:val="000000"/>
                <w:sz w:val="20"/>
                <w:szCs w:val="20"/>
              </w:rPr>
              <w:t xml:space="preserve">Didinti klientų pasitenkinimą teikiamomis paslaugomis </w:t>
            </w:r>
          </w:p>
        </w:tc>
        <w:tc>
          <w:tcPr>
            <w:tcW w:w="1985" w:type="dxa"/>
            <w:tcBorders>
              <w:top w:val="nil"/>
              <w:left w:val="nil"/>
              <w:bottom w:val="single" w:sz="4" w:space="0" w:color="auto"/>
              <w:right w:val="single" w:sz="4" w:space="0" w:color="auto"/>
            </w:tcBorders>
            <w:hideMark/>
          </w:tcPr>
          <w:p w14:paraId="04DE4FFC" w14:textId="77777777" w:rsidR="005825BE" w:rsidRPr="00B72118" w:rsidRDefault="005825BE" w:rsidP="00D6504B">
            <w:pPr>
              <w:jc w:val="center"/>
              <w:rPr>
                <w:color w:val="000000"/>
                <w:sz w:val="20"/>
                <w:szCs w:val="20"/>
              </w:rPr>
            </w:pPr>
            <w:r w:rsidRPr="00B72118">
              <w:rPr>
                <w:color w:val="000000"/>
                <w:sz w:val="20"/>
                <w:szCs w:val="20"/>
              </w:rPr>
              <w:t>Klientų pasitenkinimo indekso (NPS) tyrimo rezultatas, proc.</w:t>
            </w:r>
          </w:p>
        </w:tc>
        <w:tc>
          <w:tcPr>
            <w:tcW w:w="992" w:type="dxa"/>
            <w:tcBorders>
              <w:top w:val="nil"/>
              <w:left w:val="nil"/>
              <w:bottom w:val="single" w:sz="4" w:space="0" w:color="auto"/>
              <w:right w:val="single" w:sz="4" w:space="0" w:color="auto"/>
            </w:tcBorders>
            <w:noWrap/>
            <w:hideMark/>
          </w:tcPr>
          <w:p w14:paraId="5FAF2946" w14:textId="77777777" w:rsidR="005825BE" w:rsidRPr="00B72118" w:rsidRDefault="005825BE" w:rsidP="00D6504B">
            <w:pPr>
              <w:jc w:val="center"/>
              <w:rPr>
                <w:color w:val="000000"/>
                <w:sz w:val="20"/>
                <w:szCs w:val="20"/>
              </w:rPr>
            </w:pPr>
            <w:r w:rsidRPr="00B72118">
              <w:rPr>
                <w:color w:val="000000"/>
                <w:sz w:val="20"/>
                <w:szCs w:val="20"/>
              </w:rPr>
              <w:t>38</w:t>
            </w:r>
          </w:p>
        </w:tc>
        <w:tc>
          <w:tcPr>
            <w:tcW w:w="1276" w:type="dxa"/>
            <w:tcBorders>
              <w:top w:val="single" w:sz="4" w:space="0" w:color="auto"/>
              <w:left w:val="nil"/>
              <w:bottom w:val="single" w:sz="4" w:space="0" w:color="auto"/>
              <w:right w:val="single" w:sz="4" w:space="0" w:color="auto"/>
            </w:tcBorders>
            <w:hideMark/>
          </w:tcPr>
          <w:p w14:paraId="1CB87953" w14:textId="77777777" w:rsidR="005825BE" w:rsidRPr="00B72118" w:rsidRDefault="005825BE" w:rsidP="00D6504B">
            <w:pPr>
              <w:jc w:val="center"/>
              <w:rPr>
                <w:color w:val="000000"/>
                <w:sz w:val="20"/>
                <w:szCs w:val="20"/>
              </w:rPr>
            </w:pPr>
            <w:r w:rsidRPr="00B72118">
              <w:rPr>
                <w:color w:val="000000"/>
                <w:sz w:val="20"/>
                <w:szCs w:val="20"/>
              </w:rPr>
              <w:t>40</w:t>
            </w:r>
          </w:p>
          <w:p w14:paraId="6C132690" w14:textId="77777777" w:rsidR="005825BE" w:rsidRDefault="005825BE" w:rsidP="00D6504B">
            <w:pPr>
              <w:jc w:val="center"/>
              <w:rPr>
                <w:color w:val="000000"/>
                <w:sz w:val="20"/>
                <w:szCs w:val="20"/>
              </w:rPr>
            </w:pPr>
          </w:p>
          <w:p w14:paraId="35BB521B" w14:textId="77777777" w:rsidR="005825BE" w:rsidRDefault="005825BE" w:rsidP="00D6504B">
            <w:pPr>
              <w:jc w:val="center"/>
              <w:rPr>
                <w:color w:val="000000"/>
                <w:sz w:val="20"/>
                <w:szCs w:val="20"/>
              </w:rPr>
            </w:pPr>
          </w:p>
          <w:p w14:paraId="6E49AFF2" w14:textId="77777777" w:rsidR="005825BE" w:rsidRDefault="005825BE" w:rsidP="00D6504B">
            <w:pPr>
              <w:jc w:val="center"/>
              <w:rPr>
                <w:color w:val="000000"/>
                <w:sz w:val="20"/>
                <w:szCs w:val="20"/>
              </w:rPr>
            </w:pPr>
          </w:p>
          <w:p w14:paraId="5DCF3B25" w14:textId="1F8AECF6" w:rsidR="005825BE" w:rsidRPr="00B72118" w:rsidRDefault="005825BE" w:rsidP="00D6504B">
            <w:pPr>
              <w:jc w:val="center"/>
              <w:rPr>
                <w:color w:val="000000"/>
                <w:sz w:val="20"/>
                <w:szCs w:val="20"/>
              </w:rPr>
            </w:pPr>
          </w:p>
        </w:tc>
        <w:tc>
          <w:tcPr>
            <w:tcW w:w="850" w:type="dxa"/>
            <w:tcBorders>
              <w:top w:val="nil"/>
              <w:left w:val="nil"/>
              <w:bottom w:val="single" w:sz="4" w:space="0" w:color="auto"/>
              <w:right w:val="single" w:sz="4" w:space="0" w:color="auto"/>
            </w:tcBorders>
            <w:noWrap/>
            <w:hideMark/>
          </w:tcPr>
          <w:p w14:paraId="721CD6AD" w14:textId="77777777" w:rsidR="005825BE" w:rsidRPr="00B72118" w:rsidRDefault="005825BE" w:rsidP="00D6504B">
            <w:pPr>
              <w:jc w:val="center"/>
              <w:rPr>
                <w:color w:val="000000"/>
                <w:sz w:val="20"/>
                <w:szCs w:val="20"/>
              </w:rPr>
            </w:pPr>
            <w:r w:rsidRPr="00B72118">
              <w:rPr>
                <w:color w:val="000000"/>
                <w:sz w:val="20"/>
                <w:szCs w:val="20"/>
              </w:rPr>
              <w:t>43</w:t>
            </w:r>
          </w:p>
        </w:tc>
        <w:tc>
          <w:tcPr>
            <w:tcW w:w="851" w:type="dxa"/>
            <w:tcBorders>
              <w:top w:val="nil"/>
              <w:left w:val="nil"/>
              <w:bottom w:val="single" w:sz="4" w:space="0" w:color="auto"/>
              <w:right w:val="single" w:sz="4" w:space="0" w:color="auto"/>
            </w:tcBorders>
            <w:noWrap/>
            <w:hideMark/>
          </w:tcPr>
          <w:p w14:paraId="57649BB0" w14:textId="77777777" w:rsidR="005825BE" w:rsidRPr="00B72118" w:rsidRDefault="005825BE" w:rsidP="00D6504B">
            <w:pPr>
              <w:jc w:val="center"/>
              <w:rPr>
                <w:color w:val="000000"/>
                <w:sz w:val="20"/>
                <w:szCs w:val="20"/>
              </w:rPr>
            </w:pPr>
            <w:r w:rsidRPr="00B72118">
              <w:rPr>
                <w:color w:val="000000"/>
                <w:sz w:val="20"/>
                <w:szCs w:val="20"/>
              </w:rPr>
              <w:t>45</w:t>
            </w:r>
          </w:p>
        </w:tc>
        <w:tc>
          <w:tcPr>
            <w:tcW w:w="850" w:type="dxa"/>
            <w:tcBorders>
              <w:top w:val="nil"/>
              <w:left w:val="nil"/>
              <w:bottom w:val="single" w:sz="4" w:space="0" w:color="auto"/>
              <w:right w:val="single" w:sz="4" w:space="0" w:color="auto"/>
            </w:tcBorders>
            <w:noWrap/>
            <w:hideMark/>
          </w:tcPr>
          <w:p w14:paraId="49B59E0E" w14:textId="77777777" w:rsidR="005825BE" w:rsidRPr="00B72118" w:rsidRDefault="005825BE" w:rsidP="00D6504B">
            <w:pPr>
              <w:jc w:val="center"/>
              <w:rPr>
                <w:color w:val="000000"/>
                <w:sz w:val="20"/>
                <w:szCs w:val="20"/>
              </w:rPr>
            </w:pPr>
            <w:r w:rsidRPr="00B72118">
              <w:rPr>
                <w:color w:val="000000"/>
                <w:sz w:val="20"/>
                <w:szCs w:val="20"/>
              </w:rPr>
              <w:t>46</w:t>
            </w:r>
          </w:p>
        </w:tc>
      </w:tr>
      <w:tr w:rsidR="005825BE" w14:paraId="678D3E2A" w14:textId="77777777" w:rsidTr="00E60870">
        <w:trPr>
          <w:cantSplit/>
        </w:trPr>
        <w:tc>
          <w:tcPr>
            <w:tcW w:w="520" w:type="dxa"/>
            <w:vMerge/>
            <w:tcBorders>
              <w:left w:val="single" w:sz="4" w:space="0" w:color="auto"/>
              <w:right w:val="single" w:sz="4" w:space="0" w:color="auto"/>
            </w:tcBorders>
            <w:vAlign w:val="center"/>
          </w:tcPr>
          <w:p w14:paraId="0520F92F" w14:textId="77777777" w:rsidR="005825BE" w:rsidRPr="00B72118" w:rsidRDefault="005825BE" w:rsidP="00D6504B">
            <w:pPr>
              <w:rPr>
                <w:color w:val="000000"/>
                <w:sz w:val="20"/>
                <w:szCs w:val="20"/>
              </w:rPr>
            </w:pPr>
          </w:p>
        </w:tc>
        <w:tc>
          <w:tcPr>
            <w:tcW w:w="1460" w:type="dxa"/>
            <w:vMerge/>
            <w:tcBorders>
              <w:left w:val="single" w:sz="4" w:space="0" w:color="auto"/>
              <w:right w:val="single" w:sz="4" w:space="0" w:color="auto"/>
            </w:tcBorders>
            <w:vAlign w:val="center"/>
          </w:tcPr>
          <w:p w14:paraId="5D042CCE" w14:textId="77777777" w:rsidR="005825BE" w:rsidRPr="00B72118" w:rsidRDefault="005825BE" w:rsidP="00D6504B">
            <w:pPr>
              <w:jc w:val="center"/>
              <w:rPr>
                <w:b/>
                <w:bCs/>
                <w:color w:val="000000"/>
                <w:sz w:val="20"/>
                <w:szCs w:val="20"/>
              </w:rPr>
            </w:pPr>
          </w:p>
        </w:tc>
        <w:tc>
          <w:tcPr>
            <w:tcW w:w="1417" w:type="dxa"/>
            <w:vMerge/>
            <w:tcBorders>
              <w:left w:val="nil"/>
              <w:bottom w:val="single" w:sz="4" w:space="0" w:color="auto"/>
              <w:right w:val="single" w:sz="4" w:space="0" w:color="auto"/>
            </w:tcBorders>
          </w:tcPr>
          <w:p w14:paraId="0437C58A" w14:textId="77777777" w:rsidR="005825BE" w:rsidRPr="00B72118" w:rsidRDefault="005825BE" w:rsidP="00D6504B">
            <w:pPr>
              <w:jc w:val="center"/>
              <w:rPr>
                <w:color w:val="000000"/>
                <w:sz w:val="20"/>
                <w:szCs w:val="20"/>
              </w:rPr>
            </w:pPr>
          </w:p>
        </w:tc>
        <w:tc>
          <w:tcPr>
            <w:tcW w:w="1985" w:type="dxa"/>
            <w:tcBorders>
              <w:top w:val="nil"/>
              <w:left w:val="nil"/>
              <w:bottom w:val="single" w:sz="4" w:space="0" w:color="auto"/>
              <w:right w:val="single" w:sz="4" w:space="0" w:color="auto"/>
            </w:tcBorders>
          </w:tcPr>
          <w:p w14:paraId="6AA1E56B" w14:textId="5786B8E9" w:rsidR="005825BE" w:rsidRPr="00B72118" w:rsidRDefault="005825BE" w:rsidP="006D7521">
            <w:pPr>
              <w:jc w:val="center"/>
              <w:rPr>
                <w:color w:val="000000"/>
                <w:sz w:val="20"/>
                <w:szCs w:val="20"/>
              </w:rPr>
            </w:pPr>
            <w:r w:rsidRPr="00B72118">
              <w:rPr>
                <w:color w:val="000000"/>
                <w:sz w:val="20"/>
                <w:szCs w:val="20"/>
              </w:rPr>
              <w:t>Laiku suteiktų administracinių paslaugų dalis, proc.</w:t>
            </w:r>
          </w:p>
        </w:tc>
        <w:tc>
          <w:tcPr>
            <w:tcW w:w="992" w:type="dxa"/>
            <w:tcBorders>
              <w:top w:val="nil"/>
              <w:left w:val="nil"/>
              <w:bottom w:val="single" w:sz="4" w:space="0" w:color="auto"/>
              <w:right w:val="single" w:sz="4" w:space="0" w:color="auto"/>
            </w:tcBorders>
            <w:noWrap/>
          </w:tcPr>
          <w:p w14:paraId="5FEB331A" w14:textId="77777777" w:rsidR="005825BE" w:rsidRPr="00B72118" w:rsidRDefault="005825BE" w:rsidP="00D6504B">
            <w:pPr>
              <w:jc w:val="center"/>
              <w:rPr>
                <w:color w:val="000000"/>
                <w:sz w:val="20"/>
                <w:szCs w:val="20"/>
              </w:rPr>
            </w:pPr>
            <w:r w:rsidRPr="00B72118">
              <w:rPr>
                <w:color w:val="000000"/>
                <w:sz w:val="20"/>
                <w:szCs w:val="20"/>
              </w:rPr>
              <w:t>93</w:t>
            </w:r>
          </w:p>
        </w:tc>
        <w:tc>
          <w:tcPr>
            <w:tcW w:w="1276" w:type="dxa"/>
            <w:tcBorders>
              <w:top w:val="single" w:sz="4" w:space="0" w:color="auto"/>
              <w:left w:val="nil"/>
              <w:bottom w:val="nil"/>
              <w:right w:val="single" w:sz="4" w:space="0" w:color="auto"/>
            </w:tcBorders>
          </w:tcPr>
          <w:p w14:paraId="5D14689A" w14:textId="77777777" w:rsidR="005825BE" w:rsidRPr="00B72118" w:rsidRDefault="000C0F7E" w:rsidP="000C0F7E">
            <w:pPr>
              <w:jc w:val="center"/>
              <w:rPr>
                <w:color w:val="000000"/>
                <w:sz w:val="20"/>
                <w:szCs w:val="20"/>
              </w:rPr>
            </w:pPr>
            <w:r w:rsidRPr="00B72118">
              <w:rPr>
                <w:color w:val="000000"/>
                <w:sz w:val="20"/>
                <w:szCs w:val="20"/>
              </w:rPr>
              <w:t>80</w:t>
            </w:r>
          </w:p>
        </w:tc>
        <w:tc>
          <w:tcPr>
            <w:tcW w:w="850" w:type="dxa"/>
            <w:tcBorders>
              <w:top w:val="nil"/>
              <w:left w:val="nil"/>
              <w:bottom w:val="single" w:sz="4" w:space="0" w:color="auto"/>
              <w:right w:val="single" w:sz="4" w:space="0" w:color="auto"/>
            </w:tcBorders>
            <w:noWrap/>
          </w:tcPr>
          <w:p w14:paraId="72FDB4F5" w14:textId="77777777" w:rsidR="005825BE" w:rsidRPr="00B72118" w:rsidRDefault="005825BE" w:rsidP="00D6504B">
            <w:pPr>
              <w:jc w:val="center"/>
              <w:rPr>
                <w:color w:val="000000"/>
                <w:sz w:val="20"/>
                <w:szCs w:val="20"/>
              </w:rPr>
            </w:pPr>
            <w:r w:rsidRPr="00B72118">
              <w:rPr>
                <w:color w:val="000000"/>
                <w:sz w:val="20"/>
                <w:szCs w:val="20"/>
              </w:rPr>
              <w:t>90</w:t>
            </w:r>
          </w:p>
        </w:tc>
        <w:tc>
          <w:tcPr>
            <w:tcW w:w="851" w:type="dxa"/>
            <w:tcBorders>
              <w:top w:val="nil"/>
              <w:left w:val="nil"/>
              <w:bottom w:val="single" w:sz="4" w:space="0" w:color="auto"/>
              <w:right w:val="single" w:sz="4" w:space="0" w:color="auto"/>
            </w:tcBorders>
            <w:noWrap/>
          </w:tcPr>
          <w:p w14:paraId="0A14131E" w14:textId="77777777" w:rsidR="005825BE" w:rsidRPr="00B72118" w:rsidRDefault="005825BE" w:rsidP="00D6504B">
            <w:pPr>
              <w:jc w:val="center"/>
              <w:rPr>
                <w:color w:val="000000"/>
                <w:sz w:val="20"/>
                <w:szCs w:val="20"/>
              </w:rPr>
            </w:pPr>
            <w:r w:rsidRPr="00B72118">
              <w:rPr>
                <w:color w:val="000000"/>
                <w:sz w:val="20"/>
                <w:szCs w:val="20"/>
              </w:rPr>
              <w:t>92</w:t>
            </w:r>
          </w:p>
        </w:tc>
        <w:tc>
          <w:tcPr>
            <w:tcW w:w="850" w:type="dxa"/>
            <w:tcBorders>
              <w:top w:val="nil"/>
              <w:left w:val="nil"/>
              <w:bottom w:val="single" w:sz="4" w:space="0" w:color="auto"/>
              <w:right w:val="single" w:sz="4" w:space="0" w:color="auto"/>
            </w:tcBorders>
            <w:noWrap/>
          </w:tcPr>
          <w:p w14:paraId="3F2E1FF8" w14:textId="77777777" w:rsidR="005825BE" w:rsidRPr="00B72118" w:rsidRDefault="005825BE" w:rsidP="00D6504B">
            <w:pPr>
              <w:jc w:val="center"/>
              <w:rPr>
                <w:color w:val="000000"/>
                <w:sz w:val="20"/>
                <w:szCs w:val="20"/>
              </w:rPr>
            </w:pPr>
            <w:r w:rsidRPr="00B72118">
              <w:rPr>
                <w:color w:val="000000"/>
                <w:sz w:val="20"/>
                <w:szCs w:val="20"/>
              </w:rPr>
              <w:t>94</w:t>
            </w:r>
          </w:p>
        </w:tc>
      </w:tr>
      <w:tr w:rsidR="003B53C9" w14:paraId="7C5A9224" w14:textId="77777777" w:rsidTr="00E60870">
        <w:trPr>
          <w:cantSplit/>
        </w:trPr>
        <w:tc>
          <w:tcPr>
            <w:tcW w:w="520" w:type="dxa"/>
            <w:vMerge/>
            <w:tcBorders>
              <w:left w:val="single" w:sz="4" w:space="0" w:color="auto"/>
              <w:right w:val="single" w:sz="4" w:space="0" w:color="auto"/>
            </w:tcBorders>
            <w:vAlign w:val="center"/>
            <w:hideMark/>
          </w:tcPr>
          <w:p w14:paraId="3096BFA1" w14:textId="77777777" w:rsidR="003B53C9" w:rsidRPr="00B72118" w:rsidRDefault="003B53C9" w:rsidP="00D6504B">
            <w:pPr>
              <w:rPr>
                <w:color w:val="000000"/>
                <w:sz w:val="20"/>
                <w:szCs w:val="20"/>
              </w:rPr>
            </w:pPr>
          </w:p>
        </w:tc>
        <w:tc>
          <w:tcPr>
            <w:tcW w:w="1460" w:type="dxa"/>
            <w:vMerge/>
            <w:tcBorders>
              <w:left w:val="single" w:sz="4" w:space="0" w:color="auto"/>
              <w:right w:val="single" w:sz="4" w:space="0" w:color="auto"/>
            </w:tcBorders>
            <w:vAlign w:val="center"/>
            <w:hideMark/>
          </w:tcPr>
          <w:p w14:paraId="22424C52" w14:textId="77777777" w:rsidR="003B53C9" w:rsidRPr="00B72118" w:rsidRDefault="003B53C9" w:rsidP="00D6504B">
            <w:pPr>
              <w:jc w:val="center"/>
              <w:rPr>
                <w:b/>
                <w:bCs/>
                <w:color w:val="000000"/>
                <w:sz w:val="20"/>
                <w:szCs w:val="20"/>
              </w:rPr>
            </w:pPr>
          </w:p>
        </w:tc>
        <w:tc>
          <w:tcPr>
            <w:tcW w:w="1417" w:type="dxa"/>
            <w:vMerge w:val="restart"/>
            <w:tcBorders>
              <w:top w:val="single" w:sz="4" w:space="0" w:color="auto"/>
              <w:left w:val="single" w:sz="4" w:space="0" w:color="auto"/>
              <w:right w:val="single" w:sz="4" w:space="0" w:color="auto"/>
            </w:tcBorders>
            <w:hideMark/>
          </w:tcPr>
          <w:p w14:paraId="6476AE8B" w14:textId="77777777" w:rsidR="003B53C9" w:rsidRPr="00B72118" w:rsidRDefault="003B53C9" w:rsidP="00D6504B">
            <w:pPr>
              <w:jc w:val="center"/>
              <w:rPr>
                <w:color w:val="000000"/>
                <w:sz w:val="20"/>
                <w:szCs w:val="20"/>
              </w:rPr>
            </w:pPr>
            <w:r w:rsidRPr="00B72118">
              <w:rPr>
                <w:color w:val="000000"/>
                <w:sz w:val="20"/>
                <w:szCs w:val="20"/>
              </w:rPr>
              <w:t>Padidinti darbuotojų įsitraukimą</w:t>
            </w:r>
          </w:p>
        </w:tc>
        <w:tc>
          <w:tcPr>
            <w:tcW w:w="1985" w:type="dxa"/>
            <w:tcBorders>
              <w:top w:val="single" w:sz="4" w:space="0" w:color="auto"/>
              <w:left w:val="nil"/>
              <w:right w:val="single" w:sz="4" w:space="0" w:color="auto"/>
            </w:tcBorders>
            <w:hideMark/>
          </w:tcPr>
          <w:p w14:paraId="3812F2A6" w14:textId="77777777" w:rsidR="003B53C9" w:rsidRPr="00B72118" w:rsidRDefault="003B53C9" w:rsidP="00D6504B">
            <w:pPr>
              <w:jc w:val="center"/>
              <w:rPr>
                <w:color w:val="000000"/>
                <w:sz w:val="20"/>
                <w:szCs w:val="20"/>
              </w:rPr>
            </w:pPr>
            <w:r w:rsidRPr="00B72118">
              <w:rPr>
                <w:color w:val="000000"/>
                <w:sz w:val="20"/>
                <w:szCs w:val="20"/>
              </w:rPr>
              <w:t>Darbuotojų įsitraukimas, proc.</w:t>
            </w:r>
          </w:p>
        </w:tc>
        <w:tc>
          <w:tcPr>
            <w:tcW w:w="992" w:type="dxa"/>
            <w:tcBorders>
              <w:top w:val="single" w:sz="4" w:space="0" w:color="auto"/>
              <w:left w:val="nil"/>
              <w:right w:val="single" w:sz="4" w:space="0" w:color="auto"/>
            </w:tcBorders>
            <w:noWrap/>
            <w:hideMark/>
          </w:tcPr>
          <w:p w14:paraId="49F39036" w14:textId="77777777" w:rsidR="003B53C9" w:rsidRPr="00B72118" w:rsidRDefault="003B53C9" w:rsidP="00D6504B">
            <w:pPr>
              <w:jc w:val="center"/>
              <w:rPr>
                <w:color w:val="000000"/>
                <w:sz w:val="20"/>
                <w:szCs w:val="20"/>
              </w:rPr>
            </w:pPr>
            <w:r w:rsidRPr="00B72118">
              <w:rPr>
                <w:color w:val="000000"/>
                <w:sz w:val="20"/>
                <w:szCs w:val="20"/>
              </w:rPr>
              <w:t>63</w:t>
            </w:r>
          </w:p>
        </w:tc>
        <w:tc>
          <w:tcPr>
            <w:tcW w:w="1276" w:type="dxa"/>
            <w:tcBorders>
              <w:top w:val="single" w:sz="4" w:space="0" w:color="auto"/>
              <w:left w:val="nil"/>
              <w:right w:val="single" w:sz="4" w:space="0" w:color="auto"/>
            </w:tcBorders>
            <w:noWrap/>
            <w:hideMark/>
          </w:tcPr>
          <w:p w14:paraId="1FF05384" w14:textId="77777777" w:rsidR="003B53C9" w:rsidRPr="00B72118" w:rsidRDefault="003B53C9" w:rsidP="00D6504B">
            <w:pPr>
              <w:jc w:val="center"/>
              <w:rPr>
                <w:color w:val="000000"/>
                <w:sz w:val="20"/>
                <w:szCs w:val="20"/>
              </w:rPr>
            </w:pPr>
            <w:r w:rsidRPr="00B72118">
              <w:rPr>
                <w:color w:val="000000"/>
                <w:sz w:val="20"/>
                <w:szCs w:val="20"/>
              </w:rPr>
              <w:t>74</w:t>
            </w:r>
          </w:p>
        </w:tc>
        <w:tc>
          <w:tcPr>
            <w:tcW w:w="850" w:type="dxa"/>
            <w:tcBorders>
              <w:top w:val="single" w:sz="4" w:space="0" w:color="auto"/>
              <w:left w:val="nil"/>
              <w:bottom w:val="single" w:sz="4" w:space="0" w:color="auto"/>
              <w:right w:val="single" w:sz="4" w:space="0" w:color="auto"/>
            </w:tcBorders>
            <w:shd w:val="clear" w:color="000000" w:fill="FFFFFF"/>
            <w:hideMark/>
          </w:tcPr>
          <w:p w14:paraId="61C0B802" w14:textId="77777777" w:rsidR="003B53C9" w:rsidRPr="00B72118" w:rsidRDefault="003B53C9" w:rsidP="00D6504B">
            <w:pPr>
              <w:jc w:val="center"/>
              <w:rPr>
                <w:color w:val="000000"/>
                <w:sz w:val="20"/>
                <w:szCs w:val="20"/>
              </w:rPr>
            </w:pPr>
            <w:r w:rsidRPr="00B72118">
              <w:rPr>
                <w:color w:val="000000"/>
                <w:sz w:val="20"/>
                <w:szCs w:val="20"/>
              </w:rPr>
              <w:t>77</w:t>
            </w:r>
          </w:p>
        </w:tc>
        <w:tc>
          <w:tcPr>
            <w:tcW w:w="851" w:type="dxa"/>
            <w:tcBorders>
              <w:top w:val="single" w:sz="4" w:space="0" w:color="auto"/>
              <w:left w:val="nil"/>
              <w:bottom w:val="single" w:sz="4" w:space="0" w:color="auto"/>
              <w:right w:val="single" w:sz="4" w:space="0" w:color="auto"/>
            </w:tcBorders>
            <w:shd w:val="clear" w:color="000000" w:fill="FFFFFF"/>
            <w:hideMark/>
          </w:tcPr>
          <w:p w14:paraId="39600263" w14:textId="77777777" w:rsidR="003B53C9" w:rsidRPr="00B72118" w:rsidRDefault="003B53C9" w:rsidP="00D6504B">
            <w:pPr>
              <w:jc w:val="center"/>
              <w:rPr>
                <w:color w:val="000000"/>
                <w:sz w:val="20"/>
                <w:szCs w:val="20"/>
              </w:rPr>
            </w:pPr>
            <w:r w:rsidRPr="00B72118">
              <w:rPr>
                <w:color w:val="000000"/>
                <w:sz w:val="20"/>
                <w:szCs w:val="20"/>
              </w:rPr>
              <w:t>78</w:t>
            </w:r>
          </w:p>
        </w:tc>
        <w:tc>
          <w:tcPr>
            <w:tcW w:w="850" w:type="dxa"/>
            <w:tcBorders>
              <w:top w:val="single" w:sz="4" w:space="0" w:color="auto"/>
              <w:left w:val="nil"/>
              <w:bottom w:val="single" w:sz="4" w:space="0" w:color="auto"/>
              <w:right w:val="single" w:sz="4" w:space="0" w:color="auto"/>
            </w:tcBorders>
            <w:shd w:val="clear" w:color="000000" w:fill="FFFFFF"/>
            <w:hideMark/>
          </w:tcPr>
          <w:p w14:paraId="33486BC1" w14:textId="77777777" w:rsidR="003B53C9" w:rsidRPr="00B72118" w:rsidRDefault="003B53C9" w:rsidP="00D6504B">
            <w:pPr>
              <w:jc w:val="center"/>
              <w:rPr>
                <w:color w:val="000000"/>
                <w:sz w:val="20"/>
                <w:szCs w:val="20"/>
              </w:rPr>
            </w:pPr>
            <w:r w:rsidRPr="00B72118">
              <w:rPr>
                <w:color w:val="000000"/>
                <w:sz w:val="20"/>
                <w:szCs w:val="20"/>
              </w:rPr>
              <w:t>79</w:t>
            </w:r>
          </w:p>
        </w:tc>
      </w:tr>
      <w:tr w:rsidR="003B53C9" w14:paraId="4AD603F4" w14:textId="77777777" w:rsidTr="00E60870">
        <w:trPr>
          <w:cantSplit/>
        </w:trPr>
        <w:tc>
          <w:tcPr>
            <w:tcW w:w="520" w:type="dxa"/>
            <w:vMerge/>
            <w:tcBorders>
              <w:left w:val="single" w:sz="4" w:space="0" w:color="auto"/>
              <w:right w:val="single" w:sz="4" w:space="0" w:color="auto"/>
            </w:tcBorders>
            <w:vAlign w:val="center"/>
          </w:tcPr>
          <w:p w14:paraId="39A576C6" w14:textId="77777777" w:rsidR="003B53C9" w:rsidRPr="00B72118" w:rsidRDefault="003B53C9" w:rsidP="00D6504B">
            <w:pPr>
              <w:rPr>
                <w:color w:val="000000"/>
                <w:sz w:val="20"/>
                <w:szCs w:val="20"/>
              </w:rPr>
            </w:pPr>
          </w:p>
        </w:tc>
        <w:tc>
          <w:tcPr>
            <w:tcW w:w="1460" w:type="dxa"/>
            <w:vMerge/>
            <w:tcBorders>
              <w:left w:val="single" w:sz="4" w:space="0" w:color="auto"/>
              <w:right w:val="single" w:sz="4" w:space="0" w:color="auto"/>
            </w:tcBorders>
            <w:vAlign w:val="center"/>
          </w:tcPr>
          <w:p w14:paraId="1BCA61F9" w14:textId="77777777" w:rsidR="003B53C9" w:rsidRPr="00B72118" w:rsidRDefault="003B53C9" w:rsidP="00D6504B">
            <w:pPr>
              <w:jc w:val="center"/>
              <w:rPr>
                <w:b/>
                <w:bCs/>
                <w:color w:val="000000"/>
                <w:sz w:val="20"/>
                <w:szCs w:val="20"/>
              </w:rPr>
            </w:pPr>
          </w:p>
        </w:tc>
        <w:tc>
          <w:tcPr>
            <w:tcW w:w="1417" w:type="dxa"/>
            <w:vMerge/>
            <w:tcBorders>
              <w:left w:val="single" w:sz="4" w:space="0" w:color="auto"/>
              <w:bottom w:val="single" w:sz="4" w:space="0" w:color="auto"/>
              <w:right w:val="single" w:sz="4" w:space="0" w:color="auto"/>
            </w:tcBorders>
          </w:tcPr>
          <w:p w14:paraId="3E1D5158" w14:textId="77777777" w:rsidR="003B53C9" w:rsidRPr="00B72118" w:rsidRDefault="003B53C9" w:rsidP="00D6504B">
            <w:pPr>
              <w:jc w:val="center"/>
              <w:rPr>
                <w:color w:val="000000"/>
                <w:sz w:val="20"/>
                <w:szCs w:val="20"/>
              </w:rPr>
            </w:pPr>
          </w:p>
        </w:tc>
        <w:tc>
          <w:tcPr>
            <w:tcW w:w="1985" w:type="dxa"/>
            <w:tcBorders>
              <w:top w:val="single" w:sz="4" w:space="0" w:color="auto"/>
              <w:left w:val="nil"/>
              <w:bottom w:val="single" w:sz="4" w:space="0" w:color="auto"/>
              <w:right w:val="single" w:sz="4" w:space="0" w:color="auto"/>
            </w:tcBorders>
          </w:tcPr>
          <w:p w14:paraId="05C6662D" w14:textId="77777777" w:rsidR="003B53C9" w:rsidRPr="00B72118" w:rsidRDefault="003B53C9" w:rsidP="00D6504B">
            <w:pPr>
              <w:jc w:val="center"/>
              <w:rPr>
                <w:color w:val="000000"/>
                <w:sz w:val="20"/>
                <w:szCs w:val="20"/>
              </w:rPr>
            </w:pPr>
            <w:r w:rsidRPr="00B72118">
              <w:rPr>
                <w:color w:val="000000"/>
                <w:kern w:val="2"/>
                <w:sz w:val="20"/>
                <w:szCs w:val="20"/>
                <w14:ligatures w14:val="standardContextual"/>
              </w:rPr>
              <w:t>TKA darbuotojų darbo užmokesčio atitikimas rinkos darbo užmokesčiui, proc.</w:t>
            </w:r>
          </w:p>
        </w:tc>
        <w:tc>
          <w:tcPr>
            <w:tcW w:w="992" w:type="dxa"/>
            <w:tcBorders>
              <w:top w:val="single" w:sz="4" w:space="0" w:color="auto"/>
              <w:left w:val="nil"/>
              <w:bottom w:val="single" w:sz="4" w:space="0" w:color="auto"/>
              <w:right w:val="single" w:sz="4" w:space="0" w:color="auto"/>
            </w:tcBorders>
            <w:noWrap/>
          </w:tcPr>
          <w:p w14:paraId="274A9195" w14:textId="77777777" w:rsidR="003B53C9" w:rsidRPr="00B72118" w:rsidRDefault="003B53C9" w:rsidP="00D6504B">
            <w:pPr>
              <w:jc w:val="center"/>
              <w:rPr>
                <w:color w:val="000000"/>
                <w:sz w:val="20"/>
                <w:szCs w:val="20"/>
              </w:rPr>
            </w:pPr>
            <w:r w:rsidRPr="00B72118">
              <w:rPr>
                <w:color w:val="000000"/>
                <w:sz w:val="20"/>
                <w:szCs w:val="20"/>
              </w:rPr>
              <w:t>X</w:t>
            </w:r>
          </w:p>
        </w:tc>
        <w:tc>
          <w:tcPr>
            <w:tcW w:w="1276" w:type="dxa"/>
            <w:tcBorders>
              <w:top w:val="single" w:sz="4" w:space="0" w:color="auto"/>
              <w:left w:val="nil"/>
              <w:right w:val="single" w:sz="4" w:space="0" w:color="auto"/>
            </w:tcBorders>
            <w:noWrap/>
          </w:tcPr>
          <w:p w14:paraId="72BFD4AC" w14:textId="77777777" w:rsidR="003B53C9" w:rsidRPr="00B72118" w:rsidRDefault="003B53C9" w:rsidP="00D6504B">
            <w:pPr>
              <w:jc w:val="center"/>
              <w:rPr>
                <w:color w:val="000000"/>
                <w:sz w:val="20"/>
                <w:szCs w:val="20"/>
              </w:rPr>
            </w:pPr>
            <w:r w:rsidRPr="00B72118">
              <w:rPr>
                <w:color w:val="000000"/>
                <w:sz w:val="20"/>
                <w:szCs w:val="20"/>
              </w:rPr>
              <w:t>40</w:t>
            </w:r>
          </w:p>
        </w:tc>
        <w:tc>
          <w:tcPr>
            <w:tcW w:w="850" w:type="dxa"/>
            <w:tcBorders>
              <w:top w:val="single" w:sz="4" w:space="0" w:color="auto"/>
              <w:left w:val="nil"/>
              <w:bottom w:val="single" w:sz="4" w:space="0" w:color="auto"/>
              <w:right w:val="single" w:sz="4" w:space="0" w:color="auto"/>
            </w:tcBorders>
            <w:shd w:val="clear" w:color="000000" w:fill="FFFFFF"/>
          </w:tcPr>
          <w:p w14:paraId="444EB8A1" w14:textId="77777777" w:rsidR="003B53C9" w:rsidRPr="00B72118" w:rsidRDefault="003B53C9" w:rsidP="00D6504B">
            <w:pPr>
              <w:jc w:val="center"/>
              <w:rPr>
                <w:color w:val="000000"/>
                <w:sz w:val="20"/>
                <w:szCs w:val="20"/>
              </w:rPr>
            </w:pPr>
            <w:r w:rsidRPr="00B72118">
              <w:rPr>
                <w:color w:val="000000"/>
                <w:sz w:val="20"/>
                <w:szCs w:val="20"/>
              </w:rPr>
              <w:t>47</w:t>
            </w:r>
          </w:p>
        </w:tc>
        <w:tc>
          <w:tcPr>
            <w:tcW w:w="851" w:type="dxa"/>
            <w:tcBorders>
              <w:top w:val="single" w:sz="4" w:space="0" w:color="auto"/>
              <w:left w:val="nil"/>
              <w:bottom w:val="single" w:sz="4" w:space="0" w:color="auto"/>
              <w:right w:val="single" w:sz="4" w:space="0" w:color="auto"/>
            </w:tcBorders>
            <w:shd w:val="clear" w:color="000000" w:fill="FFFFFF"/>
          </w:tcPr>
          <w:p w14:paraId="1B0DD2EE" w14:textId="77777777" w:rsidR="003B53C9" w:rsidRPr="00B72118" w:rsidRDefault="003B53C9" w:rsidP="00D6504B">
            <w:pPr>
              <w:jc w:val="center"/>
              <w:rPr>
                <w:color w:val="000000"/>
                <w:sz w:val="20"/>
                <w:szCs w:val="20"/>
              </w:rPr>
            </w:pPr>
            <w:r w:rsidRPr="00B72118">
              <w:rPr>
                <w:color w:val="000000"/>
                <w:sz w:val="20"/>
                <w:szCs w:val="20"/>
              </w:rPr>
              <w:t>51</w:t>
            </w:r>
          </w:p>
        </w:tc>
        <w:tc>
          <w:tcPr>
            <w:tcW w:w="850" w:type="dxa"/>
            <w:tcBorders>
              <w:top w:val="single" w:sz="4" w:space="0" w:color="auto"/>
              <w:left w:val="nil"/>
              <w:bottom w:val="single" w:sz="4" w:space="0" w:color="auto"/>
              <w:right w:val="single" w:sz="4" w:space="0" w:color="auto"/>
            </w:tcBorders>
            <w:shd w:val="clear" w:color="000000" w:fill="FFFFFF"/>
          </w:tcPr>
          <w:p w14:paraId="7C61B126" w14:textId="77777777" w:rsidR="003B53C9" w:rsidRPr="00B72118" w:rsidRDefault="003B53C9" w:rsidP="00D6504B">
            <w:pPr>
              <w:jc w:val="center"/>
              <w:rPr>
                <w:color w:val="000000"/>
                <w:sz w:val="20"/>
                <w:szCs w:val="20"/>
              </w:rPr>
            </w:pPr>
            <w:r w:rsidRPr="00B72118">
              <w:rPr>
                <w:color w:val="000000"/>
                <w:sz w:val="20"/>
                <w:szCs w:val="20"/>
              </w:rPr>
              <w:t>61</w:t>
            </w:r>
          </w:p>
        </w:tc>
      </w:tr>
      <w:tr w:rsidR="003B53C9" w14:paraId="3406F16E" w14:textId="77777777" w:rsidTr="00E60870">
        <w:trPr>
          <w:cantSplit/>
        </w:trPr>
        <w:tc>
          <w:tcPr>
            <w:tcW w:w="520" w:type="dxa"/>
            <w:vMerge/>
            <w:tcBorders>
              <w:left w:val="single" w:sz="4" w:space="0" w:color="auto"/>
              <w:right w:val="single" w:sz="4" w:space="0" w:color="auto"/>
            </w:tcBorders>
            <w:vAlign w:val="center"/>
          </w:tcPr>
          <w:p w14:paraId="0F6278F1" w14:textId="77777777" w:rsidR="003B53C9" w:rsidRPr="00B72118" w:rsidRDefault="003B53C9" w:rsidP="00D6504B">
            <w:pPr>
              <w:rPr>
                <w:color w:val="000000"/>
                <w:sz w:val="20"/>
                <w:szCs w:val="20"/>
              </w:rPr>
            </w:pPr>
          </w:p>
        </w:tc>
        <w:tc>
          <w:tcPr>
            <w:tcW w:w="1460" w:type="dxa"/>
            <w:vMerge/>
            <w:tcBorders>
              <w:left w:val="single" w:sz="4" w:space="0" w:color="auto"/>
              <w:right w:val="single" w:sz="4" w:space="0" w:color="auto"/>
            </w:tcBorders>
            <w:vAlign w:val="center"/>
          </w:tcPr>
          <w:p w14:paraId="4FC66C19" w14:textId="77777777" w:rsidR="003B53C9" w:rsidRPr="00B72118" w:rsidRDefault="003B53C9" w:rsidP="00D6504B">
            <w:pPr>
              <w:jc w:val="center"/>
              <w:rPr>
                <w:b/>
                <w:bCs/>
                <w:color w:val="000000"/>
                <w:sz w:val="20"/>
                <w:szCs w:val="20"/>
              </w:rPr>
            </w:pPr>
          </w:p>
        </w:tc>
        <w:tc>
          <w:tcPr>
            <w:tcW w:w="1417" w:type="dxa"/>
            <w:vMerge w:val="restart"/>
            <w:tcBorders>
              <w:left w:val="single" w:sz="4" w:space="0" w:color="auto"/>
              <w:right w:val="single" w:sz="4" w:space="0" w:color="auto"/>
            </w:tcBorders>
          </w:tcPr>
          <w:p w14:paraId="0A2DDDEB" w14:textId="77777777" w:rsidR="003B53C9" w:rsidRPr="00B72118" w:rsidRDefault="003B53C9" w:rsidP="00D6504B">
            <w:pPr>
              <w:jc w:val="center"/>
              <w:rPr>
                <w:color w:val="000000"/>
                <w:sz w:val="20"/>
                <w:szCs w:val="20"/>
              </w:rPr>
            </w:pPr>
            <w:r w:rsidRPr="00B72118">
              <w:rPr>
                <w:color w:val="000000"/>
                <w:sz w:val="20"/>
                <w:szCs w:val="20"/>
              </w:rPr>
              <w:t>Tapti finansiškai tvaria ir efektyvia organizacija</w:t>
            </w:r>
          </w:p>
        </w:tc>
        <w:tc>
          <w:tcPr>
            <w:tcW w:w="1985" w:type="dxa"/>
            <w:tcBorders>
              <w:top w:val="single" w:sz="4" w:space="0" w:color="auto"/>
              <w:left w:val="nil"/>
              <w:bottom w:val="single" w:sz="4" w:space="0" w:color="auto"/>
              <w:right w:val="single" w:sz="4" w:space="0" w:color="auto"/>
            </w:tcBorders>
          </w:tcPr>
          <w:p w14:paraId="1CA723E4" w14:textId="77777777" w:rsidR="003B53C9" w:rsidRPr="00B72118" w:rsidRDefault="003B53C9" w:rsidP="00D6504B">
            <w:pPr>
              <w:jc w:val="center"/>
              <w:rPr>
                <w:color w:val="000000"/>
                <w:kern w:val="2"/>
                <w:sz w:val="20"/>
                <w:szCs w:val="20"/>
                <w14:ligatures w14:val="standardContextual"/>
              </w:rPr>
            </w:pPr>
            <w:r w:rsidRPr="00B72118">
              <w:rPr>
                <w:color w:val="000000"/>
                <w:kern w:val="2"/>
                <w:sz w:val="20"/>
                <w:szCs w:val="20"/>
                <w14:ligatures w14:val="standardContextual"/>
              </w:rPr>
              <w:t>TKA veiklos atsparumo fondas, tūkst. Eur</w:t>
            </w:r>
          </w:p>
        </w:tc>
        <w:tc>
          <w:tcPr>
            <w:tcW w:w="992" w:type="dxa"/>
            <w:tcBorders>
              <w:top w:val="single" w:sz="4" w:space="0" w:color="auto"/>
              <w:left w:val="nil"/>
              <w:bottom w:val="single" w:sz="4" w:space="0" w:color="auto"/>
              <w:right w:val="single" w:sz="4" w:space="0" w:color="auto"/>
            </w:tcBorders>
            <w:noWrap/>
          </w:tcPr>
          <w:p w14:paraId="5318990D" w14:textId="77777777" w:rsidR="003B53C9" w:rsidRPr="00B72118" w:rsidRDefault="003B53C9" w:rsidP="00D6504B">
            <w:pPr>
              <w:jc w:val="center"/>
              <w:rPr>
                <w:color w:val="000000"/>
                <w:sz w:val="20"/>
                <w:szCs w:val="20"/>
              </w:rPr>
            </w:pPr>
            <w:r w:rsidRPr="00B72118">
              <w:rPr>
                <w:color w:val="000000"/>
                <w:sz w:val="20"/>
                <w:szCs w:val="20"/>
              </w:rPr>
              <w:t>X</w:t>
            </w:r>
          </w:p>
        </w:tc>
        <w:tc>
          <w:tcPr>
            <w:tcW w:w="1276" w:type="dxa"/>
            <w:tcBorders>
              <w:top w:val="single" w:sz="4" w:space="0" w:color="auto"/>
              <w:left w:val="nil"/>
              <w:right w:val="single" w:sz="4" w:space="0" w:color="auto"/>
            </w:tcBorders>
            <w:noWrap/>
          </w:tcPr>
          <w:p w14:paraId="71B45C8A" w14:textId="77777777" w:rsidR="003B53C9" w:rsidRPr="00B72118" w:rsidRDefault="003B53C9" w:rsidP="00D6504B">
            <w:pPr>
              <w:jc w:val="center"/>
              <w:rPr>
                <w:color w:val="000000"/>
                <w:sz w:val="20"/>
                <w:szCs w:val="20"/>
              </w:rPr>
            </w:pPr>
            <w:r w:rsidRPr="00B72118">
              <w:rPr>
                <w:color w:val="000000"/>
                <w:sz w:val="20"/>
                <w:szCs w:val="20"/>
              </w:rPr>
              <w:t>1042</w:t>
            </w:r>
          </w:p>
        </w:tc>
        <w:tc>
          <w:tcPr>
            <w:tcW w:w="850" w:type="dxa"/>
            <w:tcBorders>
              <w:top w:val="single" w:sz="4" w:space="0" w:color="auto"/>
              <w:left w:val="nil"/>
              <w:bottom w:val="single" w:sz="4" w:space="0" w:color="auto"/>
              <w:right w:val="single" w:sz="4" w:space="0" w:color="auto"/>
            </w:tcBorders>
            <w:shd w:val="clear" w:color="000000" w:fill="FFFFFF"/>
          </w:tcPr>
          <w:p w14:paraId="2F4F0BA7" w14:textId="77777777" w:rsidR="003B53C9" w:rsidRPr="00B72118" w:rsidRDefault="003B53C9" w:rsidP="00D6504B">
            <w:pPr>
              <w:jc w:val="center"/>
              <w:rPr>
                <w:color w:val="000000"/>
                <w:sz w:val="20"/>
                <w:szCs w:val="20"/>
              </w:rPr>
            </w:pPr>
            <w:r w:rsidRPr="00B72118">
              <w:rPr>
                <w:color w:val="000000"/>
                <w:sz w:val="20"/>
                <w:szCs w:val="20"/>
              </w:rPr>
              <w:t>1042</w:t>
            </w:r>
          </w:p>
        </w:tc>
        <w:tc>
          <w:tcPr>
            <w:tcW w:w="851" w:type="dxa"/>
            <w:tcBorders>
              <w:top w:val="single" w:sz="4" w:space="0" w:color="auto"/>
              <w:left w:val="nil"/>
              <w:bottom w:val="single" w:sz="4" w:space="0" w:color="auto"/>
              <w:right w:val="single" w:sz="4" w:space="0" w:color="auto"/>
            </w:tcBorders>
            <w:shd w:val="clear" w:color="000000" w:fill="FFFFFF"/>
          </w:tcPr>
          <w:p w14:paraId="067EC057" w14:textId="77777777" w:rsidR="003B53C9" w:rsidRPr="00B72118" w:rsidRDefault="003B53C9" w:rsidP="00D6504B">
            <w:pPr>
              <w:jc w:val="center"/>
              <w:rPr>
                <w:color w:val="000000"/>
                <w:sz w:val="20"/>
                <w:szCs w:val="20"/>
              </w:rPr>
            </w:pPr>
            <w:r w:rsidRPr="00B72118">
              <w:rPr>
                <w:color w:val="000000"/>
                <w:sz w:val="20"/>
                <w:szCs w:val="20"/>
              </w:rPr>
              <w:t>1022</w:t>
            </w:r>
          </w:p>
        </w:tc>
        <w:tc>
          <w:tcPr>
            <w:tcW w:w="850" w:type="dxa"/>
            <w:tcBorders>
              <w:top w:val="single" w:sz="4" w:space="0" w:color="auto"/>
              <w:left w:val="nil"/>
              <w:bottom w:val="single" w:sz="4" w:space="0" w:color="auto"/>
              <w:right w:val="single" w:sz="4" w:space="0" w:color="auto"/>
            </w:tcBorders>
            <w:shd w:val="clear" w:color="000000" w:fill="FFFFFF"/>
          </w:tcPr>
          <w:p w14:paraId="47A585B3" w14:textId="77777777" w:rsidR="003B53C9" w:rsidRPr="00B72118" w:rsidRDefault="003B53C9" w:rsidP="00D6504B">
            <w:pPr>
              <w:jc w:val="center"/>
              <w:rPr>
                <w:color w:val="000000"/>
                <w:sz w:val="20"/>
                <w:szCs w:val="20"/>
              </w:rPr>
            </w:pPr>
            <w:r w:rsidRPr="00B72118">
              <w:rPr>
                <w:color w:val="000000"/>
                <w:sz w:val="20"/>
                <w:szCs w:val="20"/>
              </w:rPr>
              <w:t>1130</w:t>
            </w:r>
          </w:p>
        </w:tc>
      </w:tr>
      <w:tr w:rsidR="003B53C9" w14:paraId="358C41A7" w14:textId="77777777" w:rsidTr="00E60870">
        <w:trPr>
          <w:cantSplit/>
        </w:trPr>
        <w:tc>
          <w:tcPr>
            <w:tcW w:w="520" w:type="dxa"/>
            <w:vMerge/>
            <w:tcBorders>
              <w:left w:val="single" w:sz="4" w:space="0" w:color="auto"/>
              <w:bottom w:val="single" w:sz="4" w:space="0" w:color="auto"/>
              <w:right w:val="single" w:sz="4" w:space="0" w:color="auto"/>
            </w:tcBorders>
            <w:vAlign w:val="center"/>
          </w:tcPr>
          <w:p w14:paraId="0968D4CB" w14:textId="77777777" w:rsidR="003B53C9" w:rsidRPr="00B72118" w:rsidRDefault="003B53C9" w:rsidP="00D6504B">
            <w:pPr>
              <w:rPr>
                <w:color w:val="000000"/>
                <w:sz w:val="20"/>
                <w:szCs w:val="20"/>
              </w:rPr>
            </w:pPr>
          </w:p>
        </w:tc>
        <w:tc>
          <w:tcPr>
            <w:tcW w:w="1460" w:type="dxa"/>
            <w:vMerge/>
            <w:tcBorders>
              <w:left w:val="single" w:sz="4" w:space="0" w:color="auto"/>
              <w:bottom w:val="single" w:sz="4" w:space="0" w:color="auto"/>
              <w:right w:val="single" w:sz="4" w:space="0" w:color="auto"/>
            </w:tcBorders>
            <w:vAlign w:val="center"/>
          </w:tcPr>
          <w:p w14:paraId="15B81C55" w14:textId="77777777" w:rsidR="003B53C9" w:rsidRPr="00B72118" w:rsidRDefault="003B53C9" w:rsidP="00D6504B">
            <w:pPr>
              <w:jc w:val="center"/>
              <w:rPr>
                <w:b/>
                <w:bCs/>
                <w:color w:val="000000"/>
                <w:sz w:val="20"/>
                <w:szCs w:val="20"/>
              </w:rPr>
            </w:pPr>
          </w:p>
        </w:tc>
        <w:tc>
          <w:tcPr>
            <w:tcW w:w="1417" w:type="dxa"/>
            <w:vMerge/>
            <w:tcBorders>
              <w:left w:val="single" w:sz="4" w:space="0" w:color="auto"/>
              <w:bottom w:val="single" w:sz="4" w:space="0" w:color="auto"/>
              <w:right w:val="single" w:sz="4" w:space="0" w:color="auto"/>
            </w:tcBorders>
          </w:tcPr>
          <w:p w14:paraId="53239F47" w14:textId="77777777" w:rsidR="003B53C9" w:rsidRPr="00B72118" w:rsidRDefault="003B53C9" w:rsidP="00D6504B">
            <w:pPr>
              <w:jc w:val="center"/>
              <w:rPr>
                <w:color w:val="000000"/>
                <w:sz w:val="20"/>
                <w:szCs w:val="20"/>
              </w:rPr>
            </w:pPr>
          </w:p>
        </w:tc>
        <w:tc>
          <w:tcPr>
            <w:tcW w:w="1985" w:type="dxa"/>
            <w:tcBorders>
              <w:top w:val="single" w:sz="4" w:space="0" w:color="auto"/>
              <w:left w:val="nil"/>
              <w:bottom w:val="single" w:sz="4" w:space="0" w:color="auto"/>
              <w:right w:val="single" w:sz="4" w:space="0" w:color="auto"/>
            </w:tcBorders>
          </w:tcPr>
          <w:p w14:paraId="18A23BB0" w14:textId="77777777" w:rsidR="003B53C9" w:rsidRPr="00B72118" w:rsidRDefault="003B53C9" w:rsidP="00D6504B">
            <w:pPr>
              <w:jc w:val="center"/>
              <w:rPr>
                <w:color w:val="000000"/>
                <w:kern w:val="2"/>
                <w:sz w:val="20"/>
                <w:szCs w:val="20"/>
                <w14:ligatures w14:val="standardContextual"/>
              </w:rPr>
            </w:pPr>
            <w:r w:rsidRPr="00B72118">
              <w:rPr>
                <w:color w:val="000000"/>
                <w:kern w:val="2"/>
                <w:sz w:val="20"/>
                <w:szCs w:val="20"/>
                <w14:ligatures w14:val="standardContextual"/>
              </w:rPr>
              <w:t>TKA teikiamų Priežiūros paslaugų suteikimo vidutinės trukmės sutrumpėjimas, proc.</w:t>
            </w:r>
          </w:p>
        </w:tc>
        <w:tc>
          <w:tcPr>
            <w:tcW w:w="992" w:type="dxa"/>
            <w:tcBorders>
              <w:top w:val="single" w:sz="4" w:space="0" w:color="auto"/>
              <w:left w:val="nil"/>
              <w:bottom w:val="single" w:sz="4" w:space="0" w:color="auto"/>
              <w:right w:val="single" w:sz="4" w:space="0" w:color="auto"/>
            </w:tcBorders>
            <w:noWrap/>
          </w:tcPr>
          <w:p w14:paraId="22D8A110" w14:textId="77777777" w:rsidR="003B53C9" w:rsidRPr="00B72118" w:rsidRDefault="003B53C9" w:rsidP="00D6504B">
            <w:pPr>
              <w:jc w:val="center"/>
              <w:rPr>
                <w:color w:val="000000"/>
                <w:sz w:val="20"/>
                <w:szCs w:val="20"/>
              </w:rPr>
            </w:pPr>
            <w:r w:rsidRPr="00B72118">
              <w:rPr>
                <w:color w:val="000000"/>
                <w:sz w:val="20"/>
                <w:szCs w:val="20"/>
              </w:rPr>
              <w:t>X</w:t>
            </w:r>
          </w:p>
        </w:tc>
        <w:tc>
          <w:tcPr>
            <w:tcW w:w="1276" w:type="dxa"/>
            <w:tcBorders>
              <w:top w:val="single" w:sz="4" w:space="0" w:color="auto"/>
              <w:left w:val="nil"/>
              <w:right w:val="single" w:sz="4" w:space="0" w:color="auto"/>
            </w:tcBorders>
            <w:noWrap/>
          </w:tcPr>
          <w:p w14:paraId="6BA79948" w14:textId="77777777" w:rsidR="003B53C9" w:rsidRPr="00B72118" w:rsidRDefault="003B53C9" w:rsidP="00D6504B">
            <w:pPr>
              <w:jc w:val="center"/>
              <w:rPr>
                <w:color w:val="000000"/>
                <w:sz w:val="20"/>
                <w:szCs w:val="20"/>
              </w:rPr>
            </w:pPr>
            <w:r w:rsidRPr="00B72118">
              <w:rPr>
                <w:color w:val="000000"/>
                <w:sz w:val="20"/>
                <w:szCs w:val="20"/>
              </w:rPr>
              <w:t>30 d.</w:t>
            </w:r>
          </w:p>
        </w:tc>
        <w:tc>
          <w:tcPr>
            <w:tcW w:w="850" w:type="dxa"/>
            <w:tcBorders>
              <w:top w:val="single" w:sz="4" w:space="0" w:color="auto"/>
              <w:left w:val="nil"/>
              <w:bottom w:val="single" w:sz="4" w:space="0" w:color="auto"/>
              <w:right w:val="single" w:sz="4" w:space="0" w:color="auto"/>
            </w:tcBorders>
            <w:shd w:val="clear" w:color="000000" w:fill="FFFFFF"/>
          </w:tcPr>
          <w:p w14:paraId="17B06162" w14:textId="77777777" w:rsidR="003B53C9" w:rsidRPr="00B72118" w:rsidRDefault="003B53C9" w:rsidP="00D6504B">
            <w:pPr>
              <w:jc w:val="center"/>
              <w:rPr>
                <w:color w:val="000000"/>
                <w:sz w:val="20"/>
                <w:szCs w:val="20"/>
              </w:rPr>
            </w:pPr>
            <w:r w:rsidRPr="00B72118">
              <w:rPr>
                <w:color w:val="000000"/>
                <w:sz w:val="20"/>
                <w:szCs w:val="20"/>
              </w:rPr>
              <w:t>6,5</w:t>
            </w:r>
          </w:p>
        </w:tc>
        <w:tc>
          <w:tcPr>
            <w:tcW w:w="851" w:type="dxa"/>
            <w:tcBorders>
              <w:top w:val="single" w:sz="4" w:space="0" w:color="auto"/>
              <w:left w:val="nil"/>
              <w:bottom w:val="single" w:sz="4" w:space="0" w:color="auto"/>
              <w:right w:val="single" w:sz="4" w:space="0" w:color="auto"/>
            </w:tcBorders>
            <w:shd w:val="clear" w:color="000000" w:fill="FFFFFF"/>
          </w:tcPr>
          <w:p w14:paraId="6494BAC0" w14:textId="77777777" w:rsidR="003B53C9" w:rsidRPr="00B72118" w:rsidRDefault="003B53C9" w:rsidP="00D6504B">
            <w:pPr>
              <w:jc w:val="center"/>
              <w:rPr>
                <w:color w:val="000000"/>
                <w:sz w:val="20"/>
                <w:szCs w:val="20"/>
              </w:rPr>
            </w:pPr>
            <w:r w:rsidRPr="00B72118">
              <w:rPr>
                <w:color w:val="000000"/>
                <w:sz w:val="20"/>
                <w:szCs w:val="20"/>
              </w:rPr>
              <w:t>7</w:t>
            </w:r>
          </w:p>
        </w:tc>
        <w:tc>
          <w:tcPr>
            <w:tcW w:w="850" w:type="dxa"/>
            <w:tcBorders>
              <w:top w:val="single" w:sz="4" w:space="0" w:color="auto"/>
              <w:left w:val="nil"/>
              <w:bottom w:val="single" w:sz="4" w:space="0" w:color="auto"/>
              <w:right w:val="single" w:sz="4" w:space="0" w:color="auto"/>
            </w:tcBorders>
            <w:shd w:val="clear" w:color="000000" w:fill="FFFFFF"/>
          </w:tcPr>
          <w:p w14:paraId="38CD42E6" w14:textId="77777777" w:rsidR="003B53C9" w:rsidRPr="00B72118" w:rsidRDefault="003B53C9" w:rsidP="00D6504B">
            <w:pPr>
              <w:jc w:val="center"/>
              <w:rPr>
                <w:color w:val="000000"/>
                <w:sz w:val="20"/>
                <w:szCs w:val="20"/>
              </w:rPr>
            </w:pPr>
            <w:r w:rsidRPr="00B72118">
              <w:rPr>
                <w:color w:val="000000"/>
                <w:sz w:val="20"/>
                <w:szCs w:val="20"/>
              </w:rPr>
              <w:t>4</w:t>
            </w:r>
          </w:p>
        </w:tc>
      </w:tr>
      <w:tr w:rsidR="003B53C9" w14:paraId="0DA3E378" w14:textId="77777777" w:rsidTr="00E60870">
        <w:trPr>
          <w:cantSplit/>
        </w:trPr>
        <w:tc>
          <w:tcPr>
            <w:tcW w:w="520" w:type="dxa"/>
            <w:vMerge w:val="restart"/>
            <w:tcBorders>
              <w:top w:val="single" w:sz="4" w:space="0" w:color="auto"/>
              <w:left w:val="single" w:sz="4" w:space="0" w:color="auto"/>
              <w:bottom w:val="single" w:sz="4" w:space="0" w:color="000000"/>
              <w:right w:val="single" w:sz="4" w:space="0" w:color="auto"/>
            </w:tcBorders>
            <w:noWrap/>
            <w:hideMark/>
          </w:tcPr>
          <w:p w14:paraId="60BF842D" w14:textId="77777777" w:rsidR="003B53C9" w:rsidRPr="00B72118" w:rsidRDefault="003B53C9" w:rsidP="00D6504B">
            <w:pPr>
              <w:jc w:val="center"/>
              <w:rPr>
                <w:color w:val="000000"/>
                <w:sz w:val="20"/>
                <w:szCs w:val="20"/>
              </w:rPr>
            </w:pPr>
            <w:r w:rsidRPr="00B72118">
              <w:rPr>
                <w:color w:val="000000"/>
                <w:sz w:val="20"/>
                <w:szCs w:val="20"/>
              </w:rPr>
              <w:t>2.</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2E3E8A64" w14:textId="77777777" w:rsidR="003B53C9" w:rsidRPr="00B72118" w:rsidRDefault="003B53C9" w:rsidP="00D6504B">
            <w:pPr>
              <w:jc w:val="center"/>
              <w:rPr>
                <w:b/>
                <w:bCs/>
                <w:color w:val="000000"/>
                <w:sz w:val="20"/>
                <w:szCs w:val="20"/>
              </w:rPr>
            </w:pPr>
            <w:r w:rsidRPr="00B72118">
              <w:rPr>
                <w:b/>
                <w:bCs/>
                <w:color w:val="000000"/>
                <w:sz w:val="20"/>
                <w:szCs w:val="20"/>
              </w:rPr>
              <w:t>VŠĮ „Plačiajuostis internetas“</w:t>
            </w:r>
          </w:p>
        </w:tc>
        <w:tc>
          <w:tcPr>
            <w:tcW w:w="1417" w:type="dxa"/>
            <w:vMerge w:val="restart"/>
            <w:tcBorders>
              <w:top w:val="single" w:sz="4" w:space="0" w:color="auto"/>
              <w:left w:val="single" w:sz="4" w:space="0" w:color="auto"/>
              <w:bottom w:val="single" w:sz="4" w:space="0" w:color="000000"/>
              <w:right w:val="single" w:sz="4" w:space="0" w:color="auto"/>
            </w:tcBorders>
            <w:hideMark/>
          </w:tcPr>
          <w:p w14:paraId="304FE237" w14:textId="77777777" w:rsidR="003B53C9" w:rsidRPr="00B72118" w:rsidRDefault="003B53C9" w:rsidP="00D6504B">
            <w:pPr>
              <w:ind w:hanging="255"/>
              <w:jc w:val="center"/>
              <w:rPr>
                <w:color w:val="000000"/>
                <w:sz w:val="20"/>
                <w:szCs w:val="20"/>
              </w:rPr>
            </w:pPr>
            <w:r w:rsidRPr="00B72118">
              <w:rPr>
                <w:color w:val="000000"/>
                <w:sz w:val="20"/>
                <w:szCs w:val="20"/>
              </w:rPr>
              <w:t>Plačiajuosčio ryšio prieinamumas ir kokybė</w:t>
            </w:r>
          </w:p>
        </w:tc>
        <w:tc>
          <w:tcPr>
            <w:tcW w:w="1985" w:type="dxa"/>
            <w:tcBorders>
              <w:top w:val="single" w:sz="4" w:space="0" w:color="auto"/>
              <w:left w:val="nil"/>
              <w:bottom w:val="single" w:sz="4" w:space="0" w:color="auto"/>
              <w:right w:val="single" w:sz="4" w:space="0" w:color="auto"/>
            </w:tcBorders>
            <w:hideMark/>
          </w:tcPr>
          <w:p w14:paraId="03A62130" w14:textId="77777777" w:rsidR="003B53C9" w:rsidRPr="00B72118" w:rsidRDefault="003B53C9" w:rsidP="00D6504B">
            <w:pPr>
              <w:jc w:val="center"/>
              <w:rPr>
                <w:color w:val="000000"/>
                <w:sz w:val="20"/>
                <w:szCs w:val="20"/>
              </w:rPr>
            </w:pPr>
            <w:r w:rsidRPr="00B72118">
              <w:rPr>
                <w:color w:val="000000"/>
                <w:sz w:val="20"/>
                <w:szCs w:val="20"/>
              </w:rPr>
              <w:t>Suteiktų elektroninių ryšių paslaugų skaičius, augančiais sk.</w:t>
            </w:r>
          </w:p>
        </w:tc>
        <w:tc>
          <w:tcPr>
            <w:tcW w:w="992" w:type="dxa"/>
            <w:tcBorders>
              <w:top w:val="single" w:sz="4" w:space="0" w:color="auto"/>
              <w:left w:val="nil"/>
              <w:bottom w:val="single" w:sz="4" w:space="0" w:color="auto"/>
              <w:right w:val="single" w:sz="4" w:space="0" w:color="auto"/>
            </w:tcBorders>
            <w:noWrap/>
            <w:hideMark/>
          </w:tcPr>
          <w:p w14:paraId="1753F3AD" w14:textId="77777777" w:rsidR="003B53C9" w:rsidRPr="00B72118" w:rsidRDefault="003B53C9" w:rsidP="00D6504B">
            <w:pPr>
              <w:jc w:val="center"/>
              <w:rPr>
                <w:color w:val="000000"/>
                <w:sz w:val="20"/>
                <w:szCs w:val="20"/>
              </w:rPr>
            </w:pPr>
            <w:r w:rsidRPr="00B72118">
              <w:rPr>
                <w:color w:val="000000"/>
                <w:sz w:val="20"/>
                <w:szCs w:val="20"/>
              </w:rPr>
              <w:t>6132</w:t>
            </w:r>
          </w:p>
        </w:tc>
        <w:tc>
          <w:tcPr>
            <w:tcW w:w="1276" w:type="dxa"/>
            <w:tcBorders>
              <w:top w:val="single" w:sz="4" w:space="0" w:color="auto"/>
              <w:left w:val="nil"/>
              <w:bottom w:val="single" w:sz="4" w:space="0" w:color="auto"/>
              <w:right w:val="single" w:sz="4" w:space="0" w:color="auto"/>
            </w:tcBorders>
            <w:noWrap/>
            <w:hideMark/>
          </w:tcPr>
          <w:p w14:paraId="0AB7E108" w14:textId="77777777" w:rsidR="003B53C9" w:rsidRPr="00B72118" w:rsidRDefault="003B53C9" w:rsidP="00D6504B">
            <w:pPr>
              <w:jc w:val="center"/>
              <w:rPr>
                <w:color w:val="000000"/>
                <w:sz w:val="20"/>
                <w:szCs w:val="20"/>
              </w:rPr>
            </w:pPr>
            <w:r w:rsidRPr="00B72118">
              <w:rPr>
                <w:color w:val="000000"/>
                <w:sz w:val="20"/>
                <w:szCs w:val="20"/>
              </w:rPr>
              <w:t>6549</w:t>
            </w:r>
          </w:p>
        </w:tc>
        <w:tc>
          <w:tcPr>
            <w:tcW w:w="850" w:type="dxa"/>
            <w:tcBorders>
              <w:top w:val="single" w:sz="4" w:space="0" w:color="auto"/>
              <w:left w:val="nil"/>
              <w:bottom w:val="single" w:sz="4" w:space="0" w:color="auto"/>
              <w:right w:val="single" w:sz="4" w:space="0" w:color="auto"/>
            </w:tcBorders>
            <w:noWrap/>
          </w:tcPr>
          <w:p w14:paraId="4B40B7B0" w14:textId="77777777" w:rsidR="003B53C9" w:rsidRPr="00B72118" w:rsidRDefault="003B53C9" w:rsidP="00D6504B">
            <w:pPr>
              <w:jc w:val="center"/>
              <w:rPr>
                <w:color w:val="000000"/>
                <w:sz w:val="20"/>
                <w:szCs w:val="20"/>
              </w:rPr>
            </w:pPr>
            <w:r w:rsidRPr="00B72118">
              <w:rPr>
                <w:color w:val="000000"/>
                <w:sz w:val="20"/>
                <w:szCs w:val="20"/>
              </w:rPr>
              <w:t>7750</w:t>
            </w:r>
          </w:p>
        </w:tc>
        <w:tc>
          <w:tcPr>
            <w:tcW w:w="851" w:type="dxa"/>
            <w:tcBorders>
              <w:top w:val="single" w:sz="4" w:space="0" w:color="auto"/>
              <w:left w:val="nil"/>
              <w:bottom w:val="single" w:sz="4" w:space="0" w:color="auto"/>
              <w:right w:val="single" w:sz="4" w:space="0" w:color="auto"/>
            </w:tcBorders>
            <w:noWrap/>
          </w:tcPr>
          <w:p w14:paraId="0CD3B53B" w14:textId="77777777" w:rsidR="003B53C9" w:rsidRPr="00B72118" w:rsidRDefault="003B53C9" w:rsidP="00D6504B">
            <w:pPr>
              <w:jc w:val="center"/>
              <w:rPr>
                <w:color w:val="000000"/>
                <w:sz w:val="20"/>
                <w:szCs w:val="20"/>
              </w:rPr>
            </w:pPr>
            <w:r w:rsidRPr="00B72118">
              <w:rPr>
                <w:color w:val="000000"/>
                <w:sz w:val="20"/>
                <w:szCs w:val="20"/>
              </w:rPr>
              <w:t>8250</w:t>
            </w:r>
          </w:p>
        </w:tc>
        <w:tc>
          <w:tcPr>
            <w:tcW w:w="850" w:type="dxa"/>
            <w:tcBorders>
              <w:top w:val="single" w:sz="4" w:space="0" w:color="auto"/>
              <w:left w:val="nil"/>
              <w:bottom w:val="single" w:sz="4" w:space="0" w:color="auto"/>
              <w:right w:val="single" w:sz="4" w:space="0" w:color="auto"/>
            </w:tcBorders>
            <w:noWrap/>
          </w:tcPr>
          <w:p w14:paraId="30DC4731" w14:textId="77777777" w:rsidR="003B53C9" w:rsidRPr="00B72118" w:rsidRDefault="003B53C9" w:rsidP="00D6504B">
            <w:pPr>
              <w:jc w:val="center"/>
              <w:rPr>
                <w:color w:val="000000"/>
                <w:sz w:val="20"/>
                <w:szCs w:val="20"/>
              </w:rPr>
            </w:pPr>
            <w:r w:rsidRPr="00B72118">
              <w:rPr>
                <w:color w:val="000000"/>
                <w:sz w:val="20"/>
                <w:szCs w:val="20"/>
              </w:rPr>
              <w:t>9000</w:t>
            </w:r>
          </w:p>
        </w:tc>
      </w:tr>
      <w:tr w:rsidR="003B53C9" w14:paraId="67B0C409"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35A1CB4"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130C0261" w14:textId="77777777" w:rsidR="003B53C9" w:rsidRPr="00B72118" w:rsidRDefault="003B53C9" w:rsidP="00D6504B">
            <w:pPr>
              <w:jc w:val="center"/>
              <w:rPr>
                <w:b/>
                <w:bCs/>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hideMark/>
          </w:tcPr>
          <w:p w14:paraId="4EC406AC"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5140E09B" w14:textId="77777777" w:rsidR="003B53C9" w:rsidRPr="00B72118" w:rsidRDefault="003B53C9" w:rsidP="00D6504B">
            <w:pPr>
              <w:jc w:val="center"/>
              <w:rPr>
                <w:color w:val="000000"/>
                <w:sz w:val="20"/>
                <w:szCs w:val="20"/>
              </w:rPr>
            </w:pPr>
            <w:r w:rsidRPr="00B72118">
              <w:rPr>
                <w:color w:val="000000"/>
                <w:sz w:val="20"/>
                <w:szCs w:val="20"/>
              </w:rPr>
              <w:t>Miestelių ir kaimų, kuriuose teikiamos plačiajuosčio tinklo paslaugos,</w:t>
            </w:r>
            <w:r w:rsidRPr="00B72118">
              <w:rPr>
                <w:color w:val="000000"/>
                <w:sz w:val="20"/>
                <w:szCs w:val="20"/>
              </w:rPr>
              <w:br/>
              <w:t>augančiais sk.</w:t>
            </w:r>
          </w:p>
        </w:tc>
        <w:tc>
          <w:tcPr>
            <w:tcW w:w="992" w:type="dxa"/>
            <w:tcBorders>
              <w:top w:val="nil"/>
              <w:left w:val="nil"/>
              <w:bottom w:val="single" w:sz="4" w:space="0" w:color="auto"/>
              <w:right w:val="single" w:sz="4" w:space="0" w:color="auto"/>
            </w:tcBorders>
            <w:noWrap/>
            <w:hideMark/>
          </w:tcPr>
          <w:p w14:paraId="40F57845" w14:textId="77777777" w:rsidR="003B53C9" w:rsidRPr="00B72118" w:rsidRDefault="003B53C9" w:rsidP="00D6504B">
            <w:pPr>
              <w:jc w:val="center"/>
              <w:rPr>
                <w:color w:val="000000"/>
                <w:sz w:val="20"/>
                <w:szCs w:val="20"/>
              </w:rPr>
            </w:pPr>
            <w:r w:rsidRPr="00B72118">
              <w:rPr>
                <w:color w:val="000000"/>
                <w:sz w:val="20"/>
                <w:szCs w:val="20"/>
              </w:rPr>
              <w:t>2046</w:t>
            </w:r>
          </w:p>
        </w:tc>
        <w:tc>
          <w:tcPr>
            <w:tcW w:w="1276" w:type="dxa"/>
            <w:tcBorders>
              <w:top w:val="nil"/>
              <w:left w:val="nil"/>
              <w:bottom w:val="single" w:sz="4" w:space="0" w:color="auto"/>
              <w:right w:val="single" w:sz="4" w:space="0" w:color="auto"/>
            </w:tcBorders>
            <w:noWrap/>
          </w:tcPr>
          <w:p w14:paraId="2413C05E" w14:textId="77777777" w:rsidR="003B53C9" w:rsidRPr="00B72118" w:rsidRDefault="003B53C9" w:rsidP="00D6504B">
            <w:pPr>
              <w:jc w:val="center"/>
              <w:rPr>
                <w:color w:val="000000"/>
                <w:sz w:val="20"/>
                <w:szCs w:val="20"/>
              </w:rPr>
            </w:pPr>
            <w:r w:rsidRPr="00B72118">
              <w:rPr>
                <w:color w:val="000000"/>
                <w:sz w:val="20"/>
                <w:szCs w:val="20"/>
              </w:rPr>
              <w:t>2132</w:t>
            </w:r>
          </w:p>
        </w:tc>
        <w:tc>
          <w:tcPr>
            <w:tcW w:w="850" w:type="dxa"/>
            <w:tcBorders>
              <w:top w:val="nil"/>
              <w:left w:val="nil"/>
              <w:bottom w:val="single" w:sz="4" w:space="0" w:color="auto"/>
              <w:right w:val="single" w:sz="4" w:space="0" w:color="auto"/>
            </w:tcBorders>
            <w:noWrap/>
          </w:tcPr>
          <w:p w14:paraId="24C78CB3" w14:textId="77777777" w:rsidR="003B53C9" w:rsidRPr="00B72118" w:rsidRDefault="003B53C9" w:rsidP="00D6504B">
            <w:pPr>
              <w:jc w:val="center"/>
              <w:rPr>
                <w:color w:val="000000"/>
                <w:sz w:val="20"/>
                <w:szCs w:val="20"/>
              </w:rPr>
            </w:pPr>
            <w:r w:rsidRPr="00B72118">
              <w:rPr>
                <w:color w:val="000000"/>
                <w:sz w:val="20"/>
                <w:szCs w:val="20"/>
              </w:rPr>
              <w:t>2200</w:t>
            </w:r>
          </w:p>
        </w:tc>
        <w:tc>
          <w:tcPr>
            <w:tcW w:w="851" w:type="dxa"/>
            <w:tcBorders>
              <w:top w:val="nil"/>
              <w:left w:val="nil"/>
              <w:bottom w:val="single" w:sz="4" w:space="0" w:color="auto"/>
              <w:right w:val="single" w:sz="4" w:space="0" w:color="auto"/>
            </w:tcBorders>
            <w:noWrap/>
          </w:tcPr>
          <w:p w14:paraId="166D6B7F" w14:textId="77777777" w:rsidR="003B53C9" w:rsidRPr="00B72118" w:rsidRDefault="003B53C9" w:rsidP="00D6504B">
            <w:pPr>
              <w:jc w:val="center"/>
              <w:rPr>
                <w:color w:val="000000"/>
                <w:sz w:val="20"/>
                <w:szCs w:val="20"/>
              </w:rPr>
            </w:pPr>
            <w:r w:rsidRPr="00B72118">
              <w:rPr>
                <w:color w:val="000000"/>
                <w:sz w:val="20"/>
                <w:szCs w:val="20"/>
              </w:rPr>
              <w:t>2280</w:t>
            </w:r>
          </w:p>
        </w:tc>
        <w:tc>
          <w:tcPr>
            <w:tcW w:w="850" w:type="dxa"/>
            <w:tcBorders>
              <w:top w:val="nil"/>
              <w:left w:val="nil"/>
              <w:bottom w:val="single" w:sz="4" w:space="0" w:color="auto"/>
              <w:right w:val="single" w:sz="4" w:space="0" w:color="auto"/>
            </w:tcBorders>
            <w:noWrap/>
          </w:tcPr>
          <w:p w14:paraId="7EC1B103" w14:textId="77777777" w:rsidR="003B53C9" w:rsidRPr="00B72118" w:rsidRDefault="003B53C9" w:rsidP="00D6504B">
            <w:pPr>
              <w:jc w:val="center"/>
              <w:rPr>
                <w:color w:val="000000"/>
                <w:sz w:val="20"/>
                <w:szCs w:val="20"/>
              </w:rPr>
            </w:pPr>
            <w:r w:rsidRPr="00B72118">
              <w:rPr>
                <w:color w:val="000000"/>
                <w:sz w:val="20"/>
                <w:szCs w:val="20"/>
              </w:rPr>
              <w:t>2330</w:t>
            </w:r>
          </w:p>
        </w:tc>
      </w:tr>
      <w:tr w:rsidR="003B53C9" w14:paraId="40148962"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035D8888"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64B752A" w14:textId="77777777" w:rsidR="003B53C9" w:rsidRPr="00B72118" w:rsidRDefault="003B53C9" w:rsidP="00D6504B">
            <w:pPr>
              <w:jc w:val="center"/>
              <w:rPr>
                <w:b/>
                <w:bCs/>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hideMark/>
          </w:tcPr>
          <w:p w14:paraId="07DAA919"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6A95D994" w14:textId="77777777" w:rsidR="003B53C9" w:rsidRPr="00B72118" w:rsidRDefault="003B53C9" w:rsidP="00D6504B">
            <w:pPr>
              <w:jc w:val="center"/>
              <w:rPr>
                <w:color w:val="000000"/>
                <w:sz w:val="20"/>
                <w:szCs w:val="20"/>
              </w:rPr>
            </w:pPr>
            <w:r w:rsidRPr="00B72118">
              <w:rPr>
                <w:color w:val="000000"/>
                <w:sz w:val="20"/>
                <w:szCs w:val="20"/>
              </w:rPr>
              <w:t>Suteiktų elektroninių ryšių paslaugų</w:t>
            </w:r>
            <w:r w:rsidRPr="00B72118">
              <w:rPr>
                <w:color w:val="000000"/>
                <w:sz w:val="20"/>
                <w:szCs w:val="20"/>
              </w:rPr>
              <w:br/>
              <w:t>skaičius, augančiais sk.</w:t>
            </w:r>
          </w:p>
        </w:tc>
        <w:tc>
          <w:tcPr>
            <w:tcW w:w="992" w:type="dxa"/>
            <w:tcBorders>
              <w:top w:val="nil"/>
              <w:left w:val="nil"/>
              <w:bottom w:val="single" w:sz="4" w:space="0" w:color="auto"/>
              <w:right w:val="single" w:sz="4" w:space="0" w:color="auto"/>
            </w:tcBorders>
            <w:noWrap/>
            <w:hideMark/>
          </w:tcPr>
          <w:p w14:paraId="11C8F722" w14:textId="77777777" w:rsidR="003B53C9" w:rsidRPr="00B72118" w:rsidRDefault="003B53C9" w:rsidP="00D6504B">
            <w:pPr>
              <w:jc w:val="center"/>
              <w:rPr>
                <w:color w:val="000000"/>
                <w:sz w:val="20"/>
                <w:szCs w:val="20"/>
              </w:rPr>
            </w:pPr>
            <w:r w:rsidRPr="00B72118">
              <w:rPr>
                <w:color w:val="000000"/>
                <w:sz w:val="20"/>
                <w:szCs w:val="20"/>
              </w:rPr>
              <w:t>99,98</w:t>
            </w:r>
          </w:p>
        </w:tc>
        <w:tc>
          <w:tcPr>
            <w:tcW w:w="1276" w:type="dxa"/>
            <w:tcBorders>
              <w:top w:val="nil"/>
              <w:left w:val="nil"/>
              <w:bottom w:val="single" w:sz="4" w:space="0" w:color="auto"/>
              <w:right w:val="single" w:sz="4" w:space="0" w:color="auto"/>
            </w:tcBorders>
            <w:noWrap/>
            <w:hideMark/>
          </w:tcPr>
          <w:p w14:paraId="65BD8A32" w14:textId="77777777" w:rsidR="003B53C9" w:rsidRPr="00B72118" w:rsidRDefault="003B53C9" w:rsidP="00D6504B">
            <w:pPr>
              <w:jc w:val="center"/>
              <w:rPr>
                <w:color w:val="000000"/>
                <w:sz w:val="20"/>
                <w:szCs w:val="20"/>
              </w:rPr>
            </w:pPr>
            <w:r w:rsidRPr="00B72118">
              <w:rPr>
                <w:color w:val="000000"/>
                <w:sz w:val="20"/>
                <w:szCs w:val="20"/>
              </w:rPr>
              <w:t>99,98</w:t>
            </w:r>
          </w:p>
        </w:tc>
        <w:tc>
          <w:tcPr>
            <w:tcW w:w="850" w:type="dxa"/>
            <w:tcBorders>
              <w:top w:val="nil"/>
              <w:left w:val="nil"/>
              <w:bottom w:val="single" w:sz="4" w:space="0" w:color="auto"/>
              <w:right w:val="single" w:sz="4" w:space="0" w:color="auto"/>
            </w:tcBorders>
            <w:noWrap/>
            <w:hideMark/>
          </w:tcPr>
          <w:p w14:paraId="336B9EDE" w14:textId="77777777" w:rsidR="003B53C9" w:rsidRPr="00B72118" w:rsidRDefault="003B53C9" w:rsidP="00D6504B">
            <w:pPr>
              <w:jc w:val="center"/>
              <w:rPr>
                <w:color w:val="000000"/>
                <w:sz w:val="20"/>
                <w:szCs w:val="20"/>
              </w:rPr>
            </w:pPr>
            <w:r w:rsidRPr="00B72118">
              <w:rPr>
                <w:color w:val="000000"/>
                <w:sz w:val="20"/>
                <w:szCs w:val="20"/>
              </w:rPr>
              <w:t>99,98</w:t>
            </w:r>
          </w:p>
        </w:tc>
        <w:tc>
          <w:tcPr>
            <w:tcW w:w="851" w:type="dxa"/>
            <w:tcBorders>
              <w:top w:val="nil"/>
              <w:left w:val="nil"/>
              <w:bottom w:val="single" w:sz="4" w:space="0" w:color="auto"/>
              <w:right w:val="single" w:sz="4" w:space="0" w:color="auto"/>
            </w:tcBorders>
            <w:noWrap/>
            <w:hideMark/>
          </w:tcPr>
          <w:p w14:paraId="42BA8A68" w14:textId="77777777" w:rsidR="003B53C9" w:rsidRPr="00B72118" w:rsidRDefault="003B53C9" w:rsidP="00D6504B">
            <w:pPr>
              <w:jc w:val="center"/>
              <w:rPr>
                <w:color w:val="000000"/>
                <w:sz w:val="20"/>
                <w:szCs w:val="20"/>
              </w:rPr>
            </w:pPr>
            <w:r w:rsidRPr="00B72118">
              <w:rPr>
                <w:color w:val="000000"/>
                <w:sz w:val="20"/>
                <w:szCs w:val="20"/>
              </w:rPr>
              <w:t>99,98</w:t>
            </w:r>
          </w:p>
        </w:tc>
        <w:tc>
          <w:tcPr>
            <w:tcW w:w="850" w:type="dxa"/>
            <w:tcBorders>
              <w:top w:val="nil"/>
              <w:left w:val="nil"/>
              <w:bottom w:val="single" w:sz="4" w:space="0" w:color="auto"/>
              <w:right w:val="single" w:sz="4" w:space="0" w:color="auto"/>
            </w:tcBorders>
            <w:noWrap/>
            <w:hideMark/>
          </w:tcPr>
          <w:p w14:paraId="095C96DE" w14:textId="77777777" w:rsidR="003B53C9" w:rsidRPr="00B72118" w:rsidRDefault="003B53C9" w:rsidP="00D6504B">
            <w:pPr>
              <w:jc w:val="center"/>
              <w:rPr>
                <w:color w:val="000000"/>
                <w:sz w:val="20"/>
                <w:szCs w:val="20"/>
              </w:rPr>
            </w:pPr>
            <w:r w:rsidRPr="00B72118">
              <w:rPr>
                <w:color w:val="000000"/>
                <w:sz w:val="20"/>
                <w:szCs w:val="20"/>
              </w:rPr>
              <w:t>99,98</w:t>
            </w:r>
          </w:p>
        </w:tc>
      </w:tr>
      <w:tr w:rsidR="003B53C9" w14:paraId="0845EED3"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EE73A0F"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7AB39E6" w14:textId="77777777" w:rsidR="003B53C9" w:rsidRPr="00B72118" w:rsidRDefault="003B53C9" w:rsidP="00D6504B">
            <w:pPr>
              <w:jc w:val="center"/>
              <w:rPr>
                <w:b/>
                <w:bCs/>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hideMark/>
          </w:tcPr>
          <w:p w14:paraId="3ED90E7D"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280D9466" w14:textId="77777777" w:rsidR="003B53C9" w:rsidRPr="00B72118" w:rsidRDefault="003B53C9" w:rsidP="00D6504B">
            <w:pPr>
              <w:jc w:val="center"/>
              <w:rPr>
                <w:color w:val="000000"/>
                <w:sz w:val="20"/>
                <w:szCs w:val="20"/>
              </w:rPr>
            </w:pPr>
            <w:r w:rsidRPr="00B72118">
              <w:rPr>
                <w:color w:val="000000"/>
                <w:sz w:val="20"/>
                <w:szCs w:val="20"/>
              </w:rPr>
              <w:t>Prijungtų socialinę ekonominę</w:t>
            </w:r>
            <w:r w:rsidRPr="00B72118">
              <w:rPr>
                <w:color w:val="000000"/>
                <w:sz w:val="20"/>
                <w:szCs w:val="20"/>
              </w:rPr>
              <w:br/>
              <w:t>pažangą skatinančių objektų skaičius,</w:t>
            </w:r>
            <w:r w:rsidRPr="00B72118">
              <w:rPr>
                <w:color w:val="000000"/>
                <w:sz w:val="20"/>
                <w:szCs w:val="20"/>
              </w:rPr>
              <w:br/>
              <w:t>augančiais sk.</w:t>
            </w:r>
          </w:p>
        </w:tc>
        <w:tc>
          <w:tcPr>
            <w:tcW w:w="992" w:type="dxa"/>
            <w:tcBorders>
              <w:top w:val="nil"/>
              <w:left w:val="nil"/>
              <w:bottom w:val="single" w:sz="4" w:space="0" w:color="auto"/>
              <w:right w:val="single" w:sz="4" w:space="0" w:color="auto"/>
            </w:tcBorders>
            <w:noWrap/>
          </w:tcPr>
          <w:p w14:paraId="2C02CF5E" w14:textId="77777777" w:rsidR="003B53C9" w:rsidRPr="00B72118" w:rsidRDefault="003B53C9" w:rsidP="00D6504B">
            <w:pPr>
              <w:jc w:val="center"/>
              <w:rPr>
                <w:color w:val="000000"/>
                <w:sz w:val="20"/>
                <w:szCs w:val="20"/>
              </w:rPr>
            </w:pPr>
            <w:r w:rsidRPr="00B72118">
              <w:rPr>
                <w:color w:val="000000"/>
                <w:sz w:val="20"/>
                <w:szCs w:val="20"/>
              </w:rPr>
              <w:t>618</w:t>
            </w:r>
          </w:p>
        </w:tc>
        <w:tc>
          <w:tcPr>
            <w:tcW w:w="1276" w:type="dxa"/>
            <w:tcBorders>
              <w:top w:val="nil"/>
              <w:left w:val="nil"/>
              <w:bottom w:val="single" w:sz="4" w:space="0" w:color="auto"/>
              <w:right w:val="single" w:sz="4" w:space="0" w:color="auto"/>
            </w:tcBorders>
            <w:noWrap/>
          </w:tcPr>
          <w:p w14:paraId="02DA197A" w14:textId="77777777" w:rsidR="003B53C9" w:rsidRPr="00B72118" w:rsidRDefault="003B53C9" w:rsidP="00D6504B">
            <w:pPr>
              <w:jc w:val="center"/>
              <w:rPr>
                <w:color w:val="000000"/>
                <w:sz w:val="20"/>
                <w:szCs w:val="20"/>
              </w:rPr>
            </w:pPr>
            <w:r w:rsidRPr="00B72118">
              <w:rPr>
                <w:color w:val="000000"/>
                <w:sz w:val="20"/>
                <w:szCs w:val="20"/>
              </w:rPr>
              <w:t>2500</w:t>
            </w:r>
          </w:p>
        </w:tc>
        <w:tc>
          <w:tcPr>
            <w:tcW w:w="850" w:type="dxa"/>
            <w:tcBorders>
              <w:top w:val="nil"/>
              <w:left w:val="nil"/>
              <w:bottom w:val="single" w:sz="4" w:space="0" w:color="auto"/>
              <w:right w:val="single" w:sz="4" w:space="0" w:color="auto"/>
            </w:tcBorders>
            <w:noWrap/>
          </w:tcPr>
          <w:p w14:paraId="04100603" w14:textId="77777777" w:rsidR="003B53C9" w:rsidRPr="00B72118" w:rsidRDefault="003B53C9" w:rsidP="00D6504B">
            <w:pPr>
              <w:jc w:val="center"/>
              <w:rPr>
                <w:color w:val="000000"/>
                <w:sz w:val="20"/>
                <w:szCs w:val="20"/>
              </w:rPr>
            </w:pPr>
            <w:r w:rsidRPr="00B72118">
              <w:rPr>
                <w:color w:val="000000"/>
                <w:sz w:val="20"/>
                <w:szCs w:val="20"/>
              </w:rPr>
              <w:t>5000</w:t>
            </w:r>
          </w:p>
        </w:tc>
        <w:tc>
          <w:tcPr>
            <w:tcW w:w="851" w:type="dxa"/>
            <w:tcBorders>
              <w:top w:val="nil"/>
              <w:left w:val="nil"/>
              <w:bottom w:val="single" w:sz="4" w:space="0" w:color="auto"/>
              <w:right w:val="single" w:sz="4" w:space="0" w:color="auto"/>
            </w:tcBorders>
            <w:noWrap/>
          </w:tcPr>
          <w:p w14:paraId="75C34667" w14:textId="77777777" w:rsidR="003B53C9" w:rsidRPr="00B72118" w:rsidRDefault="003B53C9" w:rsidP="00D6504B">
            <w:pPr>
              <w:jc w:val="center"/>
              <w:rPr>
                <w:color w:val="000000"/>
                <w:sz w:val="20"/>
                <w:szCs w:val="20"/>
              </w:rPr>
            </w:pPr>
            <w:r w:rsidRPr="00B72118">
              <w:rPr>
                <w:color w:val="000000"/>
                <w:sz w:val="20"/>
                <w:szCs w:val="20"/>
              </w:rPr>
              <w:t>-</w:t>
            </w:r>
          </w:p>
        </w:tc>
        <w:tc>
          <w:tcPr>
            <w:tcW w:w="850" w:type="dxa"/>
            <w:tcBorders>
              <w:top w:val="nil"/>
              <w:left w:val="nil"/>
              <w:bottom w:val="single" w:sz="4" w:space="0" w:color="auto"/>
              <w:right w:val="single" w:sz="4" w:space="0" w:color="auto"/>
            </w:tcBorders>
            <w:noWrap/>
          </w:tcPr>
          <w:p w14:paraId="5F70DFC8" w14:textId="77777777" w:rsidR="003B53C9" w:rsidRPr="00B72118" w:rsidRDefault="003B53C9" w:rsidP="00D6504B">
            <w:pPr>
              <w:jc w:val="center"/>
              <w:rPr>
                <w:color w:val="000000"/>
                <w:sz w:val="20"/>
                <w:szCs w:val="20"/>
              </w:rPr>
            </w:pPr>
            <w:r w:rsidRPr="00B72118">
              <w:rPr>
                <w:color w:val="000000"/>
                <w:sz w:val="20"/>
                <w:szCs w:val="20"/>
              </w:rPr>
              <w:t>-</w:t>
            </w:r>
          </w:p>
        </w:tc>
      </w:tr>
      <w:tr w:rsidR="003B53C9" w14:paraId="243299ED"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DE7CF18"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4100BFA2" w14:textId="77777777" w:rsidR="003B53C9" w:rsidRPr="00B72118" w:rsidRDefault="003B53C9" w:rsidP="00D6504B">
            <w:pPr>
              <w:jc w:val="center"/>
              <w:rPr>
                <w:b/>
                <w:bCs/>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hideMark/>
          </w:tcPr>
          <w:p w14:paraId="54C483B1"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11FCEEFA" w14:textId="77777777" w:rsidR="003B53C9" w:rsidRPr="00B72118" w:rsidRDefault="003B53C9" w:rsidP="00D6504B">
            <w:pPr>
              <w:jc w:val="center"/>
              <w:rPr>
                <w:color w:val="000000"/>
                <w:sz w:val="20"/>
                <w:szCs w:val="20"/>
              </w:rPr>
            </w:pPr>
            <w:r w:rsidRPr="00B72118">
              <w:rPr>
                <w:color w:val="000000"/>
                <w:sz w:val="20"/>
                <w:szCs w:val="20"/>
              </w:rPr>
              <w:t>Surinkta, išanalizuota ir</w:t>
            </w:r>
            <w:r w:rsidRPr="00B72118">
              <w:rPr>
                <w:color w:val="000000"/>
                <w:sz w:val="20"/>
                <w:szCs w:val="20"/>
              </w:rPr>
              <w:br/>
              <w:t>skelbta informaciją apie valstybės</w:t>
            </w:r>
            <w:r w:rsidRPr="00B72118">
              <w:rPr>
                <w:color w:val="000000"/>
                <w:sz w:val="20"/>
                <w:szCs w:val="20"/>
              </w:rPr>
              <w:br/>
              <w:t>valdomus elektroninių ryšių tinklus</w:t>
            </w:r>
          </w:p>
        </w:tc>
        <w:tc>
          <w:tcPr>
            <w:tcW w:w="992" w:type="dxa"/>
            <w:tcBorders>
              <w:top w:val="nil"/>
              <w:left w:val="nil"/>
              <w:bottom w:val="nil"/>
              <w:right w:val="single" w:sz="4" w:space="0" w:color="auto"/>
            </w:tcBorders>
            <w:noWrap/>
            <w:hideMark/>
          </w:tcPr>
          <w:p w14:paraId="2F689FD9" w14:textId="77777777" w:rsidR="003B53C9" w:rsidRPr="00B72118" w:rsidRDefault="003B53C9" w:rsidP="00D6504B">
            <w:pPr>
              <w:jc w:val="center"/>
              <w:rPr>
                <w:color w:val="000000"/>
                <w:sz w:val="20"/>
                <w:szCs w:val="20"/>
              </w:rPr>
            </w:pPr>
            <w:r w:rsidRPr="00B72118">
              <w:rPr>
                <w:color w:val="000000"/>
                <w:sz w:val="20"/>
                <w:szCs w:val="20"/>
              </w:rPr>
              <w:t>1</w:t>
            </w:r>
          </w:p>
        </w:tc>
        <w:tc>
          <w:tcPr>
            <w:tcW w:w="1276" w:type="dxa"/>
            <w:tcBorders>
              <w:top w:val="nil"/>
              <w:left w:val="nil"/>
              <w:bottom w:val="single" w:sz="4" w:space="0" w:color="auto"/>
              <w:right w:val="single" w:sz="4" w:space="0" w:color="auto"/>
            </w:tcBorders>
            <w:noWrap/>
            <w:hideMark/>
          </w:tcPr>
          <w:p w14:paraId="5BC9160E" w14:textId="77777777" w:rsidR="003B53C9" w:rsidRPr="00B72118" w:rsidRDefault="003B53C9" w:rsidP="00D6504B">
            <w:pPr>
              <w:jc w:val="center"/>
              <w:rPr>
                <w:color w:val="000000"/>
                <w:sz w:val="20"/>
                <w:szCs w:val="20"/>
              </w:rPr>
            </w:pPr>
            <w:r w:rsidRPr="00B72118">
              <w:rPr>
                <w:color w:val="000000"/>
                <w:sz w:val="20"/>
                <w:szCs w:val="20"/>
              </w:rPr>
              <w:t>1</w:t>
            </w:r>
          </w:p>
        </w:tc>
        <w:tc>
          <w:tcPr>
            <w:tcW w:w="850" w:type="dxa"/>
            <w:tcBorders>
              <w:top w:val="nil"/>
              <w:left w:val="nil"/>
              <w:bottom w:val="single" w:sz="4" w:space="0" w:color="auto"/>
              <w:right w:val="single" w:sz="4" w:space="0" w:color="auto"/>
            </w:tcBorders>
            <w:noWrap/>
            <w:hideMark/>
          </w:tcPr>
          <w:p w14:paraId="4C600934" w14:textId="77777777" w:rsidR="003B53C9" w:rsidRPr="00B72118" w:rsidRDefault="003B53C9" w:rsidP="00D6504B">
            <w:pPr>
              <w:jc w:val="center"/>
              <w:rPr>
                <w:color w:val="000000"/>
                <w:sz w:val="20"/>
                <w:szCs w:val="20"/>
              </w:rPr>
            </w:pPr>
            <w:r w:rsidRPr="00B72118">
              <w:rPr>
                <w:color w:val="000000"/>
                <w:sz w:val="20"/>
                <w:szCs w:val="20"/>
              </w:rPr>
              <w:t>1</w:t>
            </w:r>
          </w:p>
        </w:tc>
        <w:tc>
          <w:tcPr>
            <w:tcW w:w="851" w:type="dxa"/>
            <w:tcBorders>
              <w:top w:val="nil"/>
              <w:left w:val="nil"/>
              <w:bottom w:val="nil"/>
              <w:right w:val="single" w:sz="4" w:space="0" w:color="auto"/>
            </w:tcBorders>
            <w:noWrap/>
            <w:hideMark/>
          </w:tcPr>
          <w:p w14:paraId="1B4DDBDF" w14:textId="77777777" w:rsidR="003B53C9" w:rsidRPr="00B72118" w:rsidRDefault="003B53C9" w:rsidP="00D6504B">
            <w:pPr>
              <w:jc w:val="center"/>
              <w:rPr>
                <w:color w:val="000000"/>
                <w:sz w:val="20"/>
                <w:szCs w:val="20"/>
              </w:rPr>
            </w:pPr>
            <w:r w:rsidRPr="00B72118">
              <w:rPr>
                <w:color w:val="000000"/>
                <w:sz w:val="20"/>
                <w:szCs w:val="20"/>
              </w:rPr>
              <w:t>1</w:t>
            </w:r>
          </w:p>
        </w:tc>
        <w:tc>
          <w:tcPr>
            <w:tcW w:w="850" w:type="dxa"/>
            <w:tcBorders>
              <w:top w:val="nil"/>
              <w:left w:val="nil"/>
              <w:bottom w:val="single" w:sz="4" w:space="0" w:color="auto"/>
              <w:right w:val="single" w:sz="4" w:space="0" w:color="auto"/>
            </w:tcBorders>
            <w:noWrap/>
            <w:hideMark/>
          </w:tcPr>
          <w:p w14:paraId="14F8B489" w14:textId="77777777" w:rsidR="003B53C9" w:rsidRPr="00B72118" w:rsidRDefault="003B53C9" w:rsidP="00D6504B">
            <w:pPr>
              <w:jc w:val="center"/>
              <w:rPr>
                <w:color w:val="000000"/>
                <w:sz w:val="20"/>
                <w:szCs w:val="20"/>
              </w:rPr>
            </w:pPr>
            <w:r w:rsidRPr="00B72118">
              <w:rPr>
                <w:color w:val="000000"/>
                <w:sz w:val="20"/>
                <w:szCs w:val="20"/>
              </w:rPr>
              <w:t>1</w:t>
            </w:r>
          </w:p>
        </w:tc>
      </w:tr>
      <w:tr w:rsidR="003B53C9" w14:paraId="79B9B93D"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447EEBE"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169EBA1B" w14:textId="77777777" w:rsidR="003B53C9" w:rsidRPr="00B72118" w:rsidRDefault="003B53C9" w:rsidP="00D6504B">
            <w:pPr>
              <w:jc w:val="center"/>
              <w:rPr>
                <w:b/>
                <w:bCs/>
                <w:color w:val="000000"/>
                <w:sz w:val="20"/>
                <w:szCs w:val="20"/>
              </w:rPr>
            </w:pPr>
          </w:p>
        </w:tc>
        <w:tc>
          <w:tcPr>
            <w:tcW w:w="1417" w:type="dxa"/>
            <w:tcBorders>
              <w:top w:val="nil"/>
              <w:left w:val="nil"/>
              <w:bottom w:val="single" w:sz="4" w:space="0" w:color="auto"/>
              <w:right w:val="single" w:sz="4" w:space="0" w:color="auto"/>
            </w:tcBorders>
            <w:hideMark/>
          </w:tcPr>
          <w:p w14:paraId="6256516F" w14:textId="77777777" w:rsidR="003B53C9" w:rsidRPr="00B72118" w:rsidRDefault="003B53C9" w:rsidP="00D6504B">
            <w:pPr>
              <w:ind w:left="-113" w:firstLine="113"/>
              <w:jc w:val="center"/>
              <w:rPr>
                <w:color w:val="000000"/>
                <w:sz w:val="20"/>
                <w:szCs w:val="20"/>
              </w:rPr>
            </w:pPr>
            <w:r w:rsidRPr="00B72118">
              <w:rPr>
                <w:color w:val="000000"/>
                <w:sz w:val="20"/>
                <w:szCs w:val="20"/>
              </w:rPr>
              <w:t>Klientų aptarnavimo kokybė</w:t>
            </w:r>
          </w:p>
        </w:tc>
        <w:tc>
          <w:tcPr>
            <w:tcW w:w="1985" w:type="dxa"/>
            <w:tcBorders>
              <w:top w:val="nil"/>
              <w:left w:val="nil"/>
              <w:bottom w:val="single" w:sz="4" w:space="0" w:color="auto"/>
              <w:right w:val="single" w:sz="4" w:space="0" w:color="auto"/>
            </w:tcBorders>
            <w:hideMark/>
          </w:tcPr>
          <w:p w14:paraId="247EEEEF" w14:textId="77777777" w:rsidR="003B53C9" w:rsidRPr="00B72118" w:rsidRDefault="003B53C9" w:rsidP="00D6504B">
            <w:pPr>
              <w:jc w:val="center"/>
              <w:rPr>
                <w:color w:val="000000"/>
                <w:sz w:val="20"/>
                <w:szCs w:val="20"/>
              </w:rPr>
            </w:pPr>
            <w:r w:rsidRPr="00B72118">
              <w:rPr>
                <w:color w:val="000000"/>
                <w:sz w:val="20"/>
                <w:szCs w:val="20"/>
              </w:rPr>
              <w:t>Įstaigos klientų pasitenkinimas,</w:t>
            </w:r>
            <w:r w:rsidRPr="00B72118">
              <w:rPr>
                <w:color w:val="000000"/>
                <w:sz w:val="20"/>
                <w:szCs w:val="20"/>
              </w:rPr>
              <w:br/>
              <w:t>proc.</w:t>
            </w:r>
          </w:p>
        </w:tc>
        <w:tc>
          <w:tcPr>
            <w:tcW w:w="992" w:type="dxa"/>
            <w:tcBorders>
              <w:top w:val="single" w:sz="4" w:space="0" w:color="auto"/>
              <w:left w:val="nil"/>
              <w:bottom w:val="single" w:sz="4" w:space="0" w:color="auto"/>
              <w:right w:val="single" w:sz="4" w:space="0" w:color="auto"/>
            </w:tcBorders>
            <w:noWrap/>
            <w:hideMark/>
          </w:tcPr>
          <w:p w14:paraId="34A117F9" w14:textId="77777777" w:rsidR="003B53C9" w:rsidRPr="00B72118" w:rsidRDefault="003B53C9" w:rsidP="00D6504B">
            <w:pPr>
              <w:jc w:val="center"/>
              <w:rPr>
                <w:color w:val="000000"/>
                <w:sz w:val="20"/>
                <w:szCs w:val="20"/>
              </w:rPr>
            </w:pPr>
            <w:r w:rsidRPr="00B72118">
              <w:rPr>
                <w:color w:val="000000"/>
                <w:sz w:val="20"/>
                <w:szCs w:val="20"/>
              </w:rPr>
              <w:t>95,64</w:t>
            </w:r>
          </w:p>
        </w:tc>
        <w:tc>
          <w:tcPr>
            <w:tcW w:w="1276" w:type="dxa"/>
            <w:tcBorders>
              <w:top w:val="nil"/>
              <w:left w:val="nil"/>
              <w:bottom w:val="single" w:sz="4" w:space="0" w:color="auto"/>
              <w:right w:val="single" w:sz="4" w:space="0" w:color="auto"/>
            </w:tcBorders>
            <w:noWrap/>
            <w:hideMark/>
          </w:tcPr>
          <w:p w14:paraId="23217A6F" w14:textId="77777777" w:rsidR="003B53C9" w:rsidRPr="00B72118" w:rsidRDefault="003B53C9" w:rsidP="00D6504B">
            <w:pPr>
              <w:jc w:val="center"/>
              <w:rPr>
                <w:color w:val="000000"/>
                <w:sz w:val="20"/>
                <w:szCs w:val="20"/>
              </w:rPr>
            </w:pPr>
            <w:r w:rsidRPr="00B72118">
              <w:rPr>
                <w:color w:val="000000"/>
                <w:sz w:val="20"/>
                <w:szCs w:val="20"/>
              </w:rPr>
              <w:t>94,85</w:t>
            </w:r>
          </w:p>
        </w:tc>
        <w:tc>
          <w:tcPr>
            <w:tcW w:w="850" w:type="dxa"/>
            <w:tcBorders>
              <w:top w:val="nil"/>
              <w:left w:val="nil"/>
              <w:bottom w:val="single" w:sz="4" w:space="0" w:color="auto"/>
              <w:right w:val="single" w:sz="4" w:space="0" w:color="auto"/>
            </w:tcBorders>
            <w:noWrap/>
            <w:hideMark/>
          </w:tcPr>
          <w:p w14:paraId="5662B908" w14:textId="77777777" w:rsidR="003B53C9" w:rsidRPr="00B72118" w:rsidRDefault="003B53C9" w:rsidP="00D6504B">
            <w:pPr>
              <w:jc w:val="center"/>
              <w:rPr>
                <w:color w:val="000000"/>
                <w:sz w:val="20"/>
                <w:szCs w:val="20"/>
              </w:rPr>
            </w:pPr>
            <w:r w:rsidRPr="00B72118">
              <w:rPr>
                <w:color w:val="000000"/>
                <w:sz w:val="20"/>
                <w:szCs w:val="20"/>
              </w:rPr>
              <w:t>94</w:t>
            </w:r>
          </w:p>
        </w:tc>
        <w:tc>
          <w:tcPr>
            <w:tcW w:w="851" w:type="dxa"/>
            <w:tcBorders>
              <w:top w:val="single" w:sz="4" w:space="0" w:color="auto"/>
              <w:left w:val="nil"/>
              <w:bottom w:val="single" w:sz="4" w:space="0" w:color="auto"/>
              <w:right w:val="single" w:sz="4" w:space="0" w:color="auto"/>
            </w:tcBorders>
            <w:noWrap/>
            <w:hideMark/>
          </w:tcPr>
          <w:p w14:paraId="24615767" w14:textId="77777777" w:rsidR="003B53C9" w:rsidRPr="00B72118" w:rsidRDefault="003B53C9" w:rsidP="00D6504B">
            <w:pPr>
              <w:jc w:val="center"/>
              <w:rPr>
                <w:color w:val="000000"/>
                <w:sz w:val="20"/>
                <w:szCs w:val="20"/>
              </w:rPr>
            </w:pPr>
            <w:r w:rsidRPr="00B72118">
              <w:rPr>
                <w:color w:val="000000"/>
                <w:sz w:val="20"/>
                <w:szCs w:val="20"/>
              </w:rPr>
              <w:t>94</w:t>
            </w:r>
          </w:p>
        </w:tc>
        <w:tc>
          <w:tcPr>
            <w:tcW w:w="850" w:type="dxa"/>
            <w:tcBorders>
              <w:top w:val="nil"/>
              <w:left w:val="nil"/>
              <w:bottom w:val="single" w:sz="4" w:space="0" w:color="auto"/>
              <w:right w:val="single" w:sz="4" w:space="0" w:color="auto"/>
            </w:tcBorders>
            <w:noWrap/>
            <w:hideMark/>
          </w:tcPr>
          <w:p w14:paraId="4562C8AF" w14:textId="77777777" w:rsidR="003B53C9" w:rsidRPr="00B72118" w:rsidRDefault="003B53C9" w:rsidP="00D6504B">
            <w:pPr>
              <w:jc w:val="center"/>
              <w:rPr>
                <w:color w:val="000000"/>
                <w:sz w:val="20"/>
                <w:szCs w:val="20"/>
              </w:rPr>
            </w:pPr>
            <w:r w:rsidRPr="00B72118">
              <w:rPr>
                <w:color w:val="000000"/>
                <w:sz w:val="20"/>
                <w:szCs w:val="20"/>
              </w:rPr>
              <w:t>95</w:t>
            </w:r>
          </w:p>
        </w:tc>
      </w:tr>
      <w:tr w:rsidR="003B53C9" w14:paraId="587446AB"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50446EE"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7021F658" w14:textId="77777777" w:rsidR="003B53C9" w:rsidRPr="00B72118" w:rsidRDefault="003B53C9" w:rsidP="00D6504B">
            <w:pPr>
              <w:jc w:val="center"/>
              <w:rPr>
                <w:b/>
                <w:bCs/>
                <w:color w:val="000000"/>
                <w:sz w:val="20"/>
                <w:szCs w:val="20"/>
              </w:rPr>
            </w:pPr>
          </w:p>
        </w:tc>
        <w:tc>
          <w:tcPr>
            <w:tcW w:w="1417" w:type="dxa"/>
            <w:vMerge w:val="restart"/>
            <w:tcBorders>
              <w:top w:val="single" w:sz="4" w:space="0" w:color="auto"/>
              <w:left w:val="single" w:sz="4" w:space="0" w:color="auto"/>
              <w:bottom w:val="single" w:sz="4" w:space="0" w:color="000000"/>
              <w:right w:val="single" w:sz="4" w:space="0" w:color="auto"/>
            </w:tcBorders>
            <w:hideMark/>
          </w:tcPr>
          <w:p w14:paraId="61F47EA9" w14:textId="77777777" w:rsidR="003B53C9" w:rsidRPr="00B72118" w:rsidRDefault="003B53C9" w:rsidP="00D6504B">
            <w:pPr>
              <w:ind w:left="-113" w:firstLine="113"/>
              <w:jc w:val="center"/>
              <w:rPr>
                <w:color w:val="000000"/>
                <w:sz w:val="20"/>
                <w:szCs w:val="20"/>
              </w:rPr>
            </w:pPr>
            <w:r w:rsidRPr="00B72118">
              <w:rPr>
                <w:color w:val="000000"/>
                <w:sz w:val="20"/>
                <w:szCs w:val="20"/>
              </w:rPr>
              <w:t>Socialinė atsakomybė ir darbuotojų įsitraukimas</w:t>
            </w:r>
          </w:p>
        </w:tc>
        <w:tc>
          <w:tcPr>
            <w:tcW w:w="1985" w:type="dxa"/>
            <w:tcBorders>
              <w:top w:val="single" w:sz="4" w:space="0" w:color="auto"/>
              <w:left w:val="nil"/>
              <w:bottom w:val="single" w:sz="4" w:space="0" w:color="auto"/>
              <w:right w:val="single" w:sz="4" w:space="0" w:color="auto"/>
            </w:tcBorders>
            <w:hideMark/>
          </w:tcPr>
          <w:p w14:paraId="7BABFA6C" w14:textId="77777777" w:rsidR="003B53C9" w:rsidRPr="00B72118" w:rsidRDefault="003B53C9" w:rsidP="00D6504B">
            <w:pPr>
              <w:jc w:val="center"/>
              <w:rPr>
                <w:color w:val="000000"/>
                <w:sz w:val="20"/>
                <w:szCs w:val="20"/>
              </w:rPr>
            </w:pPr>
            <w:r w:rsidRPr="00B72118">
              <w:rPr>
                <w:color w:val="000000"/>
                <w:sz w:val="20"/>
                <w:szCs w:val="20"/>
              </w:rPr>
              <w:t>Mokymuose dalyvavusių</w:t>
            </w:r>
            <w:r w:rsidRPr="00B72118">
              <w:rPr>
                <w:color w:val="000000"/>
                <w:sz w:val="20"/>
                <w:szCs w:val="20"/>
              </w:rPr>
              <w:br/>
              <w:t>darbuotojų skaičius, proc.</w:t>
            </w:r>
          </w:p>
        </w:tc>
        <w:tc>
          <w:tcPr>
            <w:tcW w:w="992" w:type="dxa"/>
            <w:tcBorders>
              <w:top w:val="single" w:sz="4" w:space="0" w:color="auto"/>
              <w:left w:val="nil"/>
              <w:bottom w:val="single" w:sz="4" w:space="0" w:color="auto"/>
              <w:right w:val="single" w:sz="4" w:space="0" w:color="auto"/>
            </w:tcBorders>
            <w:noWrap/>
            <w:hideMark/>
          </w:tcPr>
          <w:p w14:paraId="0FB30A0F" w14:textId="77777777" w:rsidR="003B53C9" w:rsidRPr="00B72118" w:rsidRDefault="003B53C9" w:rsidP="00D6504B">
            <w:pPr>
              <w:jc w:val="center"/>
              <w:rPr>
                <w:color w:val="000000"/>
                <w:sz w:val="20"/>
                <w:szCs w:val="20"/>
              </w:rPr>
            </w:pPr>
            <w:r w:rsidRPr="00B72118">
              <w:rPr>
                <w:color w:val="000000"/>
                <w:sz w:val="20"/>
                <w:szCs w:val="20"/>
              </w:rPr>
              <w:t>98</w:t>
            </w:r>
          </w:p>
        </w:tc>
        <w:tc>
          <w:tcPr>
            <w:tcW w:w="1276" w:type="dxa"/>
            <w:tcBorders>
              <w:top w:val="single" w:sz="4" w:space="0" w:color="auto"/>
              <w:left w:val="nil"/>
              <w:bottom w:val="single" w:sz="4" w:space="0" w:color="auto"/>
              <w:right w:val="single" w:sz="4" w:space="0" w:color="auto"/>
            </w:tcBorders>
            <w:noWrap/>
            <w:hideMark/>
          </w:tcPr>
          <w:p w14:paraId="629588A3" w14:textId="77777777" w:rsidR="003B53C9" w:rsidRPr="00B72118" w:rsidRDefault="003B53C9" w:rsidP="00D6504B">
            <w:pPr>
              <w:jc w:val="center"/>
              <w:rPr>
                <w:color w:val="000000"/>
                <w:sz w:val="20"/>
                <w:szCs w:val="20"/>
              </w:rPr>
            </w:pPr>
            <w:r w:rsidRPr="00B72118">
              <w:rPr>
                <w:color w:val="000000"/>
                <w:sz w:val="20"/>
                <w:szCs w:val="20"/>
              </w:rPr>
              <w:t>100</w:t>
            </w:r>
          </w:p>
        </w:tc>
        <w:tc>
          <w:tcPr>
            <w:tcW w:w="850" w:type="dxa"/>
            <w:tcBorders>
              <w:top w:val="single" w:sz="4" w:space="0" w:color="auto"/>
              <w:left w:val="nil"/>
              <w:bottom w:val="single" w:sz="4" w:space="0" w:color="auto"/>
              <w:right w:val="single" w:sz="4" w:space="0" w:color="auto"/>
            </w:tcBorders>
            <w:noWrap/>
            <w:hideMark/>
          </w:tcPr>
          <w:p w14:paraId="1DA7AEFB" w14:textId="77777777" w:rsidR="003B53C9" w:rsidRPr="00B72118" w:rsidRDefault="003B53C9" w:rsidP="00D6504B">
            <w:pPr>
              <w:jc w:val="center"/>
              <w:rPr>
                <w:color w:val="000000"/>
                <w:sz w:val="20"/>
                <w:szCs w:val="20"/>
              </w:rPr>
            </w:pPr>
            <w:r w:rsidRPr="00B72118">
              <w:rPr>
                <w:color w:val="000000"/>
                <w:sz w:val="20"/>
                <w:szCs w:val="20"/>
              </w:rPr>
              <w:t>95</w:t>
            </w:r>
          </w:p>
        </w:tc>
        <w:tc>
          <w:tcPr>
            <w:tcW w:w="851" w:type="dxa"/>
            <w:tcBorders>
              <w:top w:val="single" w:sz="4" w:space="0" w:color="auto"/>
              <w:left w:val="nil"/>
              <w:bottom w:val="single" w:sz="4" w:space="0" w:color="auto"/>
              <w:right w:val="single" w:sz="4" w:space="0" w:color="auto"/>
            </w:tcBorders>
            <w:noWrap/>
            <w:hideMark/>
          </w:tcPr>
          <w:p w14:paraId="44F09DE3" w14:textId="77777777" w:rsidR="003B53C9" w:rsidRPr="00B72118" w:rsidRDefault="003B53C9" w:rsidP="00D6504B">
            <w:pPr>
              <w:jc w:val="center"/>
              <w:rPr>
                <w:color w:val="000000"/>
                <w:sz w:val="20"/>
                <w:szCs w:val="20"/>
              </w:rPr>
            </w:pPr>
            <w:r w:rsidRPr="00B72118">
              <w:rPr>
                <w:color w:val="000000"/>
                <w:sz w:val="20"/>
                <w:szCs w:val="20"/>
              </w:rPr>
              <w:t>95</w:t>
            </w:r>
          </w:p>
        </w:tc>
        <w:tc>
          <w:tcPr>
            <w:tcW w:w="850" w:type="dxa"/>
            <w:tcBorders>
              <w:top w:val="single" w:sz="4" w:space="0" w:color="auto"/>
              <w:left w:val="nil"/>
              <w:bottom w:val="single" w:sz="4" w:space="0" w:color="auto"/>
              <w:right w:val="single" w:sz="4" w:space="0" w:color="auto"/>
            </w:tcBorders>
            <w:noWrap/>
            <w:hideMark/>
          </w:tcPr>
          <w:p w14:paraId="5DE5EAF9" w14:textId="77777777" w:rsidR="003B53C9" w:rsidRPr="00B72118" w:rsidRDefault="003B53C9" w:rsidP="00D6504B">
            <w:pPr>
              <w:jc w:val="center"/>
              <w:rPr>
                <w:color w:val="000000"/>
                <w:sz w:val="20"/>
                <w:szCs w:val="20"/>
              </w:rPr>
            </w:pPr>
            <w:r w:rsidRPr="00B72118">
              <w:rPr>
                <w:color w:val="000000"/>
                <w:sz w:val="20"/>
                <w:szCs w:val="20"/>
              </w:rPr>
              <w:t>95</w:t>
            </w:r>
          </w:p>
        </w:tc>
      </w:tr>
      <w:tr w:rsidR="003B53C9" w14:paraId="3907FF53"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FC803C1"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7450A0F" w14:textId="77777777" w:rsidR="003B53C9" w:rsidRPr="00B72118" w:rsidRDefault="003B53C9" w:rsidP="00D6504B">
            <w:pPr>
              <w:jc w:val="center"/>
              <w:rPr>
                <w:b/>
                <w:bCs/>
                <w:color w:val="000000"/>
                <w:sz w:val="20"/>
                <w:szCs w:val="20"/>
              </w:rPr>
            </w:pPr>
          </w:p>
        </w:tc>
        <w:tc>
          <w:tcPr>
            <w:tcW w:w="1417" w:type="dxa"/>
            <w:vMerge/>
            <w:tcBorders>
              <w:top w:val="nil"/>
              <w:left w:val="single" w:sz="4" w:space="0" w:color="auto"/>
              <w:bottom w:val="single" w:sz="4" w:space="0" w:color="000000"/>
              <w:right w:val="single" w:sz="4" w:space="0" w:color="auto"/>
            </w:tcBorders>
            <w:hideMark/>
          </w:tcPr>
          <w:p w14:paraId="6E9FC088"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01AA0E82" w14:textId="77777777" w:rsidR="003B53C9" w:rsidRPr="00B72118" w:rsidRDefault="003B53C9" w:rsidP="00D6504B">
            <w:pPr>
              <w:jc w:val="center"/>
              <w:rPr>
                <w:color w:val="000000"/>
                <w:sz w:val="20"/>
                <w:szCs w:val="20"/>
              </w:rPr>
            </w:pPr>
            <w:r w:rsidRPr="00B72118">
              <w:rPr>
                <w:color w:val="000000"/>
                <w:sz w:val="20"/>
                <w:szCs w:val="20"/>
              </w:rPr>
              <w:t>Nepageidaujama darbuotojų kaita, proc.</w:t>
            </w:r>
          </w:p>
        </w:tc>
        <w:tc>
          <w:tcPr>
            <w:tcW w:w="992" w:type="dxa"/>
            <w:tcBorders>
              <w:top w:val="nil"/>
              <w:left w:val="nil"/>
              <w:bottom w:val="single" w:sz="4" w:space="0" w:color="auto"/>
              <w:right w:val="single" w:sz="4" w:space="0" w:color="auto"/>
            </w:tcBorders>
            <w:noWrap/>
            <w:hideMark/>
          </w:tcPr>
          <w:p w14:paraId="73FB3052" w14:textId="77777777" w:rsidR="003B53C9" w:rsidRPr="00B72118" w:rsidRDefault="003B53C9" w:rsidP="00D6504B">
            <w:pPr>
              <w:jc w:val="center"/>
              <w:rPr>
                <w:color w:val="000000"/>
                <w:sz w:val="20"/>
                <w:szCs w:val="20"/>
              </w:rPr>
            </w:pPr>
            <w:r w:rsidRPr="00B72118">
              <w:rPr>
                <w:color w:val="000000"/>
                <w:sz w:val="20"/>
                <w:szCs w:val="20"/>
              </w:rPr>
              <w:t>6,3</w:t>
            </w:r>
          </w:p>
        </w:tc>
        <w:tc>
          <w:tcPr>
            <w:tcW w:w="1276" w:type="dxa"/>
            <w:tcBorders>
              <w:top w:val="nil"/>
              <w:left w:val="nil"/>
              <w:bottom w:val="single" w:sz="4" w:space="0" w:color="auto"/>
              <w:right w:val="single" w:sz="4" w:space="0" w:color="auto"/>
            </w:tcBorders>
            <w:noWrap/>
            <w:hideMark/>
          </w:tcPr>
          <w:p w14:paraId="0679A23E" w14:textId="77777777" w:rsidR="003B53C9" w:rsidRPr="00B72118" w:rsidRDefault="003B53C9" w:rsidP="00D6504B">
            <w:pPr>
              <w:jc w:val="center"/>
              <w:rPr>
                <w:color w:val="000000"/>
                <w:sz w:val="20"/>
                <w:szCs w:val="20"/>
              </w:rPr>
            </w:pPr>
            <w:r w:rsidRPr="00B72118">
              <w:rPr>
                <w:color w:val="000000"/>
                <w:sz w:val="20"/>
                <w:szCs w:val="20"/>
              </w:rPr>
              <w:t>2</w:t>
            </w:r>
          </w:p>
        </w:tc>
        <w:tc>
          <w:tcPr>
            <w:tcW w:w="850" w:type="dxa"/>
            <w:tcBorders>
              <w:top w:val="nil"/>
              <w:left w:val="nil"/>
              <w:bottom w:val="single" w:sz="4" w:space="0" w:color="auto"/>
              <w:right w:val="single" w:sz="4" w:space="0" w:color="auto"/>
            </w:tcBorders>
            <w:noWrap/>
            <w:hideMark/>
          </w:tcPr>
          <w:p w14:paraId="0351EB7C" w14:textId="77777777" w:rsidR="003B53C9" w:rsidRPr="00B72118" w:rsidRDefault="003B53C9" w:rsidP="00D6504B">
            <w:pPr>
              <w:jc w:val="center"/>
              <w:rPr>
                <w:color w:val="000000"/>
                <w:sz w:val="20"/>
                <w:szCs w:val="20"/>
              </w:rPr>
            </w:pPr>
            <w:r w:rsidRPr="00B72118">
              <w:rPr>
                <w:color w:val="000000"/>
                <w:sz w:val="20"/>
                <w:szCs w:val="20"/>
              </w:rPr>
              <w:t>&lt;10</w:t>
            </w:r>
          </w:p>
        </w:tc>
        <w:tc>
          <w:tcPr>
            <w:tcW w:w="851" w:type="dxa"/>
            <w:tcBorders>
              <w:top w:val="nil"/>
              <w:left w:val="nil"/>
              <w:bottom w:val="single" w:sz="4" w:space="0" w:color="auto"/>
              <w:right w:val="single" w:sz="4" w:space="0" w:color="auto"/>
            </w:tcBorders>
            <w:noWrap/>
            <w:hideMark/>
          </w:tcPr>
          <w:p w14:paraId="78C3A80B" w14:textId="77777777" w:rsidR="003B53C9" w:rsidRPr="00B72118" w:rsidRDefault="003B53C9" w:rsidP="00D6504B">
            <w:pPr>
              <w:jc w:val="center"/>
              <w:rPr>
                <w:color w:val="000000"/>
                <w:sz w:val="20"/>
                <w:szCs w:val="20"/>
              </w:rPr>
            </w:pPr>
            <w:r w:rsidRPr="00B72118">
              <w:rPr>
                <w:color w:val="000000"/>
                <w:sz w:val="20"/>
                <w:szCs w:val="20"/>
              </w:rPr>
              <w:t>&lt;10</w:t>
            </w:r>
          </w:p>
        </w:tc>
        <w:tc>
          <w:tcPr>
            <w:tcW w:w="850" w:type="dxa"/>
            <w:tcBorders>
              <w:top w:val="nil"/>
              <w:left w:val="nil"/>
              <w:bottom w:val="single" w:sz="4" w:space="0" w:color="auto"/>
              <w:right w:val="single" w:sz="4" w:space="0" w:color="auto"/>
            </w:tcBorders>
            <w:noWrap/>
            <w:hideMark/>
          </w:tcPr>
          <w:p w14:paraId="0512B074" w14:textId="77777777" w:rsidR="003B53C9" w:rsidRPr="00B72118" w:rsidRDefault="003B53C9" w:rsidP="00D6504B">
            <w:pPr>
              <w:jc w:val="center"/>
              <w:rPr>
                <w:color w:val="000000"/>
                <w:sz w:val="20"/>
                <w:szCs w:val="20"/>
              </w:rPr>
            </w:pPr>
            <w:r w:rsidRPr="00B72118">
              <w:rPr>
                <w:color w:val="000000"/>
                <w:sz w:val="20"/>
                <w:szCs w:val="20"/>
              </w:rPr>
              <w:t>&lt;10</w:t>
            </w:r>
          </w:p>
        </w:tc>
      </w:tr>
      <w:tr w:rsidR="003B53C9" w14:paraId="5165174E"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02DADAF0"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10DDD1D" w14:textId="77777777" w:rsidR="003B53C9" w:rsidRPr="00B72118" w:rsidRDefault="003B53C9" w:rsidP="00D6504B">
            <w:pPr>
              <w:jc w:val="center"/>
              <w:rPr>
                <w:b/>
                <w:bCs/>
                <w:color w:val="000000"/>
                <w:sz w:val="20"/>
                <w:szCs w:val="20"/>
              </w:rPr>
            </w:pPr>
          </w:p>
        </w:tc>
        <w:tc>
          <w:tcPr>
            <w:tcW w:w="1417" w:type="dxa"/>
            <w:vMerge w:val="restart"/>
            <w:tcBorders>
              <w:top w:val="nil"/>
              <w:left w:val="single" w:sz="4" w:space="0" w:color="auto"/>
              <w:bottom w:val="single" w:sz="4" w:space="0" w:color="000000"/>
              <w:right w:val="single" w:sz="4" w:space="0" w:color="auto"/>
            </w:tcBorders>
            <w:hideMark/>
          </w:tcPr>
          <w:p w14:paraId="2BE876A8" w14:textId="77777777" w:rsidR="003B53C9" w:rsidRPr="00B72118" w:rsidRDefault="003B53C9" w:rsidP="00D6504B">
            <w:pPr>
              <w:jc w:val="center"/>
              <w:rPr>
                <w:color w:val="000000"/>
                <w:sz w:val="20"/>
                <w:szCs w:val="20"/>
              </w:rPr>
            </w:pPr>
            <w:r w:rsidRPr="00B72118">
              <w:rPr>
                <w:color w:val="000000"/>
                <w:sz w:val="20"/>
                <w:szCs w:val="20"/>
              </w:rPr>
              <w:t>Inovacijos, skaitmeninimas, darnumas</w:t>
            </w:r>
          </w:p>
        </w:tc>
        <w:tc>
          <w:tcPr>
            <w:tcW w:w="1985" w:type="dxa"/>
            <w:tcBorders>
              <w:top w:val="nil"/>
              <w:left w:val="nil"/>
              <w:bottom w:val="single" w:sz="4" w:space="0" w:color="auto"/>
              <w:right w:val="single" w:sz="4" w:space="0" w:color="auto"/>
            </w:tcBorders>
            <w:hideMark/>
          </w:tcPr>
          <w:p w14:paraId="101CE2B3" w14:textId="77777777" w:rsidR="003B53C9" w:rsidRPr="00B72118" w:rsidRDefault="003B53C9" w:rsidP="00D6504B">
            <w:pPr>
              <w:jc w:val="center"/>
              <w:rPr>
                <w:color w:val="000000"/>
                <w:sz w:val="20"/>
                <w:szCs w:val="20"/>
              </w:rPr>
            </w:pPr>
            <w:r w:rsidRPr="00B72118">
              <w:rPr>
                <w:color w:val="000000"/>
                <w:sz w:val="20"/>
                <w:szCs w:val="20"/>
              </w:rPr>
              <w:t>Sukurti ir įdiegti inovatyvūs</w:t>
            </w:r>
            <w:r w:rsidRPr="00B72118">
              <w:rPr>
                <w:color w:val="000000"/>
                <w:sz w:val="20"/>
                <w:szCs w:val="20"/>
              </w:rPr>
              <w:br/>
              <w:t>sprendimai, augančiais sk.</w:t>
            </w:r>
          </w:p>
        </w:tc>
        <w:tc>
          <w:tcPr>
            <w:tcW w:w="992" w:type="dxa"/>
            <w:tcBorders>
              <w:top w:val="nil"/>
              <w:left w:val="nil"/>
              <w:bottom w:val="single" w:sz="4" w:space="0" w:color="auto"/>
              <w:right w:val="single" w:sz="4" w:space="0" w:color="auto"/>
            </w:tcBorders>
            <w:noWrap/>
            <w:hideMark/>
          </w:tcPr>
          <w:p w14:paraId="3F31B46F" w14:textId="77777777" w:rsidR="003B53C9" w:rsidRPr="00B72118" w:rsidRDefault="003B53C9" w:rsidP="00D6504B">
            <w:pPr>
              <w:jc w:val="center"/>
              <w:rPr>
                <w:color w:val="000000"/>
                <w:sz w:val="20"/>
                <w:szCs w:val="20"/>
              </w:rPr>
            </w:pPr>
            <w:r w:rsidRPr="00B72118">
              <w:rPr>
                <w:color w:val="000000"/>
                <w:sz w:val="20"/>
                <w:szCs w:val="20"/>
              </w:rPr>
              <w:t>14</w:t>
            </w:r>
          </w:p>
        </w:tc>
        <w:tc>
          <w:tcPr>
            <w:tcW w:w="1276" w:type="dxa"/>
            <w:tcBorders>
              <w:top w:val="nil"/>
              <w:left w:val="nil"/>
              <w:bottom w:val="single" w:sz="4" w:space="0" w:color="auto"/>
              <w:right w:val="single" w:sz="4" w:space="0" w:color="auto"/>
            </w:tcBorders>
            <w:noWrap/>
            <w:hideMark/>
          </w:tcPr>
          <w:p w14:paraId="70E3E422" w14:textId="77777777" w:rsidR="003B53C9" w:rsidRPr="00B72118" w:rsidRDefault="003B53C9" w:rsidP="00D6504B">
            <w:pPr>
              <w:jc w:val="center"/>
              <w:rPr>
                <w:color w:val="000000"/>
                <w:sz w:val="20"/>
                <w:szCs w:val="20"/>
              </w:rPr>
            </w:pPr>
            <w:r w:rsidRPr="00B72118">
              <w:rPr>
                <w:color w:val="000000"/>
                <w:sz w:val="20"/>
                <w:szCs w:val="20"/>
              </w:rPr>
              <w:t>16</w:t>
            </w:r>
          </w:p>
        </w:tc>
        <w:tc>
          <w:tcPr>
            <w:tcW w:w="850" w:type="dxa"/>
            <w:tcBorders>
              <w:top w:val="nil"/>
              <w:left w:val="nil"/>
              <w:bottom w:val="single" w:sz="4" w:space="0" w:color="auto"/>
              <w:right w:val="single" w:sz="4" w:space="0" w:color="auto"/>
            </w:tcBorders>
            <w:noWrap/>
            <w:hideMark/>
          </w:tcPr>
          <w:p w14:paraId="71B3D613" w14:textId="77777777" w:rsidR="003B53C9" w:rsidRPr="00B72118" w:rsidRDefault="003B53C9" w:rsidP="00D6504B">
            <w:pPr>
              <w:jc w:val="center"/>
              <w:rPr>
                <w:color w:val="000000"/>
                <w:sz w:val="20"/>
                <w:szCs w:val="20"/>
              </w:rPr>
            </w:pPr>
            <w:r w:rsidRPr="00B72118">
              <w:rPr>
                <w:color w:val="000000"/>
                <w:sz w:val="20"/>
                <w:szCs w:val="20"/>
              </w:rPr>
              <w:t>18</w:t>
            </w:r>
          </w:p>
        </w:tc>
        <w:tc>
          <w:tcPr>
            <w:tcW w:w="851" w:type="dxa"/>
            <w:tcBorders>
              <w:top w:val="nil"/>
              <w:left w:val="nil"/>
              <w:bottom w:val="single" w:sz="4" w:space="0" w:color="auto"/>
              <w:right w:val="single" w:sz="4" w:space="0" w:color="auto"/>
            </w:tcBorders>
            <w:noWrap/>
            <w:hideMark/>
          </w:tcPr>
          <w:p w14:paraId="1B287C22" w14:textId="77777777" w:rsidR="003B53C9" w:rsidRPr="00B72118" w:rsidRDefault="003B53C9" w:rsidP="00D6504B">
            <w:pPr>
              <w:jc w:val="center"/>
              <w:rPr>
                <w:color w:val="000000"/>
                <w:sz w:val="20"/>
                <w:szCs w:val="20"/>
              </w:rPr>
            </w:pPr>
            <w:r w:rsidRPr="00B72118">
              <w:rPr>
                <w:color w:val="000000"/>
                <w:sz w:val="20"/>
                <w:szCs w:val="20"/>
              </w:rPr>
              <w:t>20</w:t>
            </w:r>
          </w:p>
        </w:tc>
        <w:tc>
          <w:tcPr>
            <w:tcW w:w="850" w:type="dxa"/>
            <w:tcBorders>
              <w:top w:val="nil"/>
              <w:left w:val="nil"/>
              <w:bottom w:val="single" w:sz="4" w:space="0" w:color="auto"/>
              <w:right w:val="single" w:sz="4" w:space="0" w:color="auto"/>
            </w:tcBorders>
            <w:noWrap/>
            <w:hideMark/>
          </w:tcPr>
          <w:p w14:paraId="7B2EE71C" w14:textId="77777777" w:rsidR="003B53C9" w:rsidRPr="00B72118" w:rsidRDefault="003B53C9" w:rsidP="00D6504B">
            <w:pPr>
              <w:jc w:val="center"/>
              <w:rPr>
                <w:color w:val="000000"/>
                <w:sz w:val="20"/>
                <w:szCs w:val="20"/>
              </w:rPr>
            </w:pPr>
            <w:r w:rsidRPr="00B72118">
              <w:rPr>
                <w:color w:val="000000"/>
                <w:sz w:val="20"/>
                <w:szCs w:val="20"/>
              </w:rPr>
              <w:t>22</w:t>
            </w:r>
          </w:p>
        </w:tc>
      </w:tr>
      <w:tr w:rsidR="003B53C9" w14:paraId="320F9293"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E3BE82C"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4B46BBD9" w14:textId="77777777" w:rsidR="003B53C9" w:rsidRPr="00B72118" w:rsidRDefault="003B53C9" w:rsidP="00D6504B">
            <w:pPr>
              <w:jc w:val="center"/>
              <w:rPr>
                <w:b/>
                <w:bCs/>
                <w:color w:val="000000"/>
                <w:sz w:val="20"/>
                <w:szCs w:val="20"/>
              </w:rPr>
            </w:pPr>
          </w:p>
        </w:tc>
        <w:tc>
          <w:tcPr>
            <w:tcW w:w="1417" w:type="dxa"/>
            <w:vMerge/>
            <w:tcBorders>
              <w:top w:val="nil"/>
              <w:left w:val="single" w:sz="4" w:space="0" w:color="auto"/>
              <w:bottom w:val="single" w:sz="4" w:space="0" w:color="000000"/>
              <w:right w:val="single" w:sz="4" w:space="0" w:color="auto"/>
            </w:tcBorders>
            <w:hideMark/>
          </w:tcPr>
          <w:p w14:paraId="73A141D4"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hideMark/>
          </w:tcPr>
          <w:p w14:paraId="0C676598" w14:textId="77777777" w:rsidR="003B53C9" w:rsidRPr="00B72118" w:rsidRDefault="003B53C9" w:rsidP="00D6504B">
            <w:pPr>
              <w:jc w:val="center"/>
              <w:rPr>
                <w:color w:val="000000"/>
                <w:sz w:val="20"/>
                <w:szCs w:val="20"/>
              </w:rPr>
            </w:pPr>
            <w:r w:rsidRPr="00B72118">
              <w:rPr>
                <w:color w:val="000000"/>
                <w:sz w:val="20"/>
                <w:szCs w:val="20"/>
              </w:rPr>
              <w:t>CO2 kiekis kg sąlyginiam tinklo</w:t>
            </w:r>
            <w:r w:rsidRPr="00B72118">
              <w:rPr>
                <w:color w:val="000000"/>
                <w:sz w:val="20"/>
                <w:szCs w:val="20"/>
              </w:rPr>
              <w:br/>
              <w:t>elementui</w:t>
            </w:r>
          </w:p>
        </w:tc>
        <w:tc>
          <w:tcPr>
            <w:tcW w:w="992" w:type="dxa"/>
            <w:tcBorders>
              <w:top w:val="nil"/>
              <w:left w:val="nil"/>
              <w:bottom w:val="single" w:sz="4" w:space="0" w:color="auto"/>
              <w:right w:val="single" w:sz="4" w:space="0" w:color="auto"/>
            </w:tcBorders>
            <w:noWrap/>
            <w:hideMark/>
          </w:tcPr>
          <w:p w14:paraId="75B12A31" w14:textId="77777777" w:rsidR="003B53C9" w:rsidRPr="00B72118" w:rsidRDefault="003B53C9" w:rsidP="00D6504B">
            <w:pPr>
              <w:jc w:val="center"/>
              <w:rPr>
                <w:color w:val="000000"/>
                <w:sz w:val="20"/>
                <w:szCs w:val="20"/>
              </w:rPr>
            </w:pPr>
            <w:r w:rsidRPr="00B72118">
              <w:rPr>
                <w:color w:val="000000"/>
                <w:sz w:val="20"/>
                <w:szCs w:val="20"/>
              </w:rPr>
              <w:t>283,53</w:t>
            </w:r>
          </w:p>
        </w:tc>
        <w:tc>
          <w:tcPr>
            <w:tcW w:w="1276" w:type="dxa"/>
            <w:tcBorders>
              <w:top w:val="nil"/>
              <w:left w:val="nil"/>
              <w:bottom w:val="single" w:sz="4" w:space="0" w:color="auto"/>
              <w:right w:val="single" w:sz="4" w:space="0" w:color="auto"/>
            </w:tcBorders>
            <w:noWrap/>
            <w:hideMark/>
          </w:tcPr>
          <w:p w14:paraId="28AC9FED" w14:textId="77777777" w:rsidR="003B53C9" w:rsidRPr="00B72118" w:rsidRDefault="003B53C9" w:rsidP="00D6504B">
            <w:pPr>
              <w:jc w:val="center"/>
              <w:rPr>
                <w:color w:val="000000"/>
                <w:sz w:val="20"/>
                <w:szCs w:val="20"/>
              </w:rPr>
            </w:pPr>
            <w:r w:rsidRPr="00B72118">
              <w:rPr>
                <w:color w:val="000000"/>
                <w:sz w:val="20"/>
                <w:szCs w:val="20"/>
              </w:rPr>
              <w:t>229</w:t>
            </w:r>
          </w:p>
        </w:tc>
        <w:tc>
          <w:tcPr>
            <w:tcW w:w="850" w:type="dxa"/>
            <w:tcBorders>
              <w:top w:val="nil"/>
              <w:left w:val="nil"/>
              <w:bottom w:val="single" w:sz="4" w:space="0" w:color="auto"/>
              <w:right w:val="single" w:sz="4" w:space="0" w:color="auto"/>
            </w:tcBorders>
            <w:noWrap/>
            <w:hideMark/>
          </w:tcPr>
          <w:p w14:paraId="017FFFF9" w14:textId="77777777" w:rsidR="003B53C9" w:rsidRPr="00B72118" w:rsidRDefault="003B53C9" w:rsidP="00D6504B">
            <w:pPr>
              <w:jc w:val="center"/>
              <w:rPr>
                <w:color w:val="000000"/>
                <w:sz w:val="20"/>
                <w:szCs w:val="20"/>
              </w:rPr>
            </w:pPr>
            <w:r w:rsidRPr="00B72118">
              <w:rPr>
                <w:color w:val="000000"/>
                <w:sz w:val="20"/>
                <w:szCs w:val="20"/>
              </w:rPr>
              <w:t>227</w:t>
            </w:r>
          </w:p>
        </w:tc>
        <w:tc>
          <w:tcPr>
            <w:tcW w:w="851" w:type="dxa"/>
            <w:tcBorders>
              <w:top w:val="nil"/>
              <w:left w:val="nil"/>
              <w:bottom w:val="single" w:sz="4" w:space="0" w:color="auto"/>
              <w:right w:val="single" w:sz="4" w:space="0" w:color="auto"/>
            </w:tcBorders>
            <w:noWrap/>
            <w:hideMark/>
          </w:tcPr>
          <w:p w14:paraId="268BA1C4" w14:textId="77777777" w:rsidR="003B53C9" w:rsidRPr="00B72118" w:rsidRDefault="003B53C9" w:rsidP="00D6504B">
            <w:pPr>
              <w:jc w:val="center"/>
              <w:rPr>
                <w:color w:val="000000"/>
                <w:sz w:val="20"/>
                <w:szCs w:val="20"/>
              </w:rPr>
            </w:pPr>
            <w:r w:rsidRPr="00B72118">
              <w:rPr>
                <w:color w:val="000000"/>
                <w:sz w:val="20"/>
                <w:szCs w:val="20"/>
              </w:rPr>
              <w:t>225</w:t>
            </w:r>
          </w:p>
        </w:tc>
        <w:tc>
          <w:tcPr>
            <w:tcW w:w="850" w:type="dxa"/>
            <w:tcBorders>
              <w:top w:val="nil"/>
              <w:left w:val="nil"/>
              <w:bottom w:val="single" w:sz="4" w:space="0" w:color="auto"/>
              <w:right w:val="single" w:sz="4" w:space="0" w:color="auto"/>
            </w:tcBorders>
            <w:noWrap/>
            <w:hideMark/>
          </w:tcPr>
          <w:p w14:paraId="55C9996B" w14:textId="77777777" w:rsidR="003B53C9" w:rsidRPr="00B72118" w:rsidRDefault="003B53C9" w:rsidP="00D6504B">
            <w:pPr>
              <w:jc w:val="center"/>
              <w:rPr>
                <w:color w:val="000000"/>
                <w:sz w:val="20"/>
                <w:szCs w:val="20"/>
              </w:rPr>
            </w:pPr>
            <w:r w:rsidRPr="00B72118">
              <w:rPr>
                <w:color w:val="000000"/>
                <w:sz w:val="20"/>
                <w:szCs w:val="20"/>
              </w:rPr>
              <w:t>223</w:t>
            </w:r>
          </w:p>
        </w:tc>
      </w:tr>
      <w:tr w:rsidR="003B53C9" w14:paraId="552764F3" w14:textId="77777777" w:rsidTr="00E60870">
        <w:trPr>
          <w:cantSplit/>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A76D464" w14:textId="77777777" w:rsidR="003B53C9" w:rsidRPr="00B72118" w:rsidRDefault="003B53C9" w:rsidP="00D6504B">
            <w:pPr>
              <w:rPr>
                <w:color w:val="000000"/>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5BBEC2A3" w14:textId="77777777" w:rsidR="003B53C9" w:rsidRPr="00B72118" w:rsidRDefault="003B53C9" w:rsidP="00D6504B">
            <w:pPr>
              <w:jc w:val="center"/>
              <w:rPr>
                <w:b/>
                <w:bCs/>
                <w:color w:val="000000"/>
                <w:sz w:val="20"/>
                <w:szCs w:val="20"/>
              </w:rPr>
            </w:pPr>
          </w:p>
        </w:tc>
        <w:tc>
          <w:tcPr>
            <w:tcW w:w="1417" w:type="dxa"/>
            <w:vMerge/>
            <w:tcBorders>
              <w:top w:val="nil"/>
              <w:left w:val="single" w:sz="4" w:space="0" w:color="auto"/>
              <w:bottom w:val="single" w:sz="4" w:space="0" w:color="000000"/>
              <w:right w:val="single" w:sz="4" w:space="0" w:color="auto"/>
            </w:tcBorders>
            <w:hideMark/>
          </w:tcPr>
          <w:p w14:paraId="403DDDE7" w14:textId="77777777" w:rsidR="003B53C9" w:rsidRPr="00B72118" w:rsidRDefault="003B53C9" w:rsidP="00D6504B">
            <w:pPr>
              <w:jc w:val="center"/>
              <w:rPr>
                <w:color w:val="000000"/>
                <w:sz w:val="20"/>
                <w:szCs w:val="20"/>
              </w:rPr>
            </w:pPr>
          </w:p>
        </w:tc>
        <w:tc>
          <w:tcPr>
            <w:tcW w:w="1985" w:type="dxa"/>
            <w:tcBorders>
              <w:top w:val="nil"/>
              <w:left w:val="nil"/>
              <w:bottom w:val="single" w:sz="4" w:space="0" w:color="auto"/>
              <w:right w:val="single" w:sz="4" w:space="0" w:color="auto"/>
            </w:tcBorders>
            <w:noWrap/>
            <w:hideMark/>
          </w:tcPr>
          <w:p w14:paraId="2076B5F8" w14:textId="77777777" w:rsidR="003B53C9" w:rsidRPr="00B72118" w:rsidRDefault="003B53C9" w:rsidP="00D6504B">
            <w:pPr>
              <w:jc w:val="center"/>
              <w:rPr>
                <w:color w:val="000000"/>
                <w:sz w:val="20"/>
                <w:szCs w:val="20"/>
              </w:rPr>
            </w:pPr>
            <w:r w:rsidRPr="00B72118">
              <w:rPr>
                <w:color w:val="000000"/>
                <w:sz w:val="20"/>
                <w:szCs w:val="20"/>
              </w:rPr>
              <w:t>KWh kiekis sąlyginei paslaugai</w:t>
            </w:r>
          </w:p>
        </w:tc>
        <w:tc>
          <w:tcPr>
            <w:tcW w:w="992" w:type="dxa"/>
            <w:tcBorders>
              <w:top w:val="nil"/>
              <w:left w:val="nil"/>
              <w:bottom w:val="single" w:sz="4" w:space="0" w:color="auto"/>
              <w:right w:val="single" w:sz="4" w:space="0" w:color="auto"/>
            </w:tcBorders>
            <w:noWrap/>
            <w:hideMark/>
          </w:tcPr>
          <w:p w14:paraId="052FB6C6" w14:textId="77777777" w:rsidR="003B53C9" w:rsidRPr="00B72118" w:rsidRDefault="003B53C9" w:rsidP="00D6504B">
            <w:pPr>
              <w:jc w:val="center"/>
              <w:rPr>
                <w:color w:val="000000"/>
                <w:sz w:val="20"/>
                <w:szCs w:val="20"/>
              </w:rPr>
            </w:pPr>
            <w:r w:rsidRPr="00B72118">
              <w:rPr>
                <w:color w:val="000000"/>
                <w:sz w:val="20"/>
                <w:szCs w:val="20"/>
              </w:rPr>
              <w:t>205,27</w:t>
            </w:r>
          </w:p>
        </w:tc>
        <w:tc>
          <w:tcPr>
            <w:tcW w:w="1276" w:type="dxa"/>
            <w:tcBorders>
              <w:top w:val="nil"/>
              <w:left w:val="nil"/>
              <w:bottom w:val="single" w:sz="4" w:space="0" w:color="auto"/>
              <w:right w:val="single" w:sz="4" w:space="0" w:color="auto"/>
            </w:tcBorders>
            <w:noWrap/>
            <w:hideMark/>
          </w:tcPr>
          <w:p w14:paraId="12838EF1" w14:textId="77777777" w:rsidR="003B53C9" w:rsidRPr="00B72118" w:rsidRDefault="003B53C9" w:rsidP="00D6504B">
            <w:pPr>
              <w:jc w:val="center"/>
              <w:rPr>
                <w:color w:val="000000"/>
                <w:sz w:val="20"/>
                <w:szCs w:val="20"/>
              </w:rPr>
            </w:pPr>
            <w:r w:rsidRPr="00B72118">
              <w:rPr>
                <w:color w:val="000000"/>
                <w:sz w:val="20"/>
                <w:szCs w:val="20"/>
              </w:rPr>
              <w:t>298</w:t>
            </w:r>
          </w:p>
        </w:tc>
        <w:tc>
          <w:tcPr>
            <w:tcW w:w="850" w:type="dxa"/>
            <w:tcBorders>
              <w:top w:val="nil"/>
              <w:left w:val="nil"/>
              <w:bottom w:val="single" w:sz="4" w:space="0" w:color="auto"/>
              <w:right w:val="single" w:sz="4" w:space="0" w:color="auto"/>
            </w:tcBorders>
            <w:noWrap/>
            <w:hideMark/>
          </w:tcPr>
          <w:p w14:paraId="5C0F7230" w14:textId="77777777" w:rsidR="003B53C9" w:rsidRPr="00B72118" w:rsidRDefault="003B53C9" w:rsidP="00D6504B">
            <w:pPr>
              <w:jc w:val="center"/>
              <w:rPr>
                <w:color w:val="000000"/>
                <w:sz w:val="20"/>
                <w:szCs w:val="20"/>
              </w:rPr>
            </w:pPr>
            <w:r w:rsidRPr="00B72118">
              <w:rPr>
                <w:color w:val="000000"/>
                <w:sz w:val="20"/>
                <w:szCs w:val="20"/>
              </w:rPr>
              <w:t>288</w:t>
            </w:r>
          </w:p>
        </w:tc>
        <w:tc>
          <w:tcPr>
            <w:tcW w:w="851" w:type="dxa"/>
            <w:tcBorders>
              <w:top w:val="nil"/>
              <w:left w:val="nil"/>
              <w:bottom w:val="single" w:sz="4" w:space="0" w:color="auto"/>
              <w:right w:val="single" w:sz="4" w:space="0" w:color="auto"/>
            </w:tcBorders>
            <w:noWrap/>
            <w:hideMark/>
          </w:tcPr>
          <w:p w14:paraId="579C95F2" w14:textId="77777777" w:rsidR="003B53C9" w:rsidRPr="00B72118" w:rsidRDefault="003B53C9" w:rsidP="00D6504B">
            <w:pPr>
              <w:jc w:val="center"/>
              <w:rPr>
                <w:color w:val="000000"/>
                <w:sz w:val="20"/>
                <w:szCs w:val="20"/>
              </w:rPr>
            </w:pPr>
            <w:r w:rsidRPr="00B72118">
              <w:rPr>
                <w:color w:val="000000"/>
                <w:sz w:val="20"/>
                <w:szCs w:val="20"/>
              </w:rPr>
              <w:t>279</w:t>
            </w:r>
          </w:p>
        </w:tc>
        <w:tc>
          <w:tcPr>
            <w:tcW w:w="850" w:type="dxa"/>
            <w:tcBorders>
              <w:top w:val="nil"/>
              <w:left w:val="nil"/>
              <w:bottom w:val="single" w:sz="4" w:space="0" w:color="auto"/>
              <w:right w:val="single" w:sz="4" w:space="0" w:color="auto"/>
            </w:tcBorders>
            <w:noWrap/>
            <w:hideMark/>
          </w:tcPr>
          <w:p w14:paraId="2D313E15" w14:textId="77777777" w:rsidR="003B53C9" w:rsidRPr="00B72118" w:rsidRDefault="003B53C9" w:rsidP="00D6504B">
            <w:pPr>
              <w:jc w:val="center"/>
              <w:rPr>
                <w:color w:val="000000"/>
                <w:sz w:val="20"/>
                <w:szCs w:val="20"/>
              </w:rPr>
            </w:pPr>
            <w:r w:rsidRPr="00B72118">
              <w:rPr>
                <w:color w:val="000000"/>
                <w:sz w:val="20"/>
                <w:szCs w:val="20"/>
              </w:rPr>
              <w:t>273</w:t>
            </w:r>
          </w:p>
        </w:tc>
      </w:tr>
    </w:tbl>
    <w:p w14:paraId="6CC8044A" w14:textId="77777777" w:rsidR="003B53C9" w:rsidRDefault="003B53C9" w:rsidP="00E96C6C">
      <w:pPr>
        <w:jc w:val="center"/>
        <w:rPr>
          <w:color w:val="000000" w:themeColor="text1"/>
          <w:spacing w:val="2"/>
          <w:sz w:val="22"/>
          <w:szCs w:val="22"/>
          <w:shd w:val="clear" w:color="auto" w:fill="FFFFFF"/>
        </w:rPr>
      </w:pPr>
    </w:p>
    <w:p w14:paraId="5061C64D" w14:textId="77777777" w:rsidR="003B53C9" w:rsidRDefault="003B53C9" w:rsidP="00E96C6C">
      <w:pPr>
        <w:jc w:val="center"/>
        <w:rPr>
          <w:color w:val="000000" w:themeColor="text1"/>
          <w:spacing w:val="2"/>
          <w:sz w:val="22"/>
          <w:szCs w:val="22"/>
          <w:shd w:val="clear" w:color="auto" w:fill="FFFFFF"/>
        </w:rPr>
      </w:pPr>
    </w:p>
    <w:p w14:paraId="3750E11A" w14:textId="296CDCDD" w:rsidR="00E96C6C" w:rsidRPr="00E96C6C" w:rsidRDefault="00E96C6C" w:rsidP="00E96C6C">
      <w:pPr>
        <w:jc w:val="center"/>
        <w:rPr>
          <w:color w:val="000000" w:themeColor="text1"/>
          <w:sz w:val="22"/>
          <w:szCs w:val="22"/>
        </w:rPr>
      </w:pPr>
      <w:r w:rsidRPr="00E96C6C">
        <w:rPr>
          <w:color w:val="000000" w:themeColor="text1"/>
          <w:spacing w:val="2"/>
          <w:sz w:val="22"/>
          <w:szCs w:val="22"/>
          <w:shd w:val="clear" w:color="auto" w:fill="FFFFFF"/>
        </w:rPr>
        <w:t>_____________</w:t>
      </w:r>
      <w:r w:rsidRPr="00E96C6C">
        <w:rPr>
          <w:color w:val="000000" w:themeColor="text1"/>
          <w:sz w:val="22"/>
          <w:szCs w:val="22"/>
        </w:rPr>
        <w:t>________________</w:t>
      </w:r>
    </w:p>
    <w:p w14:paraId="34D87FF5" w14:textId="77777777" w:rsidR="00E96C6C" w:rsidRPr="00E96C6C" w:rsidRDefault="00E96C6C" w:rsidP="00E96C6C">
      <w:pPr>
        <w:jc w:val="center"/>
        <w:rPr>
          <w:color w:val="000000" w:themeColor="text1"/>
          <w:sz w:val="22"/>
          <w:szCs w:val="22"/>
          <w:highlight w:val="yellow"/>
        </w:rPr>
      </w:pPr>
    </w:p>
    <w:p w14:paraId="70B1A7DA" w14:textId="77777777" w:rsidR="00E96C6C" w:rsidRPr="00E96C6C" w:rsidRDefault="00E96C6C" w:rsidP="00E96C6C">
      <w:pPr>
        <w:jc w:val="both"/>
        <w:rPr>
          <w:color w:val="000000" w:themeColor="text1"/>
          <w:sz w:val="22"/>
          <w:szCs w:val="22"/>
          <w:highlight w:val="yellow"/>
        </w:rPr>
      </w:pPr>
    </w:p>
    <w:p w14:paraId="6A814BD5" w14:textId="77777777" w:rsidR="00E96C6C" w:rsidRPr="00E96C6C" w:rsidRDefault="00E96C6C" w:rsidP="00E96C6C">
      <w:pPr>
        <w:jc w:val="both"/>
        <w:rPr>
          <w:color w:val="000000"/>
          <w:sz w:val="22"/>
          <w:szCs w:val="22"/>
          <w:highlight w:val="yellow"/>
        </w:rPr>
      </w:pPr>
    </w:p>
    <w:p w14:paraId="49E8273D" w14:textId="77777777" w:rsidR="00585030" w:rsidRPr="00636716" w:rsidRDefault="00585030" w:rsidP="001C7D86">
      <w:pPr>
        <w:jc w:val="both"/>
        <w:rPr>
          <w:color w:val="000000" w:themeColor="text1"/>
          <w:sz w:val="22"/>
          <w:szCs w:val="22"/>
          <w:highlight w:val="yellow"/>
        </w:rPr>
      </w:pPr>
    </w:p>
    <w:p w14:paraId="05CC3296" w14:textId="77777777" w:rsidR="003471A2" w:rsidRPr="00636716" w:rsidRDefault="003471A2" w:rsidP="001C7D86">
      <w:pPr>
        <w:jc w:val="both"/>
        <w:rPr>
          <w:color w:val="000000"/>
          <w:sz w:val="22"/>
          <w:szCs w:val="22"/>
          <w:highlight w:val="yellow"/>
        </w:rPr>
      </w:pPr>
    </w:p>
    <w:p w14:paraId="0F2A87EB" w14:textId="77777777" w:rsidR="00B17FEE" w:rsidRPr="00636716" w:rsidRDefault="00B17FEE">
      <w:pPr>
        <w:jc w:val="both"/>
        <w:rPr>
          <w:color w:val="000000"/>
          <w:sz w:val="22"/>
          <w:szCs w:val="22"/>
        </w:rPr>
      </w:pPr>
    </w:p>
    <w:sectPr w:rsidR="00B17FEE" w:rsidRPr="00636716" w:rsidSect="00CA3D9F">
      <w:pgSz w:w="11906" w:h="16838"/>
      <w:pgMar w:top="993" w:right="707" w:bottom="709" w:left="993"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8F34" w14:textId="77777777" w:rsidR="00202072" w:rsidRDefault="00202072">
      <w:r>
        <w:separator/>
      </w:r>
    </w:p>
  </w:endnote>
  <w:endnote w:type="continuationSeparator" w:id="0">
    <w:p w14:paraId="1A2B969E" w14:textId="77777777" w:rsidR="00202072" w:rsidRDefault="002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chivo&quot;,serif">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291C" w14:textId="77777777" w:rsidR="00202072" w:rsidRDefault="00202072">
      <w:r>
        <w:separator/>
      </w:r>
    </w:p>
  </w:footnote>
  <w:footnote w:type="continuationSeparator" w:id="0">
    <w:p w14:paraId="30640EF9" w14:textId="77777777" w:rsidR="00202072" w:rsidRDefault="00202072">
      <w:r>
        <w:continuationSeparator/>
      </w:r>
    </w:p>
  </w:footnote>
  <w:footnote w:id="1">
    <w:p w14:paraId="50A06043" w14:textId="0554885D" w:rsidR="00CB642C" w:rsidRPr="0080055F" w:rsidRDefault="00CB642C">
      <w:pPr>
        <w:pStyle w:val="Puslapioinaostekstas"/>
        <w:rPr>
          <w:color w:val="000000" w:themeColor="text1"/>
          <w:sz w:val="18"/>
          <w:szCs w:val="18"/>
        </w:rPr>
      </w:pPr>
      <w:r w:rsidRPr="0080055F">
        <w:rPr>
          <w:rStyle w:val="Puslapioinaosnuoroda"/>
          <w:color w:val="000000" w:themeColor="text1"/>
          <w:sz w:val="18"/>
          <w:szCs w:val="18"/>
        </w:rPr>
        <w:footnoteRef/>
      </w:r>
      <w:r w:rsidRPr="0080055F">
        <w:rPr>
          <w:color w:val="000000" w:themeColor="text1"/>
          <w:sz w:val="18"/>
          <w:szCs w:val="18"/>
        </w:rPr>
        <w:t xml:space="preserve"> </w:t>
      </w:r>
      <w:hyperlink r:id="rId1" w:history="1">
        <w:r w:rsidRPr="0080055F">
          <w:rPr>
            <w:rStyle w:val="Hipersaitas"/>
            <w:color w:val="000000" w:themeColor="text1"/>
            <w:sz w:val="18"/>
            <w:szCs w:val="18"/>
            <w:u w:val="none"/>
          </w:rPr>
          <w:t>https://www.e-tar.lt/portal/legalAct.html?documentId=6282e960927c11ed8df094f359a60216</w:t>
        </w:r>
      </w:hyperlink>
    </w:p>
  </w:footnote>
  <w:footnote w:id="2">
    <w:p w14:paraId="054DC16C" w14:textId="0B19889E" w:rsidR="00F061B9" w:rsidRPr="00C868AD" w:rsidRDefault="00F061B9">
      <w:pPr>
        <w:pStyle w:val="Puslapioinaostekstas"/>
        <w:rPr>
          <w:sz w:val="18"/>
          <w:szCs w:val="18"/>
        </w:rPr>
      </w:pPr>
      <w:r w:rsidRPr="00C868AD">
        <w:rPr>
          <w:rStyle w:val="Puslapioinaosnuoroda"/>
          <w:sz w:val="18"/>
          <w:szCs w:val="18"/>
        </w:rPr>
        <w:footnoteRef/>
      </w:r>
      <w:r w:rsidRPr="00C868AD">
        <w:rPr>
          <w:sz w:val="18"/>
          <w:szCs w:val="18"/>
        </w:rPr>
        <w:t xml:space="preserve"> </w:t>
      </w:r>
      <w:hyperlink r:id="rId2" w:history="1">
        <w:r w:rsidR="00C868AD" w:rsidRPr="00C868AD">
          <w:rPr>
            <w:sz w:val="18"/>
            <w:szCs w:val="18"/>
          </w:rPr>
          <w:t>Strateginiai veiklos planai - Lietuvos Respublikos susisiekimo ministerija</w:t>
        </w:r>
      </w:hyperlink>
    </w:p>
  </w:footnote>
  <w:footnote w:id="3">
    <w:p w14:paraId="1BEA1D9C" w14:textId="4A4C8258" w:rsidR="009C262E" w:rsidRPr="003957E3" w:rsidRDefault="009C262E" w:rsidP="009C262E">
      <w:pPr>
        <w:pStyle w:val="Puslapioinaostekstas"/>
        <w:rPr>
          <w:sz w:val="18"/>
          <w:szCs w:val="18"/>
        </w:rPr>
      </w:pPr>
      <w:r>
        <w:rPr>
          <w:rStyle w:val="Puslapioinaosnuoroda"/>
        </w:rPr>
        <w:footnoteRef/>
      </w:r>
      <w:r>
        <w:t xml:space="preserve"> </w:t>
      </w:r>
      <w:r w:rsidRPr="00D301FC">
        <w:rPr>
          <w:sz w:val="18"/>
          <w:szCs w:val="18"/>
        </w:rPr>
        <w:t>Lietuvos Respublikos Vyriausybės 2020 m. rugsėjo 9 d. nutarimas Nr. 998 „Dėl 2021–2030 metų nacionalinio pažangos plano patvirtinimo“</w:t>
      </w:r>
      <w:r w:rsidR="00F713F7">
        <w:rPr>
          <w:sz w:val="18"/>
          <w:szCs w:val="18"/>
        </w:rPr>
        <w:t xml:space="preserve"> </w:t>
      </w:r>
      <w:r w:rsidR="00F713F7" w:rsidRPr="00F713F7">
        <w:rPr>
          <w:sz w:val="18"/>
          <w:szCs w:val="18"/>
        </w:rPr>
        <w:t>(</w:t>
      </w:r>
      <w:r w:rsidR="00F713F7">
        <w:rPr>
          <w:sz w:val="18"/>
          <w:szCs w:val="18"/>
        </w:rPr>
        <w:t xml:space="preserve">Lietuvos </w:t>
      </w:r>
      <w:r w:rsidR="00F713F7" w:rsidRPr="00F713F7">
        <w:rPr>
          <w:color w:val="000000" w:themeColor="text1"/>
          <w:sz w:val="18"/>
          <w:szCs w:val="18"/>
        </w:rPr>
        <w:t>Respublikos Vyriausybės 202</w:t>
      </w:r>
      <w:r w:rsidR="00471C2C">
        <w:rPr>
          <w:color w:val="000000" w:themeColor="text1"/>
          <w:sz w:val="18"/>
          <w:szCs w:val="18"/>
        </w:rPr>
        <w:t>4</w:t>
      </w:r>
      <w:r w:rsidR="00F713F7" w:rsidRPr="00F713F7">
        <w:rPr>
          <w:color w:val="000000" w:themeColor="text1"/>
          <w:sz w:val="18"/>
          <w:szCs w:val="18"/>
        </w:rPr>
        <w:t xml:space="preserve"> m. </w:t>
      </w:r>
      <w:r w:rsidR="00D01CA4">
        <w:rPr>
          <w:color w:val="000000" w:themeColor="text1"/>
          <w:sz w:val="18"/>
          <w:szCs w:val="18"/>
        </w:rPr>
        <w:t>spalio 30</w:t>
      </w:r>
      <w:r w:rsidR="00F713F7" w:rsidRPr="00F713F7">
        <w:rPr>
          <w:color w:val="000000" w:themeColor="text1"/>
          <w:sz w:val="18"/>
          <w:szCs w:val="18"/>
        </w:rPr>
        <w:t xml:space="preserve"> d. nutarimo Nr. </w:t>
      </w:r>
      <w:r w:rsidR="00D01CA4">
        <w:rPr>
          <w:color w:val="000000" w:themeColor="text1"/>
          <w:sz w:val="18"/>
          <w:szCs w:val="18"/>
        </w:rPr>
        <w:t>938</w:t>
      </w:r>
      <w:r w:rsidR="00F713F7" w:rsidRPr="00F713F7">
        <w:rPr>
          <w:color w:val="000000" w:themeColor="text1"/>
          <w:sz w:val="18"/>
          <w:szCs w:val="18"/>
        </w:rPr>
        <w:t xml:space="preserve"> redakcija)</w:t>
      </w:r>
    </w:p>
  </w:footnote>
  <w:footnote w:id="4">
    <w:p w14:paraId="438DFF29" w14:textId="77777777" w:rsidR="009F6571" w:rsidRPr="00441215" w:rsidRDefault="009F6571" w:rsidP="009F6571">
      <w:pPr>
        <w:pStyle w:val="Puslapioinaostekstas"/>
        <w:rPr>
          <w:sz w:val="18"/>
          <w:szCs w:val="18"/>
        </w:rPr>
      </w:pPr>
      <w:r w:rsidRPr="00DF6848">
        <w:rPr>
          <w:rStyle w:val="Puslapioinaosnuoroda"/>
          <w:color w:val="000000" w:themeColor="text1"/>
          <w:sz w:val="18"/>
          <w:szCs w:val="18"/>
        </w:rPr>
        <w:footnoteRef/>
      </w:r>
      <w:r w:rsidRPr="00DF6848">
        <w:rPr>
          <w:color w:val="000000" w:themeColor="text1"/>
          <w:sz w:val="18"/>
          <w:szCs w:val="18"/>
        </w:rPr>
        <w:t xml:space="preserve"> </w:t>
      </w:r>
      <w:hyperlink r:id="rId3" w:history="1">
        <w:r w:rsidRPr="0050294C">
          <w:rPr>
            <w:sz w:val="18"/>
            <w:szCs w:val="18"/>
          </w:rPr>
          <w:t>Paslaugų eksportas ir importas pagal šalį | Lietuvos bankas</w:t>
        </w:r>
      </w:hyperlink>
    </w:p>
  </w:footnote>
  <w:footnote w:id="5">
    <w:p w14:paraId="4B6F3980" w14:textId="235FB375" w:rsidR="00A10078" w:rsidRPr="00BB55DA" w:rsidRDefault="00A10078" w:rsidP="00BB55DA">
      <w:pPr>
        <w:pStyle w:val="Puslapioinaostekstas"/>
        <w:jc w:val="both"/>
        <w:rPr>
          <w:sz w:val="18"/>
          <w:szCs w:val="18"/>
        </w:rPr>
      </w:pPr>
      <w:r w:rsidRPr="00BB55DA">
        <w:rPr>
          <w:rStyle w:val="Puslapioinaosnuoroda"/>
          <w:sz w:val="18"/>
          <w:szCs w:val="18"/>
        </w:rPr>
        <w:footnoteRef/>
      </w:r>
      <w:r w:rsidRPr="00BB55DA">
        <w:rPr>
          <w:sz w:val="18"/>
          <w:szCs w:val="18"/>
        </w:rPr>
        <w:t xml:space="preserve"> Lietuvos Respublikos Vyriausybės 2022 m. kovo 16 d. nutarimas Nr. 245 „Dėl 2022–2030 metų plėtros programos valdytojos Lietuvos Respublikos susisiekimo ministerijos susisiekimo plėtros programos patvirtinimo“</w:t>
      </w:r>
      <w:r w:rsidR="00BB55DA">
        <w:rPr>
          <w:sz w:val="18"/>
          <w:szCs w:val="18"/>
        </w:rPr>
        <w:t>.</w:t>
      </w:r>
    </w:p>
  </w:footnote>
  <w:footnote w:id="6">
    <w:p w14:paraId="75741C85" w14:textId="77777777" w:rsidR="00C5039D" w:rsidRPr="00BB55DA" w:rsidRDefault="00C5039D" w:rsidP="00C5039D">
      <w:pPr>
        <w:pStyle w:val="Puslapioinaostekstas"/>
        <w:rPr>
          <w:sz w:val="18"/>
          <w:szCs w:val="18"/>
        </w:rPr>
      </w:pPr>
      <w:r w:rsidRPr="00BB55DA">
        <w:rPr>
          <w:rStyle w:val="Puslapioinaosnuoroda"/>
          <w:sz w:val="18"/>
          <w:szCs w:val="18"/>
        </w:rPr>
        <w:footnoteRef/>
      </w:r>
      <w:r w:rsidRPr="00BB55DA">
        <w:rPr>
          <w:sz w:val="18"/>
          <w:szCs w:val="18"/>
        </w:rPr>
        <w:t xml:space="preserve"> Pagal naujausius skelbiamus – 2023 m. – duomenis. </w:t>
      </w:r>
    </w:p>
  </w:footnote>
  <w:footnote w:id="7">
    <w:p w14:paraId="0276FEB9" w14:textId="77777777" w:rsidR="00C5039D" w:rsidRPr="00BB55DA" w:rsidRDefault="00C5039D" w:rsidP="00C5039D">
      <w:pPr>
        <w:pStyle w:val="Puslapioinaostekstas"/>
        <w:rPr>
          <w:sz w:val="18"/>
          <w:szCs w:val="18"/>
        </w:rPr>
      </w:pPr>
      <w:r w:rsidRPr="00BB55DA">
        <w:rPr>
          <w:rStyle w:val="Puslapioinaosnuoroda"/>
          <w:sz w:val="18"/>
          <w:szCs w:val="18"/>
        </w:rPr>
        <w:footnoteRef/>
      </w:r>
      <w:r w:rsidRPr="00BB55DA">
        <w:rPr>
          <w:sz w:val="18"/>
          <w:szCs w:val="18"/>
        </w:rPr>
        <w:t xml:space="preserve"> Priimtas Lietuvos Respublikos Vyriausybės 2024 m. gruodžio 11 d. nutarimu Nr. 1069 „Dėl Nacionalinio energetikos ir klimato srities veiksmų plano 2021– 2030  m. patvirtinimo“.</w:t>
      </w:r>
    </w:p>
  </w:footnote>
  <w:footnote w:id="8">
    <w:p w14:paraId="2A16C1F8" w14:textId="3293F46A" w:rsidR="00C5039D" w:rsidRPr="00396189" w:rsidRDefault="00C5039D" w:rsidP="00C5039D">
      <w:pPr>
        <w:pStyle w:val="Puslapioinaostekstas"/>
        <w:jc w:val="both"/>
        <w:rPr>
          <w:sz w:val="16"/>
          <w:szCs w:val="16"/>
        </w:rPr>
      </w:pPr>
      <w:r w:rsidRPr="00396189">
        <w:rPr>
          <w:rStyle w:val="Puslapioinaosnuoroda"/>
          <w:sz w:val="16"/>
          <w:szCs w:val="16"/>
        </w:rPr>
        <w:footnoteRef/>
      </w:r>
      <w:r w:rsidRPr="00396189">
        <w:rPr>
          <w:sz w:val="16"/>
          <w:szCs w:val="16"/>
        </w:rPr>
        <w:t xml:space="preserve"> 2025 m. taikyta reikšmingai patobulinta duomenų surinkimo metodika. Savivaldybės pildė detalius, vieningai taikomus klausimynus, leidusius nuosekliai ir tiksliai įvertinti savivaldybių viešojo transporto (VT) parko pritaikomumą įvairias negalios formas turintiems asmenims. Toks metodinis pokytis suteikė galimybę fiksuoti anksčiau nepakankamai išryškėjusius neatitikimus, todėl 2025 m. gauta rodiklio reikšmė yra tikslesnė, nors ir žemesnė nei skaičiuota ankstesniais laikotarpiais, kai duomenys buvo labiau apibendrinti. Rodiklio reikšmės sumažėjimas nėra susijęs su realaus pritaikomumo mažėjimu, bet su duomenų kokybės pagerėjimu. </w:t>
      </w:r>
    </w:p>
  </w:footnote>
  <w:footnote w:id="9">
    <w:p w14:paraId="0F75E75D" w14:textId="3D1DFDFA" w:rsidR="00CB642C" w:rsidRPr="00117575" w:rsidRDefault="00D5690D">
      <w:pPr>
        <w:pStyle w:val="Puslapioinaostekstas"/>
        <w:rPr>
          <w:sz w:val="18"/>
          <w:szCs w:val="18"/>
        </w:rPr>
      </w:pPr>
      <w:r w:rsidRPr="00117575">
        <w:rPr>
          <w:rStyle w:val="Puslapioinaosnuoroda"/>
          <w:color w:val="000000" w:themeColor="text1"/>
          <w:sz w:val="18"/>
          <w:szCs w:val="18"/>
        </w:rPr>
        <w:footnoteRef/>
      </w:r>
      <w:r w:rsidRPr="00117575">
        <w:rPr>
          <w:color w:val="000000" w:themeColor="text1"/>
          <w:sz w:val="18"/>
          <w:szCs w:val="18"/>
        </w:rPr>
        <w:t xml:space="preserve"> </w:t>
      </w:r>
      <w:hyperlink r:id="rId4" w:history="1">
        <w:r w:rsidR="00D667BA" w:rsidRPr="00D667BA">
          <w:rPr>
            <w:sz w:val="18"/>
            <w:szCs w:val="18"/>
          </w:rPr>
          <w:t>2025-m.-I-pusmecio-ataskaita-VKC.pdf</w:t>
        </w:r>
      </w:hyperlink>
    </w:p>
  </w:footnote>
  <w:footnote w:id="10">
    <w:p w14:paraId="31842FB0" w14:textId="0783F27F" w:rsidR="00CB642C" w:rsidRPr="00CB642C" w:rsidRDefault="001D1D89">
      <w:pPr>
        <w:pStyle w:val="Puslapioinaostekstas"/>
        <w:rPr>
          <w:sz w:val="18"/>
          <w:szCs w:val="18"/>
        </w:rPr>
      </w:pPr>
      <w:r w:rsidRPr="00117575">
        <w:rPr>
          <w:rStyle w:val="Puslapioinaosnuoroda"/>
          <w:sz w:val="18"/>
          <w:szCs w:val="18"/>
        </w:rPr>
        <w:footnoteRef/>
      </w:r>
      <w:r w:rsidRPr="00117575">
        <w:rPr>
          <w:sz w:val="18"/>
          <w:szCs w:val="18"/>
        </w:rPr>
        <w:t xml:space="preserve"> Rezultatai už 202</w:t>
      </w:r>
      <w:r w:rsidR="00A434F7">
        <w:rPr>
          <w:sz w:val="18"/>
          <w:szCs w:val="18"/>
        </w:rPr>
        <w:t>5</w:t>
      </w:r>
      <w:r w:rsidRPr="00117575">
        <w:rPr>
          <w:sz w:val="18"/>
          <w:szCs w:val="18"/>
        </w:rPr>
        <w:t xml:space="preserve"> m. bus skelbiami </w:t>
      </w:r>
      <w:r w:rsidR="0060187B" w:rsidRPr="00117575">
        <w:rPr>
          <w:sz w:val="18"/>
          <w:szCs w:val="18"/>
        </w:rPr>
        <w:t>202</w:t>
      </w:r>
      <w:r w:rsidR="00A434F7">
        <w:rPr>
          <w:sz w:val="18"/>
          <w:szCs w:val="18"/>
        </w:rPr>
        <w:t>6</w:t>
      </w:r>
      <w:r w:rsidR="0060187B" w:rsidRPr="00117575">
        <w:rPr>
          <w:sz w:val="18"/>
          <w:szCs w:val="18"/>
        </w:rPr>
        <w:t xml:space="preserve"> m. I pusmečio pabaigoje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BECC" w14:textId="77777777" w:rsidR="00D11B72" w:rsidRDefault="00D11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39B7826F" w14:textId="77777777" w:rsidR="00D11B72" w:rsidRDefault="00D11B72">
    <w:pPr>
      <w:pStyle w:val="Antrats"/>
    </w:pPr>
  </w:p>
  <w:p w14:paraId="5013AC7F" w14:textId="77777777" w:rsidR="00D11B72" w:rsidRDefault="00D11B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9F4" w14:textId="4281AD0A" w:rsidR="00D11B72" w:rsidRDefault="009B1D35" w:rsidP="00065C35">
    <w:pPr>
      <w:pStyle w:val="Antrats"/>
      <w:tabs>
        <w:tab w:val="clear" w:pos="4819"/>
        <w:tab w:val="center" w:pos="0"/>
      </w:tabs>
      <w:jc w:val="both"/>
    </w:pPr>
    <w:r>
      <w:rPr>
        <w:noProof/>
      </w:rPr>
      <w:drawing>
        <wp:inline distT="0" distB="0" distL="0" distR="0" wp14:anchorId="29F25FAB" wp14:editId="0706EEF8">
          <wp:extent cx="981074" cy="523875"/>
          <wp:effectExtent l="0" t="0" r="0" b="0"/>
          <wp:docPr id="1" name="Paveikslėlis 1" descr="Paveikslėlis, kuriame yra Grafika, Elektrinė mėlyna spalva, logotip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Grafika, Elektrinė mėlyna spalva, logotipas, grafinis dizain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287" cy="526125"/>
                  </a:xfrm>
                  <a:prstGeom prst="rect">
                    <a:avLst/>
                  </a:prstGeom>
                  <a:noFill/>
                  <a:ln>
                    <a:noFill/>
                  </a:ln>
                </pic:spPr>
              </pic:pic>
            </a:graphicData>
          </a:graphic>
        </wp:inline>
      </w:drawing>
    </w:r>
    <w:r w:rsidR="009F5CC4">
      <w:t xml:space="preserve">         </w:t>
    </w:r>
    <w:r w:rsidR="0055380A">
      <w:t xml:space="preserve">  </w:t>
    </w:r>
    <w:r w:rsidR="009F5CC4">
      <w:t xml:space="preserve">                                                                                                                                </w:t>
    </w:r>
    <w:r w:rsidR="00065C35">
      <w:t xml:space="preserve">    </w:t>
    </w:r>
    <w:r w:rsidR="00D11B72">
      <w:fldChar w:fldCharType="begin"/>
    </w:r>
    <w:r w:rsidR="00D11B72">
      <w:instrText xml:space="preserve"> PAGE   \* MERGEFORMAT </w:instrText>
    </w:r>
    <w:r w:rsidR="00D11B72">
      <w:fldChar w:fldCharType="separate"/>
    </w:r>
    <w:r w:rsidR="00D11B72">
      <w:rPr>
        <w:noProof/>
      </w:rPr>
      <w:t>2</w:t>
    </w:r>
    <w:r w:rsidR="00D11B72">
      <w:rPr>
        <w:noProof/>
      </w:rPr>
      <w:t>1</w:t>
    </w:r>
    <w:r w:rsidR="00D11B72">
      <w:fldChar w:fldCharType="end"/>
    </w:r>
  </w:p>
  <w:p w14:paraId="400A3044" w14:textId="77777777" w:rsidR="00D11B72" w:rsidRDefault="00D11B72" w:rsidP="0021125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0E0C"/>
    <w:multiLevelType w:val="hybridMultilevel"/>
    <w:tmpl w:val="D08E88C4"/>
    <w:lvl w:ilvl="0" w:tplc="E490E4B0">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820840"/>
    <w:multiLevelType w:val="multilevel"/>
    <w:tmpl w:val="0427001F"/>
    <w:styleLink w:val="Stilius2"/>
    <w:lvl w:ilvl="0">
      <w:start w:val="4"/>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B856B3"/>
    <w:multiLevelType w:val="hybridMultilevel"/>
    <w:tmpl w:val="A54A7524"/>
    <w:lvl w:ilvl="0" w:tplc="EB28EA1E">
      <w:start w:val="1"/>
      <w:numFmt w:val="bullet"/>
      <w:lvlText w:val="-"/>
      <w:lvlJc w:val="left"/>
      <w:pPr>
        <w:ind w:left="720" w:hanging="360"/>
      </w:pPr>
      <w:rPr>
        <w:rFonts w:ascii="&quot;Archivo&quot;,serif" w:hAnsi="&quot;Archivo&quot;,serif"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C44D35"/>
    <w:multiLevelType w:val="multilevel"/>
    <w:tmpl w:val="60B22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B42544"/>
    <w:multiLevelType w:val="multilevel"/>
    <w:tmpl w:val="D67E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2012F"/>
    <w:multiLevelType w:val="hybridMultilevel"/>
    <w:tmpl w:val="3690B7BE"/>
    <w:lvl w:ilvl="0" w:tplc="8CC02BBC">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6A797351"/>
    <w:multiLevelType w:val="hybridMultilevel"/>
    <w:tmpl w:val="467449C0"/>
    <w:lvl w:ilvl="0" w:tplc="EC8C577A">
      <w:start w:val="2025"/>
      <w:numFmt w:val="bullet"/>
      <w:lvlText w:val="-"/>
      <w:lvlJc w:val="left"/>
      <w:pPr>
        <w:ind w:left="1069" w:hanging="360"/>
      </w:pPr>
      <w:rPr>
        <w:rFonts w:ascii="Segoe UI Symbol" w:eastAsia="Times New Roman" w:hAnsi="Segoe UI Symbol" w:cs="Segoe UI 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6C095E10"/>
    <w:multiLevelType w:val="multilevel"/>
    <w:tmpl w:val="9342D8D2"/>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75B61D12"/>
    <w:multiLevelType w:val="multilevel"/>
    <w:tmpl w:val="CCC4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E2A6A"/>
    <w:multiLevelType w:val="multilevel"/>
    <w:tmpl w:val="E080482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904556922">
    <w:abstractNumId w:val="1"/>
  </w:num>
  <w:num w:numId="2" w16cid:durableId="1453941082">
    <w:abstractNumId w:val="3"/>
  </w:num>
  <w:num w:numId="3" w16cid:durableId="1555005176">
    <w:abstractNumId w:val="9"/>
  </w:num>
  <w:num w:numId="4" w16cid:durableId="1146169138">
    <w:abstractNumId w:val="7"/>
  </w:num>
  <w:num w:numId="5" w16cid:durableId="292952134">
    <w:abstractNumId w:val="6"/>
  </w:num>
  <w:num w:numId="6" w16cid:durableId="1242595016">
    <w:abstractNumId w:val="8"/>
  </w:num>
  <w:num w:numId="7" w16cid:durableId="1724013967">
    <w:abstractNumId w:val="4"/>
  </w:num>
  <w:num w:numId="8" w16cid:durableId="821894628">
    <w:abstractNumId w:val="0"/>
  </w:num>
  <w:num w:numId="9" w16cid:durableId="383022238">
    <w:abstractNumId w:val="2"/>
  </w:num>
  <w:num w:numId="10" w16cid:durableId="6821232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340"/>
  <w:drawingGridVerticalSpacing w:val="22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D2"/>
    <w:rsid w:val="0000018D"/>
    <w:rsid w:val="00000561"/>
    <w:rsid w:val="00000587"/>
    <w:rsid w:val="000007CC"/>
    <w:rsid w:val="00000BE2"/>
    <w:rsid w:val="00000CD7"/>
    <w:rsid w:val="00000F62"/>
    <w:rsid w:val="00001418"/>
    <w:rsid w:val="000024FC"/>
    <w:rsid w:val="00002833"/>
    <w:rsid w:val="00002C45"/>
    <w:rsid w:val="0000307C"/>
    <w:rsid w:val="00003721"/>
    <w:rsid w:val="00003F1F"/>
    <w:rsid w:val="00003F68"/>
    <w:rsid w:val="00003F88"/>
    <w:rsid w:val="00003F8D"/>
    <w:rsid w:val="00004503"/>
    <w:rsid w:val="0000454E"/>
    <w:rsid w:val="000048BE"/>
    <w:rsid w:val="0000498A"/>
    <w:rsid w:val="00005065"/>
    <w:rsid w:val="000054C1"/>
    <w:rsid w:val="000057BB"/>
    <w:rsid w:val="0000585D"/>
    <w:rsid w:val="00005ACD"/>
    <w:rsid w:val="00005BA7"/>
    <w:rsid w:val="00005F69"/>
    <w:rsid w:val="00005F76"/>
    <w:rsid w:val="00006547"/>
    <w:rsid w:val="00006607"/>
    <w:rsid w:val="0000663D"/>
    <w:rsid w:val="00006D40"/>
    <w:rsid w:val="00006DD4"/>
    <w:rsid w:val="00007050"/>
    <w:rsid w:val="00007149"/>
    <w:rsid w:val="000071AD"/>
    <w:rsid w:val="000074BD"/>
    <w:rsid w:val="00007969"/>
    <w:rsid w:val="00007F42"/>
    <w:rsid w:val="00010446"/>
    <w:rsid w:val="000108AA"/>
    <w:rsid w:val="00010A01"/>
    <w:rsid w:val="00010E94"/>
    <w:rsid w:val="00010F48"/>
    <w:rsid w:val="00010F92"/>
    <w:rsid w:val="0001118A"/>
    <w:rsid w:val="000111FF"/>
    <w:rsid w:val="0001129C"/>
    <w:rsid w:val="00011379"/>
    <w:rsid w:val="000113A8"/>
    <w:rsid w:val="00011426"/>
    <w:rsid w:val="00011600"/>
    <w:rsid w:val="00011705"/>
    <w:rsid w:val="000117F0"/>
    <w:rsid w:val="00011877"/>
    <w:rsid w:val="00011ED3"/>
    <w:rsid w:val="00011FF6"/>
    <w:rsid w:val="000120AF"/>
    <w:rsid w:val="000125AA"/>
    <w:rsid w:val="0001286B"/>
    <w:rsid w:val="000128AF"/>
    <w:rsid w:val="00012930"/>
    <w:rsid w:val="00012C32"/>
    <w:rsid w:val="00012C75"/>
    <w:rsid w:val="00012DBF"/>
    <w:rsid w:val="00012E5D"/>
    <w:rsid w:val="000130D1"/>
    <w:rsid w:val="0001359B"/>
    <w:rsid w:val="00013AC9"/>
    <w:rsid w:val="00013DA6"/>
    <w:rsid w:val="0001418B"/>
    <w:rsid w:val="000141E1"/>
    <w:rsid w:val="0001435F"/>
    <w:rsid w:val="00014371"/>
    <w:rsid w:val="00014574"/>
    <w:rsid w:val="000146D2"/>
    <w:rsid w:val="00014A55"/>
    <w:rsid w:val="00014E5C"/>
    <w:rsid w:val="0001565A"/>
    <w:rsid w:val="00015844"/>
    <w:rsid w:val="0001589F"/>
    <w:rsid w:val="00016138"/>
    <w:rsid w:val="000165F7"/>
    <w:rsid w:val="00016727"/>
    <w:rsid w:val="000167F8"/>
    <w:rsid w:val="0001698C"/>
    <w:rsid w:val="00016A2F"/>
    <w:rsid w:val="00016CCA"/>
    <w:rsid w:val="0001718A"/>
    <w:rsid w:val="00017344"/>
    <w:rsid w:val="000176C4"/>
    <w:rsid w:val="00017E68"/>
    <w:rsid w:val="000201E7"/>
    <w:rsid w:val="0002065E"/>
    <w:rsid w:val="000208A1"/>
    <w:rsid w:val="00020F6E"/>
    <w:rsid w:val="00021318"/>
    <w:rsid w:val="00021CD5"/>
    <w:rsid w:val="00021D71"/>
    <w:rsid w:val="00021E4F"/>
    <w:rsid w:val="00022007"/>
    <w:rsid w:val="0002242B"/>
    <w:rsid w:val="000225DB"/>
    <w:rsid w:val="00022A2A"/>
    <w:rsid w:val="0002301C"/>
    <w:rsid w:val="0002304C"/>
    <w:rsid w:val="000230DC"/>
    <w:rsid w:val="000231EC"/>
    <w:rsid w:val="00023390"/>
    <w:rsid w:val="00023440"/>
    <w:rsid w:val="00023517"/>
    <w:rsid w:val="000235B8"/>
    <w:rsid w:val="00023728"/>
    <w:rsid w:val="0002372E"/>
    <w:rsid w:val="000238F3"/>
    <w:rsid w:val="00023B21"/>
    <w:rsid w:val="00023B77"/>
    <w:rsid w:val="00023BAD"/>
    <w:rsid w:val="00023D03"/>
    <w:rsid w:val="00023D39"/>
    <w:rsid w:val="00024293"/>
    <w:rsid w:val="000242B7"/>
    <w:rsid w:val="00024515"/>
    <w:rsid w:val="000246D2"/>
    <w:rsid w:val="0002483B"/>
    <w:rsid w:val="000248FF"/>
    <w:rsid w:val="00024C47"/>
    <w:rsid w:val="00024D48"/>
    <w:rsid w:val="00024DB1"/>
    <w:rsid w:val="00024E71"/>
    <w:rsid w:val="000252CB"/>
    <w:rsid w:val="00025801"/>
    <w:rsid w:val="00025888"/>
    <w:rsid w:val="00025B84"/>
    <w:rsid w:val="00025DA0"/>
    <w:rsid w:val="00026342"/>
    <w:rsid w:val="00026535"/>
    <w:rsid w:val="0002657D"/>
    <w:rsid w:val="00026591"/>
    <w:rsid w:val="00026898"/>
    <w:rsid w:val="000269C8"/>
    <w:rsid w:val="00026DCD"/>
    <w:rsid w:val="00027112"/>
    <w:rsid w:val="00027223"/>
    <w:rsid w:val="000272BD"/>
    <w:rsid w:val="00027324"/>
    <w:rsid w:val="00027483"/>
    <w:rsid w:val="0002759F"/>
    <w:rsid w:val="000278B7"/>
    <w:rsid w:val="00027D15"/>
    <w:rsid w:val="000304EC"/>
    <w:rsid w:val="00030A88"/>
    <w:rsid w:val="00031309"/>
    <w:rsid w:val="00031338"/>
    <w:rsid w:val="00031382"/>
    <w:rsid w:val="00031963"/>
    <w:rsid w:val="0003197A"/>
    <w:rsid w:val="00031A5A"/>
    <w:rsid w:val="00031CE7"/>
    <w:rsid w:val="00031E8A"/>
    <w:rsid w:val="0003217F"/>
    <w:rsid w:val="00032193"/>
    <w:rsid w:val="000323EC"/>
    <w:rsid w:val="00032AD0"/>
    <w:rsid w:val="00032AE0"/>
    <w:rsid w:val="00032B17"/>
    <w:rsid w:val="00032CCD"/>
    <w:rsid w:val="00032E6B"/>
    <w:rsid w:val="0003309E"/>
    <w:rsid w:val="000332B8"/>
    <w:rsid w:val="00033827"/>
    <w:rsid w:val="00033829"/>
    <w:rsid w:val="000338AB"/>
    <w:rsid w:val="0003399B"/>
    <w:rsid w:val="00033A27"/>
    <w:rsid w:val="00033B21"/>
    <w:rsid w:val="00033B4D"/>
    <w:rsid w:val="00033B57"/>
    <w:rsid w:val="00033F27"/>
    <w:rsid w:val="000340C3"/>
    <w:rsid w:val="000340CD"/>
    <w:rsid w:val="00034A63"/>
    <w:rsid w:val="00034D70"/>
    <w:rsid w:val="00034E22"/>
    <w:rsid w:val="00035186"/>
    <w:rsid w:val="000353C5"/>
    <w:rsid w:val="00035B76"/>
    <w:rsid w:val="00035F78"/>
    <w:rsid w:val="00036188"/>
    <w:rsid w:val="00036298"/>
    <w:rsid w:val="000362A6"/>
    <w:rsid w:val="000364D9"/>
    <w:rsid w:val="00036B04"/>
    <w:rsid w:val="00036C6C"/>
    <w:rsid w:val="00036DA0"/>
    <w:rsid w:val="00036E7C"/>
    <w:rsid w:val="00037530"/>
    <w:rsid w:val="000376BD"/>
    <w:rsid w:val="0003796E"/>
    <w:rsid w:val="000379A7"/>
    <w:rsid w:val="00037D7C"/>
    <w:rsid w:val="00037FBC"/>
    <w:rsid w:val="00040102"/>
    <w:rsid w:val="000401B7"/>
    <w:rsid w:val="00040551"/>
    <w:rsid w:val="000405A1"/>
    <w:rsid w:val="00040620"/>
    <w:rsid w:val="000409BF"/>
    <w:rsid w:val="00040BCD"/>
    <w:rsid w:val="00040CD2"/>
    <w:rsid w:val="000410FE"/>
    <w:rsid w:val="00041281"/>
    <w:rsid w:val="000414EA"/>
    <w:rsid w:val="0004190F"/>
    <w:rsid w:val="000419EE"/>
    <w:rsid w:val="00041B2C"/>
    <w:rsid w:val="00041C67"/>
    <w:rsid w:val="00041F4B"/>
    <w:rsid w:val="00041F84"/>
    <w:rsid w:val="00042233"/>
    <w:rsid w:val="000422BD"/>
    <w:rsid w:val="000423E7"/>
    <w:rsid w:val="000428DA"/>
    <w:rsid w:val="00042981"/>
    <w:rsid w:val="00042DCD"/>
    <w:rsid w:val="00043408"/>
    <w:rsid w:val="00043A8C"/>
    <w:rsid w:val="00043E34"/>
    <w:rsid w:val="00043F7B"/>
    <w:rsid w:val="00044016"/>
    <w:rsid w:val="00044D07"/>
    <w:rsid w:val="00044EF2"/>
    <w:rsid w:val="0004519E"/>
    <w:rsid w:val="00045399"/>
    <w:rsid w:val="00045A6B"/>
    <w:rsid w:val="00045B87"/>
    <w:rsid w:val="00045C33"/>
    <w:rsid w:val="00045D06"/>
    <w:rsid w:val="00045D64"/>
    <w:rsid w:val="00045DCC"/>
    <w:rsid w:val="0004620D"/>
    <w:rsid w:val="000466B2"/>
    <w:rsid w:val="00046749"/>
    <w:rsid w:val="0004687A"/>
    <w:rsid w:val="000469B2"/>
    <w:rsid w:val="00046C9E"/>
    <w:rsid w:val="000470C0"/>
    <w:rsid w:val="000478BB"/>
    <w:rsid w:val="00047C05"/>
    <w:rsid w:val="00047EFA"/>
    <w:rsid w:val="00047F39"/>
    <w:rsid w:val="00050338"/>
    <w:rsid w:val="00050C7E"/>
    <w:rsid w:val="00050DB3"/>
    <w:rsid w:val="00050E66"/>
    <w:rsid w:val="00051065"/>
    <w:rsid w:val="0005248A"/>
    <w:rsid w:val="00052579"/>
    <w:rsid w:val="0005258A"/>
    <w:rsid w:val="000525B1"/>
    <w:rsid w:val="00052611"/>
    <w:rsid w:val="0005267A"/>
    <w:rsid w:val="00052B30"/>
    <w:rsid w:val="00052E93"/>
    <w:rsid w:val="00052F6D"/>
    <w:rsid w:val="00053605"/>
    <w:rsid w:val="0005370B"/>
    <w:rsid w:val="0005374F"/>
    <w:rsid w:val="00053F50"/>
    <w:rsid w:val="000540A3"/>
    <w:rsid w:val="00054279"/>
    <w:rsid w:val="000542EC"/>
    <w:rsid w:val="0005450A"/>
    <w:rsid w:val="00054834"/>
    <w:rsid w:val="00054AAB"/>
    <w:rsid w:val="00054B46"/>
    <w:rsid w:val="00054C8B"/>
    <w:rsid w:val="00054D82"/>
    <w:rsid w:val="00054DDB"/>
    <w:rsid w:val="00054F3D"/>
    <w:rsid w:val="00054FE3"/>
    <w:rsid w:val="00055215"/>
    <w:rsid w:val="000554A7"/>
    <w:rsid w:val="00055514"/>
    <w:rsid w:val="00055583"/>
    <w:rsid w:val="00055963"/>
    <w:rsid w:val="000559F0"/>
    <w:rsid w:val="00055B7E"/>
    <w:rsid w:val="00055C8D"/>
    <w:rsid w:val="00055D0F"/>
    <w:rsid w:val="000565B1"/>
    <w:rsid w:val="00056AF9"/>
    <w:rsid w:val="00056C4F"/>
    <w:rsid w:val="00056EEA"/>
    <w:rsid w:val="00056FDD"/>
    <w:rsid w:val="000572AF"/>
    <w:rsid w:val="0005744F"/>
    <w:rsid w:val="000574A1"/>
    <w:rsid w:val="00057594"/>
    <w:rsid w:val="0005788D"/>
    <w:rsid w:val="00057C0F"/>
    <w:rsid w:val="00057DC1"/>
    <w:rsid w:val="00057F22"/>
    <w:rsid w:val="00057F50"/>
    <w:rsid w:val="000600B8"/>
    <w:rsid w:val="000601CA"/>
    <w:rsid w:val="000601DB"/>
    <w:rsid w:val="0006055F"/>
    <w:rsid w:val="00060CD5"/>
    <w:rsid w:val="000615F6"/>
    <w:rsid w:val="0006161B"/>
    <w:rsid w:val="000616E6"/>
    <w:rsid w:val="00061AE3"/>
    <w:rsid w:val="00061FB6"/>
    <w:rsid w:val="0006230E"/>
    <w:rsid w:val="00062350"/>
    <w:rsid w:val="000623EA"/>
    <w:rsid w:val="00062454"/>
    <w:rsid w:val="0006262E"/>
    <w:rsid w:val="0006274D"/>
    <w:rsid w:val="00062ADB"/>
    <w:rsid w:val="00062C0A"/>
    <w:rsid w:val="00062E4B"/>
    <w:rsid w:val="00063130"/>
    <w:rsid w:val="00063156"/>
    <w:rsid w:val="00063273"/>
    <w:rsid w:val="000632AF"/>
    <w:rsid w:val="000636F3"/>
    <w:rsid w:val="000638C3"/>
    <w:rsid w:val="0006395D"/>
    <w:rsid w:val="00063AC0"/>
    <w:rsid w:val="00063B7E"/>
    <w:rsid w:val="00063BEE"/>
    <w:rsid w:val="00063C59"/>
    <w:rsid w:val="00063D5D"/>
    <w:rsid w:val="00063D84"/>
    <w:rsid w:val="00063E4B"/>
    <w:rsid w:val="00064153"/>
    <w:rsid w:val="00064231"/>
    <w:rsid w:val="00064339"/>
    <w:rsid w:val="0006455E"/>
    <w:rsid w:val="00064B67"/>
    <w:rsid w:val="00064CA5"/>
    <w:rsid w:val="00064FF3"/>
    <w:rsid w:val="0006552C"/>
    <w:rsid w:val="00065B1C"/>
    <w:rsid w:val="00065C35"/>
    <w:rsid w:val="0006665C"/>
    <w:rsid w:val="0006678B"/>
    <w:rsid w:val="00066841"/>
    <w:rsid w:val="00066881"/>
    <w:rsid w:val="00066969"/>
    <w:rsid w:val="00066CED"/>
    <w:rsid w:val="00066CF4"/>
    <w:rsid w:val="00066E4B"/>
    <w:rsid w:val="0006738F"/>
    <w:rsid w:val="000673FC"/>
    <w:rsid w:val="00067A83"/>
    <w:rsid w:val="00067B3A"/>
    <w:rsid w:val="00067B5B"/>
    <w:rsid w:val="00067D01"/>
    <w:rsid w:val="00067F08"/>
    <w:rsid w:val="00067F1D"/>
    <w:rsid w:val="00070258"/>
    <w:rsid w:val="000703BD"/>
    <w:rsid w:val="00070B21"/>
    <w:rsid w:val="00070F61"/>
    <w:rsid w:val="0007113F"/>
    <w:rsid w:val="00071BFA"/>
    <w:rsid w:val="0007237D"/>
    <w:rsid w:val="00072591"/>
    <w:rsid w:val="00072602"/>
    <w:rsid w:val="000728BC"/>
    <w:rsid w:val="00072B13"/>
    <w:rsid w:val="00072C1E"/>
    <w:rsid w:val="00072FE4"/>
    <w:rsid w:val="000731E2"/>
    <w:rsid w:val="000737D3"/>
    <w:rsid w:val="0007399E"/>
    <w:rsid w:val="00074044"/>
    <w:rsid w:val="0007421B"/>
    <w:rsid w:val="00074302"/>
    <w:rsid w:val="0007469F"/>
    <w:rsid w:val="00074BE7"/>
    <w:rsid w:val="00074D6A"/>
    <w:rsid w:val="00074EC1"/>
    <w:rsid w:val="0007525A"/>
    <w:rsid w:val="000753CC"/>
    <w:rsid w:val="000755E0"/>
    <w:rsid w:val="00075858"/>
    <w:rsid w:val="00075DBE"/>
    <w:rsid w:val="00076023"/>
    <w:rsid w:val="000761C9"/>
    <w:rsid w:val="00076229"/>
    <w:rsid w:val="00076492"/>
    <w:rsid w:val="0007651C"/>
    <w:rsid w:val="00076540"/>
    <w:rsid w:val="00076940"/>
    <w:rsid w:val="00076999"/>
    <w:rsid w:val="00076E58"/>
    <w:rsid w:val="0007716F"/>
    <w:rsid w:val="000771BB"/>
    <w:rsid w:val="000773E9"/>
    <w:rsid w:val="000776E6"/>
    <w:rsid w:val="000779AD"/>
    <w:rsid w:val="00077C7E"/>
    <w:rsid w:val="00077DEF"/>
    <w:rsid w:val="00077F65"/>
    <w:rsid w:val="000802EA"/>
    <w:rsid w:val="000802EE"/>
    <w:rsid w:val="00080E90"/>
    <w:rsid w:val="000811A9"/>
    <w:rsid w:val="00081C0A"/>
    <w:rsid w:val="00081D22"/>
    <w:rsid w:val="000823F7"/>
    <w:rsid w:val="00082561"/>
    <w:rsid w:val="0008265F"/>
    <w:rsid w:val="00082A3D"/>
    <w:rsid w:val="00082B12"/>
    <w:rsid w:val="00082EBE"/>
    <w:rsid w:val="00082FD2"/>
    <w:rsid w:val="00083355"/>
    <w:rsid w:val="000834F0"/>
    <w:rsid w:val="00083507"/>
    <w:rsid w:val="0008368E"/>
    <w:rsid w:val="000838A2"/>
    <w:rsid w:val="00083A75"/>
    <w:rsid w:val="00083AEB"/>
    <w:rsid w:val="00083C95"/>
    <w:rsid w:val="00083D65"/>
    <w:rsid w:val="00083DA1"/>
    <w:rsid w:val="00083EA6"/>
    <w:rsid w:val="00083F06"/>
    <w:rsid w:val="00083F5A"/>
    <w:rsid w:val="0008409C"/>
    <w:rsid w:val="000840E9"/>
    <w:rsid w:val="00084154"/>
    <w:rsid w:val="0008430D"/>
    <w:rsid w:val="00084334"/>
    <w:rsid w:val="0008434D"/>
    <w:rsid w:val="0008436F"/>
    <w:rsid w:val="000844E1"/>
    <w:rsid w:val="000844F7"/>
    <w:rsid w:val="000845DD"/>
    <w:rsid w:val="00084C2A"/>
    <w:rsid w:val="00084D81"/>
    <w:rsid w:val="00084FE9"/>
    <w:rsid w:val="000850E5"/>
    <w:rsid w:val="000852A0"/>
    <w:rsid w:val="0008551C"/>
    <w:rsid w:val="0008589D"/>
    <w:rsid w:val="00085BA0"/>
    <w:rsid w:val="00085BD6"/>
    <w:rsid w:val="0008657C"/>
    <w:rsid w:val="00086631"/>
    <w:rsid w:val="0008666D"/>
    <w:rsid w:val="000867ED"/>
    <w:rsid w:val="00086CF9"/>
    <w:rsid w:val="00086DA1"/>
    <w:rsid w:val="00086F97"/>
    <w:rsid w:val="0008712C"/>
    <w:rsid w:val="00087427"/>
    <w:rsid w:val="00087432"/>
    <w:rsid w:val="00087B36"/>
    <w:rsid w:val="00087CB5"/>
    <w:rsid w:val="000903E6"/>
    <w:rsid w:val="0009050C"/>
    <w:rsid w:val="00090841"/>
    <w:rsid w:val="00090AC7"/>
    <w:rsid w:val="00090E9A"/>
    <w:rsid w:val="00091094"/>
    <w:rsid w:val="000912A0"/>
    <w:rsid w:val="00091C31"/>
    <w:rsid w:val="00091F03"/>
    <w:rsid w:val="00091F76"/>
    <w:rsid w:val="0009215E"/>
    <w:rsid w:val="0009233B"/>
    <w:rsid w:val="000926EA"/>
    <w:rsid w:val="000928A1"/>
    <w:rsid w:val="00092906"/>
    <w:rsid w:val="00092950"/>
    <w:rsid w:val="00092C09"/>
    <w:rsid w:val="00092CEC"/>
    <w:rsid w:val="00092EBC"/>
    <w:rsid w:val="000934E3"/>
    <w:rsid w:val="0009371A"/>
    <w:rsid w:val="0009377F"/>
    <w:rsid w:val="000938AA"/>
    <w:rsid w:val="000938BB"/>
    <w:rsid w:val="00093A1E"/>
    <w:rsid w:val="00093E1A"/>
    <w:rsid w:val="00093EA5"/>
    <w:rsid w:val="00093EC0"/>
    <w:rsid w:val="00093ECF"/>
    <w:rsid w:val="00093F52"/>
    <w:rsid w:val="0009408A"/>
    <w:rsid w:val="000948B5"/>
    <w:rsid w:val="000949B6"/>
    <w:rsid w:val="00094AD6"/>
    <w:rsid w:val="00094B20"/>
    <w:rsid w:val="0009546B"/>
    <w:rsid w:val="00095533"/>
    <w:rsid w:val="00095742"/>
    <w:rsid w:val="000957B0"/>
    <w:rsid w:val="000958A5"/>
    <w:rsid w:val="000958A7"/>
    <w:rsid w:val="00095A0C"/>
    <w:rsid w:val="00095A91"/>
    <w:rsid w:val="00095C29"/>
    <w:rsid w:val="00095ED4"/>
    <w:rsid w:val="00095F5E"/>
    <w:rsid w:val="000960E4"/>
    <w:rsid w:val="000962BB"/>
    <w:rsid w:val="000963A6"/>
    <w:rsid w:val="000963CF"/>
    <w:rsid w:val="00096444"/>
    <w:rsid w:val="000965CF"/>
    <w:rsid w:val="0009680E"/>
    <w:rsid w:val="00096B3B"/>
    <w:rsid w:val="00096D63"/>
    <w:rsid w:val="00096F20"/>
    <w:rsid w:val="00097106"/>
    <w:rsid w:val="000971C2"/>
    <w:rsid w:val="000971CE"/>
    <w:rsid w:val="00097293"/>
    <w:rsid w:val="000974A0"/>
    <w:rsid w:val="0009755F"/>
    <w:rsid w:val="00097AA9"/>
    <w:rsid w:val="00097CAA"/>
    <w:rsid w:val="000A018B"/>
    <w:rsid w:val="000A0194"/>
    <w:rsid w:val="000A0836"/>
    <w:rsid w:val="000A0DBE"/>
    <w:rsid w:val="000A1001"/>
    <w:rsid w:val="000A1884"/>
    <w:rsid w:val="000A1C8F"/>
    <w:rsid w:val="000A1F5B"/>
    <w:rsid w:val="000A2129"/>
    <w:rsid w:val="000A22A0"/>
    <w:rsid w:val="000A2359"/>
    <w:rsid w:val="000A2571"/>
    <w:rsid w:val="000A2D64"/>
    <w:rsid w:val="000A2DDD"/>
    <w:rsid w:val="000A2F18"/>
    <w:rsid w:val="000A2FD1"/>
    <w:rsid w:val="000A324C"/>
    <w:rsid w:val="000A33C6"/>
    <w:rsid w:val="000A3623"/>
    <w:rsid w:val="000A3A03"/>
    <w:rsid w:val="000A40CA"/>
    <w:rsid w:val="000A4299"/>
    <w:rsid w:val="000A42F5"/>
    <w:rsid w:val="000A4617"/>
    <w:rsid w:val="000A499F"/>
    <w:rsid w:val="000A53C3"/>
    <w:rsid w:val="000A5765"/>
    <w:rsid w:val="000A5A82"/>
    <w:rsid w:val="000A7335"/>
    <w:rsid w:val="000A7583"/>
    <w:rsid w:val="000A77E2"/>
    <w:rsid w:val="000A7AC2"/>
    <w:rsid w:val="000A7D30"/>
    <w:rsid w:val="000A7F48"/>
    <w:rsid w:val="000B0069"/>
    <w:rsid w:val="000B01AD"/>
    <w:rsid w:val="000B02D5"/>
    <w:rsid w:val="000B02EF"/>
    <w:rsid w:val="000B02F4"/>
    <w:rsid w:val="000B089E"/>
    <w:rsid w:val="000B0A6A"/>
    <w:rsid w:val="000B0D7A"/>
    <w:rsid w:val="000B138F"/>
    <w:rsid w:val="000B14C5"/>
    <w:rsid w:val="000B160E"/>
    <w:rsid w:val="000B19DB"/>
    <w:rsid w:val="000B1B9A"/>
    <w:rsid w:val="000B1C52"/>
    <w:rsid w:val="000B20C9"/>
    <w:rsid w:val="000B21A2"/>
    <w:rsid w:val="000B21CF"/>
    <w:rsid w:val="000B291F"/>
    <w:rsid w:val="000B2B5B"/>
    <w:rsid w:val="000B2BF3"/>
    <w:rsid w:val="000B2C4E"/>
    <w:rsid w:val="000B2C58"/>
    <w:rsid w:val="000B2E33"/>
    <w:rsid w:val="000B325D"/>
    <w:rsid w:val="000B32AF"/>
    <w:rsid w:val="000B3312"/>
    <w:rsid w:val="000B3A0D"/>
    <w:rsid w:val="000B3A19"/>
    <w:rsid w:val="000B3C59"/>
    <w:rsid w:val="000B3F66"/>
    <w:rsid w:val="000B3FD4"/>
    <w:rsid w:val="000B402F"/>
    <w:rsid w:val="000B417A"/>
    <w:rsid w:val="000B420E"/>
    <w:rsid w:val="000B42D7"/>
    <w:rsid w:val="000B439A"/>
    <w:rsid w:val="000B43DD"/>
    <w:rsid w:val="000B4420"/>
    <w:rsid w:val="000B442D"/>
    <w:rsid w:val="000B49CB"/>
    <w:rsid w:val="000B4E08"/>
    <w:rsid w:val="000B4EC1"/>
    <w:rsid w:val="000B51CD"/>
    <w:rsid w:val="000B5421"/>
    <w:rsid w:val="000B56DA"/>
    <w:rsid w:val="000B5814"/>
    <w:rsid w:val="000B5861"/>
    <w:rsid w:val="000B5944"/>
    <w:rsid w:val="000B5E35"/>
    <w:rsid w:val="000B600D"/>
    <w:rsid w:val="000B6288"/>
    <w:rsid w:val="000B642A"/>
    <w:rsid w:val="000B651D"/>
    <w:rsid w:val="000B66F9"/>
    <w:rsid w:val="000B68F4"/>
    <w:rsid w:val="000B69CF"/>
    <w:rsid w:val="000B6B07"/>
    <w:rsid w:val="000B6C62"/>
    <w:rsid w:val="000B6E20"/>
    <w:rsid w:val="000B70C5"/>
    <w:rsid w:val="000B77B8"/>
    <w:rsid w:val="000B7819"/>
    <w:rsid w:val="000C0255"/>
    <w:rsid w:val="000C0384"/>
    <w:rsid w:val="000C0489"/>
    <w:rsid w:val="000C048D"/>
    <w:rsid w:val="000C07F1"/>
    <w:rsid w:val="000C093D"/>
    <w:rsid w:val="000C0981"/>
    <w:rsid w:val="000C0A68"/>
    <w:rsid w:val="000C0DCE"/>
    <w:rsid w:val="000C0F7E"/>
    <w:rsid w:val="000C0FA2"/>
    <w:rsid w:val="000C1060"/>
    <w:rsid w:val="000C123C"/>
    <w:rsid w:val="000C12C4"/>
    <w:rsid w:val="000C1503"/>
    <w:rsid w:val="000C15E7"/>
    <w:rsid w:val="000C1CA4"/>
    <w:rsid w:val="000C25CD"/>
    <w:rsid w:val="000C2B99"/>
    <w:rsid w:val="000C2D0E"/>
    <w:rsid w:val="000C2EE7"/>
    <w:rsid w:val="000C307B"/>
    <w:rsid w:val="000C30DE"/>
    <w:rsid w:val="000C33F5"/>
    <w:rsid w:val="000C3480"/>
    <w:rsid w:val="000C376D"/>
    <w:rsid w:val="000C38F6"/>
    <w:rsid w:val="000C39F9"/>
    <w:rsid w:val="000C3C9D"/>
    <w:rsid w:val="000C3DA7"/>
    <w:rsid w:val="000C40D8"/>
    <w:rsid w:val="000C40DD"/>
    <w:rsid w:val="000C42F1"/>
    <w:rsid w:val="000C464C"/>
    <w:rsid w:val="000C4A38"/>
    <w:rsid w:val="000C4A9F"/>
    <w:rsid w:val="000C5315"/>
    <w:rsid w:val="000C54AC"/>
    <w:rsid w:val="000C5A05"/>
    <w:rsid w:val="000C5CF8"/>
    <w:rsid w:val="000C5E4E"/>
    <w:rsid w:val="000C5F00"/>
    <w:rsid w:val="000C64D4"/>
    <w:rsid w:val="000C662E"/>
    <w:rsid w:val="000C6CBA"/>
    <w:rsid w:val="000C6F32"/>
    <w:rsid w:val="000C766E"/>
    <w:rsid w:val="000C7BB8"/>
    <w:rsid w:val="000C7CDB"/>
    <w:rsid w:val="000C7DCC"/>
    <w:rsid w:val="000D00E1"/>
    <w:rsid w:val="000D01FC"/>
    <w:rsid w:val="000D05C6"/>
    <w:rsid w:val="000D079D"/>
    <w:rsid w:val="000D07C9"/>
    <w:rsid w:val="000D0A13"/>
    <w:rsid w:val="000D0AF6"/>
    <w:rsid w:val="000D0F04"/>
    <w:rsid w:val="000D1107"/>
    <w:rsid w:val="000D1557"/>
    <w:rsid w:val="000D16F1"/>
    <w:rsid w:val="000D18D0"/>
    <w:rsid w:val="000D1B0B"/>
    <w:rsid w:val="000D1C20"/>
    <w:rsid w:val="000D1EF8"/>
    <w:rsid w:val="000D1F92"/>
    <w:rsid w:val="000D2082"/>
    <w:rsid w:val="000D215D"/>
    <w:rsid w:val="000D2174"/>
    <w:rsid w:val="000D22FF"/>
    <w:rsid w:val="000D2387"/>
    <w:rsid w:val="000D2D99"/>
    <w:rsid w:val="000D335C"/>
    <w:rsid w:val="000D3CE9"/>
    <w:rsid w:val="000D3F96"/>
    <w:rsid w:val="000D3FDB"/>
    <w:rsid w:val="000D43C8"/>
    <w:rsid w:val="000D48D4"/>
    <w:rsid w:val="000D4D33"/>
    <w:rsid w:val="000D4DD9"/>
    <w:rsid w:val="000D4ED7"/>
    <w:rsid w:val="000D4FD5"/>
    <w:rsid w:val="000D4FF0"/>
    <w:rsid w:val="000D5105"/>
    <w:rsid w:val="000D51E8"/>
    <w:rsid w:val="000D5441"/>
    <w:rsid w:val="000D563A"/>
    <w:rsid w:val="000D5738"/>
    <w:rsid w:val="000D581B"/>
    <w:rsid w:val="000D5C86"/>
    <w:rsid w:val="000D5E30"/>
    <w:rsid w:val="000D63A8"/>
    <w:rsid w:val="000D656A"/>
    <w:rsid w:val="000D65B0"/>
    <w:rsid w:val="000D66BB"/>
    <w:rsid w:val="000D6754"/>
    <w:rsid w:val="000D68C9"/>
    <w:rsid w:val="000D6941"/>
    <w:rsid w:val="000D6A10"/>
    <w:rsid w:val="000D70D5"/>
    <w:rsid w:val="000D7181"/>
    <w:rsid w:val="000D777C"/>
    <w:rsid w:val="000D7EB6"/>
    <w:rsid w:val="000E0043"/>
    <w:rsid w:val="000E0A04"/>
    <w:rsid w:val="000E0A47"/>
    <w:rsid w:val="000E0B25"/>
    <w:rsid w:val="000E0B3C"/>
    <w:rsid w:val="000E0E18"/>
    <w:rsid w:val="000E0F26"/>
    <w:rsid w:val="000E102C"/>
    <w:rsid w:val="000E1219"/>
    <w:rsid w:val="000E13FB"/>
    <w:rsid w:val="000E1860"/>
    <w:rsid w:val="000E1867"/>
    <w:rsid w:val="000E1A58"/>
    <w:rsid w:val="000E1C67"/>
    <w:rsid w:val="000E208C"/>
    <w:rsid w:val="000E20B3"/>
    <w:rsid w:val="000E21F2"/>
    <w:rsid w:val="000E226B"/>
    <w:rsid w:val="000E25F1"/>
    <w:rsid w:val="000E2BBB"/>
    <w:rsid w:val="000E2DB5"/>
    <w:rsid w:val="000E2DB9"/>
    <w:rsid w:val="000E3148"/>
    <w:rsid w:val="000E31B9"/>
    <w:rsid w:val="000E31D2"/>
    <w:rsid w:val="000E321E"/>
    <w:rsid w:val="000E357C"/>
    <w:rsid w:val="000E3889"/>
    <w:rsid w:val="000E38DA"/>
    <w:rsid w:val="000E3A38"/>
    <w:rsid w:val="000E3ECF"/>
    <w:rsid w:val="000E4076"/>
    <w:rsid w:val="000E4089"/>
    <w:rsid w:val="000E4162"/>
    <w:rsid w:val="000E4361"/>
    <w:rsid w:val="000E45A8"/>
    <w:rsid w:val="000E4789"/>
    <w:rsid w:val="000E4813"/>
    <w:rsid w:val="000E486A"/>
    <w:rsid w:val="000E4B21"/>
    <w:rsid w:val="000E4F0F"/>
    <w:rsid w:val="000E5191"/>
    <w:rsid w:val="000E51A2"/>
    <w:rsid w:val="000E5391"/>
    <w:rsid w:val="000E5588"/>
    <w:rsid w:val="000E5EBD"/>
    <w:rsid w:val="000E5F2D"/>
    <w:rsid w:val="000E5FC1"/>
    <w:rsid w:val="000E62BD"/>
    <w:rsid w:val="000E63A3"/>
    <w:rsid w:val="000E6535"/>
    <w:rsid w:val="000E6581"/>
    <w:rsid w:val="000E6C85"/>
    <w:rsid w:val="000E7461"/>
    <w:rsid w:val="000E7481"/>
    <w:rsid w:val="000E74B2"/>
    <w:rsid w:val="000E7658"/>
    <w:rsid w:val="000E7ED2"/>
    <w:rsid w:val="000E7F78"/>
    <w:rsid w:val="000F016A"/>
    <w:rsid w:val="000F044B"/>
    <w:rsid w:val="000F08B1"/>
    <w:rsid w:val="000F0DAA"/>
    <w:rsid w:val="000F0F39"/>
    <w:rsid w:val="000F1344"/>
    <w:rsid w:val="000F160F"/>
    <w:rsid w:val="000F1A62"/>
    <w:rsid w:val="000F1EC2"/>
    <w:rsid w:val="000F2077"/>
    <w:rsid w:val="000F23D3"/>
    <w:rsid w:val="000F25C4"/>
    <w:rsid w:val="000F2702"/>
    <w:rsid w:val="000F2746"/>
    <w:rsid w:val="000F282E"/>
    <w:rsid w:val="000F2A67"/>
    <w:rsid w:val="000F2ACD"/>
    <w:rsid w:val="000F2CD2"/>
    <w:rsid w:val="000F2DC8"/>
    <w:rsid w:val="000F2E34"/>
    <w:rsid w:val="000F35B9"/>
    <w:rsid w:val="000F367D"/>
    <w:rsid w:val="000F36CE"/>
    <w:rsid w:val="000F38E3"/>
    <w:rsid w:val="000F3BF4"/>
    <w:rsid w:val="000F3C31"/>
    <w:rsid w:val="000F4000"/>
    <w:rsid w:val="000F407B"/>
    <w:rsid w:val="000F407D"/>
    <w:rsid w:val="000F475F"/>
    <w:rsid w:val="000F4814"/>
    <w:rsid w:val="000F4B4A"/>
    <w:rsid w:val="000F4DA0"/>
    <w:rsid w:val="000F4DC5"/>
    <w:rsid w:val="000F4EBA"/>
    <w:rsid w:val="000F5057"/>
    <w:rsid w:val="000F51BB"/>
    <w:rsid w:val="000F529C"/>
    <w:rsid w:val="000F54B3"/>
    <w:rsid w:val="000F550B"/>
    <w:rsid w:val="000F5619"/>
    <w:rsid w:val="000F5A4E"/>
    <w:rsid w:val="000F5A65"/>
    <w:rsid w:val="000F5DB1"/>
    <w:rsid w:val="000F5ED4"/>
    <w:rsid w:val="000F602B"/>
    <w:rsid w:val="000F6050"/>
    <w:rsid w:val="000F60E7"/>
    <w:rsid w:val="000F6418"/>
    <w:rsid w:val="000F6A8E"/>
    <w:rsid w:val="000F6AC1"/>
    <w:rsid w:val="000F6DB2"/>
    <w:rsid w:val="000F6DBF"/>
    <w:rsid w:val="000F71C1"/>
    <w:rsid w:val="000F7C7F"/>
    <w:rsid w:val="000F7FD5"/>
    <w:rsid w:val="001001C0"/>
    <w:rsid w:val="00100530"/>
    <w:rsid w:val="00100600"/>
    <w:rsid w:val="00100707"/>
    <w:rsid w:val="001009E0"/>
    <w:rsid w:val="00100A23"/>
    <w:rsid w:val="00100D60"/>
    <w:rsid w:val="00100F9A"/>
    <w:rsid w:val="001014B7"/>
    <w:rsid w:val="001015B3"/>
    <w:rsid w:val="001016E3"/>
    <w:rsid w:val="001017E4"/>
    <w:rsid w:val="00101D94"/>
    <w:rsid w:val="00101F21"/>
    <w:rsid w:val="00102177"/>
    <w:rsid w:val="00102242"/>
    <w:rsid w:val="001022CD"/>
    <w:rsid w:val="00102A3E"/>
    <w:rsid w:val="00102B75"/>
    <w:rsid w:val="00102D78"/>
    <w:rsid w:val="00102F8A"/>
    <w:rsid w:val="00103016"/>
    <w:rsid w:val="00103192"/>
    <w:rsid w:val="00103693"/>
    <w:rsid w:val="00103728"/>
    <w:rsid w:val="00103936"/>
    <w:rsid w:val="00103DD8"/>
    <w:rsid w:val="00104748"/>
    <w:rsid w:val="00104883"/>
    <w:rsid w:val="00104ACE"/>
    <w:rsid w:val="00104B86"/>
    <w:rsid w:val="00104F61"/>
    <w:rsid w:val="00105461"/>
    <w:rsid w:val="00105562"/>
    <w:rsid w:val="00105E69"/>
    <w:rsid w:val="001062AA"/>
    <w:rsid w:val="001072F1"/>
    <w:rsid w:val="00107513"/>
    <w:rsid w:val="001075A8"/>
    <w:rsid w:val="001078E8"/>
    <w:rsid w:val="00107AD0"/>
    <w:rsid w:val="00110000"/>
    <w:rsid w:val="001101ED"/>
    <w:rsid w:val="0011049E"/>
    <w:rsid w:val="00110CC0"/>
    <w:rsid w:val="00110DC6"/>
    <w:rsid w:val="00111027"/>
    <w:rsid w:val="001111CD"/>
    <w:rsid w:val="001115BE"/>
    <w:rsid w:val="00111673"/>
    <w:rsid w:val="0011186C"/>
    <w:rsid w:val="001118B3"/>
    <w:rsid w:val="00111B79"/>
    <w:rsid w:val="00111BCE"/>
    <w:rsid w:val="00112053"/>
    <w:rsid w:val="001120AA"/>
    <w:rsid w:val="00112150"/>
    <w:rsid w:val="001125CC"/>
    <w:rsid w:val="001127BA"/>
    <w:rsid w:val="001129B1"/>
    <w:rsid w:val="00112AC6"/>
    <w:rsid w:val="00112AE0"/>
    <w:rsid w:val="00112AF8"/>
    <w:rsid w:val="00112B2E"/>
    <w:rsid w:val="00112C47"/>
    <w:rsid w:val="00112EDB"/>
    <w:rsid w:val="00112FF7"/>
    <w:rsid w:val="0011301A"/>
    <w:rsid w:val="00113248"/>
    <w:rsid w:val="001139D0"/>
    <w:rsid w:val="00113A9F"/>
    <w:rsid w:val="00113C03"/>
    <w:rsid w:val="00114287"/>
    <w:rsid w:val="00114B52"/>
    <w:rsid w:val="00114D0C"/>
    <w:rsid w:val="00114DB7"/>
    <w:rsid w:val="00115047"/>
    <w:rsid w:val="0011536E"/>
    <w:rsid w:val="001155A9"/>
    <w:rsid w:val="00115623"/>
    <w:rsid w:val="00115892"/>
    <w:rsid w:val="00115A04"/>
    <w:rsid w:val="00115B59"/>
    <w:rsid w:val="00115F83"/>
    <w:rsid w:val="0011615C"/>
    <w:rsid w:val="001161E6"/>
    <w:rsid w:val="00116215"/>
    <w:rsid w:val="0011653C"/>
    <w:rsid w:val="00116AA2"/>
    <w:rsid w:val="001170ED"/>
    <w:rsid w:val="00117246"/>
    <w:rsid w:val="00117575"/>
    <w:rsid w:val="00117731"/>
    <w:rsid w:val="00117B33"/>
    <w:rsid w:val="00117E57"/>
    <w:rsid w:val="00117EB5"/>
    <w:rsid w:val="00120255"/>
    <w:rsid w:val="0012027C"/>
    <w:rsid w:val="00120422"/>
    <w:rsid w:val="00120432"/>
    <w:rsid w:val="001207FA"/>
    <w:rsid w:val="0012099A"/>
    <w:rsid w:val="00120A15"/>
    <w:rsid w:val="00120B66"/>
    <w:rsid w:val="00120C4C"/>
    <w:rsid w:val="001211E6"/>
    <w:rsid w:val="001211FE"/>
    <w:rsid w:val="00121491"/>
    <w:rsid w:val="00121976"/>
    <w:rsid w:val="00121B30"/>
    <w:rsid w:val="00121C81"/>
    <w:rsid w:val="00121E6E"/>
    <w:rsid w:val="0012227B"/>
    <w:rsid w:val="00122468"/>
    <w:rsid w:val="00122A0B"/>
    <w:rsid w:val="00122D14"/>
    <w:rsid w:val="00122DDB"/>
    <w:rsid w:val="001231FA"/>
    <w:rsid w:val="00123406"/>
    <w:rsid w:val="001235CD"/>
    <w:rsid w:val="00123828"/>
    <w:rsid w:val="00123A88"/>
    <w:rsid w:val="00123B83"/>
    <w:rsid w:val="00123F78"/>
    <w:rsid w:val="00124204"/>
    <w:rsid w:val="00124336"/>
    <w:rsid w:val="001243DC"/>
    <w:rsid w:val="0012468E"/>
    <w:rsid w:val="00124AD7"/>
    <w:rsid w:val="00124AE8"/>
    <w:rsid w:val="00124B50"/>
    <w:rsid w:val="00124BDE"/>
    <w:rsid w:val="00124C1B"/>
    <w:rsid w:val="001256D6"/>
    <w:rsid w:val="001257FC"/>
    <w:rsid w:val="001259D8"/>
    <w:rsid w:val="00125A12"/>
    <w:rsid w:val="00125D0E"/>
    <w:rsid w:val="00125FD7"/>
    <w:rsid w:val="0012609F"/>
    <w:rsid w:val="001263F4"/>
    <w:rsid w:val="0012644B"/>
    <w:rsid w:val="001268F6"/>
    <w:rsid w:val="00126AD4"/>
    <w:rsid w:val="00126C93"/>
    <w:rsid w:val="00126CD5"/>
    <w:rsid w:val="00126F7F"/>
    <w:rsid w:val="0012709A"/>
    <w:rsid w:val="0012709F"/>
    <w:rsid w:val="00127502"/>
    <w:rsid w:val="001276D3"/>
    <w:rsid w:val="001276DB"/>
    <w:rsid w:val="00127AEB"/>
    <w:rsid w:val="00127B87"/>
    <w:rsid w:val="00127D73"/>
    <w:rsid w:val="00127FC8"/>
    <w:rsid w:val="00130341"/>
    <w:rsid w:val="001309C6"/>
    <w:rsid w:val="00130A8D"/>
    <w:rsid w:val="00130D49"/>
    <w:rsid w:val="00130DB5"/>
    <w:rsid w:val="0013107D"/>
    <w:rsid w:val="001311E9"/>
    <w:rsid w:val="0013143C"/>
    <w:rsid w:val="00131763"/>
    <w:rsid w:val="00131BF6"/>
    <w:rsid w:val="00131E3A"/>
    <w:rsid w:val="00132361"/>
    <w:rsid w:val="00132520"/>
    <w:rsid w:val="00132925"/>
    <w:rsid w:val="00132A2E"/>
    <w:rsid w:val="00132D23"/>
    <w:rsid w:val="00132D50"/>
    <w:rsid w:val="00133177"/>
    <w:rsid w:val="001331A4"/>
    <w:rsid w:val="00133765"/>
    <w:rsid w:val="00133F0A"/>
    <w:rsid w:val="0013407C"/>
    <w:rsid w:val="0013408E"/>
    <w:rsid w:val="001340A0"/>
    <w:rsid w:val="001346A1"/>
    <w:rsid w:val="001346FC"/>
    <w:rsid w:val="001347AB"/>
    <w:rsid w:val="001347D0"/>
    <w:rsid w:val="00134915"/>
    <w:rsid w:val="00134A8A"/>
    <w:rsid w:val="00134EDC"/>
    <w:rsid w:val="0013568F"/>
    <w:rsid w:val="001356D1"/>
    <w:rsid w:val="00135B1D"/>
    <w:rsid w:val="00135E13"/>
    <w:rsid w:val="0013617C"/>
    <w:rsid w:val="0013697D"/>
    <w:rsid w:val="00136E0F"/>
    <w:rsid w:val="00136F7D"/>
    <w:rsid w:val="00137009"/>
    <w:rsid w:val="00137777"/>
    <w:rsid w:val="00137B28"/>
    <w:rsid w:val="00137D61"/>
    <w:rsid w:val="0014055C"/>
    <w:rsid w:val="00140670"/>
    <w:rsid w:val="00140818"/>
    <w:rsid w:val="00140D8F"/>
    <w:rsid w:val="00140E5D"/>
    <w:rsid w:val="0014134A"/>
    <w:rsid w:val="001414AB"/>
    <w:rsid w:val="001415D0"/>
    <w:rsid w:val="0014190E"/>
    <w:rsid w:val="00141A6C"/>
    <w:rsid w:val="00141DDE"/>
    <w:rsid w:val="00141E37"/>
    <w:rsid w:val="00141F8F"/>
    <w:rsid w:val="00142158"/>
    <w:rsid w:val="00142F74"/>
    <w:rsid w:val="00142FBA"/>
    <w:rsid w:val="0014302A"/>
    <w:rsid w:val="00143155"/>
    <w:rsid w:val="00143198"/>
    <w:rsid w:val="001432C7"/>
    <w:rsid w:val="001432EF"/>
    <w:rsid w:val="0014338A"/>
    <w:rsid w:val="0014338E"/>
    <w:rsid w:val="00143539"/>
    <w:rsid w:val="001439E5"/>
    <w:rsid w:val="00143FD3"/>
    <w:rsid w:val="00144001"/>
    <w:rsid w:val="0014423F"/>
    <w:rsid w:val="0014435A"/>
    <w:rsid w:val="001443AA"/>
    <w:rsid w:val="0014441D"/>
    <w:rsid w:val="00144765"/>
    <w:rsid w:val="00144A17"/>
    <w:rsid w:val="00144B8C"/>
    <w:rsid w:val="00144C13"/>
    <w:rsid w:val="001452DF"/>
    <w:rsid w:val="001453B7"/>
    <w:rsid w:val="001453BC"/>
    <w:rsid w:val="00145689"/>
    <w:rsid w:val="00145713"/>
    <w:rsid w:val="00145868"/>
    <w:rsid w:val="00145919"/>
    <w:rsid w:val="00146E46"/>
    <w:rsid w:val="0014738A"/>
    <w:rsid w:val="001473C1"/>
    <w:rsid w:val="0014751B"/>
    <w:rsid w:val="00147C24"/>
    <w:rsid w:val="00147D1A"/>
    <w:rsid w:val="00147E58"/>
    <w:rsid w:val="0015040C"/>
    <w:rsid w:val="00150430"/>
    <w:rsid w:val="00150DA1"/>
    <w:rsid w:val="001512B2"/>
    <w:rsid w:val="0015158F"/>
    <w:rsid w:val="001516C3"/>
    <w:rsid w:val="00151CF7"/>
    <w:rsid w:val="00151F1D"/>
    <w:rsid w:val="00152008"/>
    <w:rsid w:val="00152239"/>
    <w:rsid w:val="001528A7"/>
    <w:rsid w:val="0015295E"/>
    <w:rsid w:val="00152972"/>
    <w:rsid w:val="00152BA7"/>
    <w:rsid w:val="001530BB"/>
    <w:rsid w:val="0015346B"/>
    <w:rsid w:val="001538F6"/>
    <w:rsid w:val="00153F2D"/>
    <w:rsid w:val="001542C9"/>
    <w:rsid w:val="001544F9"/>
    <w:rsid w:val="0015467B"/>
    <w:rsid w:val="00154A27"/>
    <w:rsid w:val="00154A62"/>
    <w:rsid w:val="00154D90"/>
    <w:rsid w:val="00154D9B"/>
    <w:rsid w:val="00154FEE"/>
    <w:rsid w:val="00155371"/>
    <w:rsid w:val="00155752"/>
    <w:rsid w:val="00155C3F"/>
    <w:rsid w:val="00155DF0"/>
    <w:rsid w:val="00155DFB"/>
    <w:rsid w:val="00155E29"/>
    <w:rsid w:val="00155F02"/>
    <w:rsid w:val="001560F0"/>
    <w:rsid w:val="001561D7"/>
    <w:rsid w:val="0015646B"/>
    <w:rsid w:val="0015658A"/>
    <w:rsid w:val="00156814"/>
    <w:rsid w:val="00156F34"/>
    <w:rsid w:val="001571C6"/>
    <w:rsid w:val="001572D5"/>
    <w:rsid w:val="00157B99"/>
    <w:rsid w:val="00157E25"/>
    <w:rsid w:val="0016051D"/>
    <w:rsid w:val="00160933"/>
    <w:rsid w:val="001609BE"/>
    <w:rsid w:val="00160A78"/>
    <w:rsid w:val="00160AD7"/>
    <w:rsid w:val="00160EA2"/>
    <w:rsid w:val="00161261"/>
    <w:rsid w:val="001612C8"/>
    <w:rsid w:val="001618F2"/>
    <w:rsid w:val="00161C66"/>
    <w:rsid w:val="00161D9E"/>
    <w:rsid w:val="00161DBC"/>
    <w:rsid w:val="00161E1C"/>
    <w:rsid w:val="00161E3B"/>
    <w:rsid w:val="00161E85"/>
    <w:rsid w:val="0016236D"/>
    <w:rsid w:val="00162901"/>
    <w:rsid w:val="00162A6D"/>
    <w:rsid w:val="00162A73"/>
    <w:rsid w:val="00162EAB"/>
    <w:rsid w:val="00163037"/>
    <w:rsid w:val="001636CE"/>
    <w:rsid w:val="00164276"/>
    <w:rsid w:val="00164369"/>
    <w:rsid w:val="001644BF"/>
    <w:rsid w:val="001645C1"/>
    <w:rsid w:val="001646EC"/>
    <w:rsid w:val="00164B9D"/>
    <w:rsid w:val="00164BD2"/>
    <w:rsid w:val="00164CDC"/>
    <w:rsid w:val="00165483"/>
    <w:rsid w:val="00165719"/>
    <w:rsid w:val="0016572A"/>
    <w:rsid w:val="0016574E"/>
    <w:rsid w:val="0016586C"/>
    <w:rsid w:val="00165CA0"/>
    <w:rsid w:val="00165CCF"/>
    <w:rsid w:val="00165F10"/>
    <w:rsid w:val="00166093"/>
    <w:rsid w:val="0016676B"/>
    <w:rsid w:val="001667B9"/>
    <w:rsid w:val="0016680C"/>
    <w:rsid w:val="0016692A"/>
    <w:rsid w:val="00166D87"/>
    <w:rsid w:val="00166F58"/>
    <w:rsid w:val="001672A0"/>
    <w:rsid w:val="00167903"/>
    <w:rsid w:val="00167939"/>
    <w:rsid w:val="00167A83"/>
    <w:rsid w:val="00167AF8"/>
    <w:rsid w:val="00167BAE"/>
    <w:rsid w:val="001700AC"/>
    <w:rsid w:val="00170144"/>
    <w:rsid w:val="0017029E"/>
    <w:rsid w:val="001702D5"/>
    <w:rsid w:val="00170936"/>
    <w:rsid w:val="00170AA0"/>
    <w:rsid w:val="00170C92"/>
    <w:rsid w:val="00170DDA"/>
    <w:rsid w:val="00171281"/>
    <w:rsid w:val="00171347"/>
    <w:rsid w:val="00171361"/>
    <w:rsid w:val="001715FD"/>
    <w:rsid w:val="001717AF"/>
    <w:rsid w:val="001719E6"/>
    <w:rsid w:val="00171CA8"/>
    <w:rsid w:val="0017200B"/>
    <w:rsid w:val="00172493"/>
    <w:rsid w:val="001724D7"/>
    <w:rsid w:val="00172557"/>
    <w:rsid w:val="001727A3"/>
    <w:rsid w:val="001727AD"/>
    <w:rsid w:val="00172A23"/>
    <w:rsid w:val="00172A87"/>
    <w:rsid w:val="00172B18"/>
    <w:rsid w:val="00172D3D"/>
    <w:rsid w:val="00172DC6"/>
    <w:rsid w:val="001731D8"/>
    <w:rsid w:val="00173416"/>
    <w:rsid w:val="0017347A"/>
    <w:rsid w:val="0017378C"/>
    <w:rsid w:val="0017388A"/>
    <w:rsid w:val="00173BC1"/>
    <w:rsid w:val="00173CEB"/>
    <w:rsid w:val="00173D1E"/>
    <w:rsid w:val="00173F9B"/>
    <w:rsid w:val="00174012"/>
    <w:rsid w:val="001741AD"/>
    <w:rsid w:val="00174380"/>
    <w:rsid w:val="00174396"/>
    <w:rsid w:val="0017444A"/>
    <w:rsid w:val="0017480E"/>
    <w:rsid w:val="0017493D"/>
    <w:rsid w:val="00174C05"/>
    <w:rsid w:val="00174C16"/>
    <w:rsid w:val="00174C4A"/>
    <w:rsid w:val="00175270"/>
    <w:rsid w:val="001754D4"/>
    <w:rsid w:val="0017551E"/>
    <w:rsid w:val="0017560B"/>
    <w:rsid w:val="0017569D"/>
    <w:rsid w:val="001756D2"/>
    <w:rsid w:val="00175755"/>
    <w:rsid w:val="00175834"/>
    <w:rsid w:val="0017599C"/>
    <w:rsid w:val="001759C5"/>
    <w:rsid w:val="00175A5A"/>
    <w:rsid w:val="00175A63"/>
    <w:rsid w:val="00175AC3"/>
    <w:rsid w:val="00175B71"/>
    <w:rsid w:val="00175C7E"/>
    <w:rsid w:val="00175CB5"/>
    <w:rsid w:val="00175FB6"/>
    <w:rsid w:val="001763A2"/>
    <w:rsid w:val="00176475"/>
    <w:rsid w:val="00176517"/>
    <w:rsid w:val="001768C1"/>
    <w:rsid w:val="00176A22"/>
    <w:rsid w:val="00176CC2"/>
    <w:rsid w:val="00176D0A"/>
    <w:rsid w:val="00176F59"/>
    <w:rsid w:val="00177382"/>
    <w:rsid w:val="0017757C"/>
    <w:rsid w:val="001776D9"/>
    <w:rsid w:val="001778FA"/>
    <w:rsid w:val="001779C8"/>
    <w:rsid w:val="00177C4B"/>
    <w:rsid w:val="00177EAA"/>
    <w:rsid w:val="0018018A"/>
    <w:rsid w:val="00180336"/>
    <w:rsid w:val="00180640"/>
    <w:rsid w:val="00180642"/>
    <w:rsid w:val="00180657"/>
    <w:rsid w:val="001807B8"/>
    <w:rsid w:val="00180919"/>
    <w:rsid w:val="00180BB8"/>
    <w:rsid w:val="00180D29"/>
    <w:rsid w:val="00180DCF"/>
    <w:rsid w:val="00180EE9"/>
    <w:rsid w:val="00180FD9"/>
    <w:rsid w:val="001812DF"/>
    <w:rsid w:val="0018144D"/>
    <w:rsid w:val="0018168E"/>
    <w:rsid w:val="00181736"/>
    <w:rsid w:val="0018184B"/>
    <w:rsid w:val="00181888"/>
    <w:rsid w:val="0018195D"/>
    <w:rsid w:val="00181998"/>
    <w:rsid w:val="00181B9C"/>
    <w:rsid w:val="001823E3"/>
    <w:rsid w:val="00182596"/>
    <w:rsid w:val="00182630"/>
    <w:rsid w:val="00182887"/>
    <w:rsid w:val="0018293F"/>
    <w:rsid w:val="00182A3E"/>
    <w:rsid w:val="00182B32"/>
    <w:rsid w:val="00182D46"/>
    <w:rsid w:val="0018334D"/>
    <w:rsid w:val="001834F2"/>
    <w:rsid w:val="00183AB0"/>
    <w:rsid w:val="0018410E"/>
    <w:rsid w:val="00184470"/>
    <w:rsid w:val="0018461F"/>
    <w:rsid w:val="00184829"/>
    <w:rsid w:val="00184A69"/>
    <w:rsid w:val="00184B72"/>
    <w:rsid w:val="0018561D"/>
    <w:rsid w:val="001858A4"/>
    <w:rsid w:val="00185A86"/>
    <w:rsid w:val="00185D52"/>
    <w:rsid w:val="00186184"/>
    <w:rsid w:val="001864AB"/>
    <w:rsid w:val="00186884"/>
    <w:rsid w:val="00186E07"/>
    <w:rsid w:val="00186EA2"/>
    <w:rsid w:val="001872DC"/>
    <w:rsid w:val="00187327"/>
    <w:rsid w:val="00187B0F"/>
    <w:rsid w:val="00187D11"/>
    <w:rsid w:val="00187F5D"/>
    <w:rsid w:val="0019002A"/>
    <w:rsid w:val="0019012B"/>
    <w:rsid w:val="001902B1"/>
    <w:rsid w:val="0019078C"/>
    <w:rsid w:val="001907D2"/>
    <w:rsid w:val="001909D7"/>
    <w:rsid w:val="00190AD1"/>
    <w:rsid w:val="00191112"/>
    <w:rsid w:val="00191383"/>
    <w:rsid w:val="00191C6E"/>
    <w:rsid w:val="00191C76"/>
    <w:rsid w:val="00192385"/>
    <w:rsid w:val="00192786"/>
    <w:rsid w:val="001927FC"/>
    <w:rsid w:val="00192802"/>
    <w:rsid w:val="001928AC"/>
    <w:rsid w:val="0019292F"/>
    <w:rsid w:val="001935BD"/>
    <w:rsid w:val="00193CED"/>
    <w:rsid w:val="00193E44"/>
    <w:rsid w:val="001942C6"/>
    <w:rsid w:val="001943FD"/>
    <w:rsid w:val="00194422"/>
    <w:rsid w:val="0019470A"/>
    <w:rsid w:val="00194BA8"/>
    <w:rsid w:val="00194ED0"/>
    <w:rsid w:val="00194F0E"/>
    <w:rsid w:val="00195150"/>
    <w:rsid w:val="00195199"/>
    <w:rsid w:val="00195261"/>
    <w:rsid w:val="00195274"/>
    <w:rsid w:val="001953AA"/>
    <w:rsid w:val="001955CC"/>
    <w:rsid w:val="001957CD"/>
    <w:rsid w:val="001958D2"/>
    <w:rsid w:val="00195F5D"/>
    <w:rsid w:val="00196224"/>
    <w:rsid w:val="00196438"/>
    <w:rsid w:val="0019644B"/>
    <w:rsid w:val="0019696C"/>
    <w:rsid w:val="00196B70"/>
    <w:rsid w:val="00196BD1"/>
    <w:rsid w:val="00196CD3"/>
    <w:rsid w:val="00196E0D"/>
    <w:rsid w:val="00197045"/>
    <w:rsid w:val="001971D0"/>
    <w:rsid w:val="001972AE"/>
    <w:rsid w:val="001973BF"/>
    <w:rsid w:val="001975AA"/>
    <w:rsid w:val="00197696"/>
    <w:rsid w:val="0019799D"/>
    <w:rsid w:val="00197B7F"/>
    <w:rsid w:val="00197BB8"/>
    <w:rsid w:val="00197CAF"/>
    <w:rsid w:val="00197D67"/>
    <w:rsid w:val="00197FA5"/>
    <w:rsid w:val="001A0098"/>
    <w:rsid w:val="001A0519"/>
    <w:rsid w:val="001A08E8"/>
    <w:rsid w:val="001A0BAD"/>
    <w:rsid w:val="001A0E4D"/>
    <w:rsid w:val="001A0EB5"/>
    <w:rsid w:val="001A0F27"/>
    <w:rsid w:val="001A0FC8"/>
    <w:rsid w:val="001A10BC"/>
    <w:rsid w:val="001A11CB"/>
    <w:rsid w:val="001A11E6"/>
    <w:rsid w:val="001A1897"/>
    <w:rsid w:val="001A197F"/>
    <w:rsid w:val="001A19D2"/>
    <w:rsid w:val="001A1D06"/>
    <w:rsid w:val="001A1D71"/>
    <w:rsid w:val="001A217B"/>
    <w:rsid w:val="001A239E"/>
    <w:rsid w:val="001A28D8"/>
    <w:rsid w:val="001A3000"/>
    <w:rsid w:val="001A31E0"/>
    <w:rsid w:val="001A322F"/>
    <w:rsid w:val="001A3393"/>
    <w:rsid w:val="001A357B"/>
    <w:rsid w:val="001A36E3"/>
    <w:rsid w:val="001A3870"/>
    <w:rsid w:val="001A3C34"/>
    <w:rsid w:val="001A3D1A"/>
    <w:rsid w:val="001A3D46"/>
    <w:rsid w:val="001A40E5"/>
    <w:rsid w:val="001A4118"/>
    <w:rsid w:val="001A4149"/>
    <w:rsid w:val="001A4349"/>
    <w:rsid w:val="001A4905"/>
    <w:rsid w:val="001A492B"/>
    <w:rsid w:val="001A4A5C"/>
    <w:rsid w:val="001A4A6B"/>
    <w:rsid w:val="001A4E09"/>
    <w:rsid w:val="001A576C"/>
    <w:rsid w:val="001A5A3B"/>
    <w:rsid w:val="001A5B20"/>
    <w:rsid w:val="001A5B2A"/>
    <w:rsid w:val="001A5EF2"/>
    <w:rsid w:val="001A63F3"/>
    <w:rsid w:val="001A6400"/>
    <w:rsid w:val="001A6421"/>
    <w:rsid w:val="001A64B9"/>
    <w:rsid w:val="001A6589"/>
    <w:rsid w:val="001A68D7"/>
    <w:rsid w:val="001A6A53"/>
    <w:rsid w:val="001A6AC4"/>
    <w:rsid w:val="001A6B1B"/>
    <w:rsid w:val="001A6C73"/>
    <w:rsid w:val="001A6D54"/>
    <w:rsid w:val="001A6F44"/>
    <w:rsid w:val="001A7890"/>
    <w:rsid w:val="001A7962"/>
    <w:rsid w:val="001A7CBA"/>
    <w:rsid w:val="001A7FFB"/>
    <w:rsid w:val="001B02C9"/>
    <w:rsid w:val="001B07F9"/>
    <w:rsid w:val="001B085E"/>
    <w:rsid w:val="001B0A38"/>
    <w:rsid w:val="001B0B6B"/>
    <w:rsid w:val="001B121E"/>
    <w:rsid w:val="001B1330"/>
    <w:rsid w:val="001B141E"/>
    <w:rsid w:val="001B1677"/>
    <w:rsid w:val="001B1988"/>
    <w:rsid w:val="001B1CEB"/>
    <w:rsid w:val="001B1E7C"/>
    <w:rsid w:val="001B218A"/>
    <w:rsid w:val="001B2323"/>
    <w:rsid w:val="001B250F"/>
    <w:rsid w:val="001B27DA"/>
    <w:rsid w:val="001B2872"/>
    <w:rsid w:val="001B2CBF"/>
    <w:rsid w:val="001B2D32"/>
    <w:rsid w:val="001B3159"/>
    <w:rsid w:val="001B36FC"/>
    <w:rsid w:val="001B3BB1"/>
    <w:rsid w:val="001B3BD0"/>
    <w:rsid w:val="001B3E2B"/>
    <w:rsid w:val="001B3EB3"/>
    <w:rsid w:val="001B3EDC"/>
    <w:rsid w:val="001B412C"/>
    <w:rsid w:val="001B4273"/>
    <w:rsid w:val="001B4792"/>
    <w:rsid w:val="001B483B"/>
    <w:rsid w:val="001B49F4"/>
    <w:rsid w:val="001B4A16"/>
    <w:rsid w:val="001B4CFB"/>
    <w:rsid w:val="001B4F62"/>
    <w:rsid w:val="001B50C4"/>
    <w:rsid w:val="001B53DC"/>
    <w:rsid w:val="001B54CE"/>
    <w:rsid w:val="001B552B"/>
    <w:rsid w:val="001B5569"/>
    <w:rsid w:val="001B585C"/>
    <w:rsid w:val="001B59AF"/>
    <w:rsid w:val="001B5A23"/>
    <w:rsid w:val="001B5CCA"/>
    <w:rsid w:val="001B5CD6"/>
    <w:rsid w:val="001B5CF4"/>
    <w:rsid w:val="001B5EAA"/>
    <w:rsid w:val="001B63CF"/>
    <w:rsid w:val="001B70BB"/>
    <w:rsid w:val="001B7CE3"/>
    <w:rsid w:val="001B7D08"/>
    <w:rsid w:val="001C0C53"/>
    <w:rsid w:val="001C0E45"/>
    <w:rsid w:val="001C1009"/>
    <w:rsid w:val="001C1444"/>
    <w:rsid w:val="001C15EB"/>
    <w:rsid w:val="001C16B3"/>
    <w:rsid w:val="001C1866"/>
    <w:rsid w:val="001C193F"/>
    <w:rsid w:val="001C1A02"/>
    <w:rsid w:val="001C1D4E"/>
    <w:rsid w:val="001C1E6C"/>
    <w:rsid w:val="001C2110"/>
    <w:rsid w:val="001C2199"/>
    <w:rsid w:val="001C22D1"/>
    <w:rsid w:val="001C243F"/>
    <w:rsid w:val="001C2ACA"/>
    <w:rsid w:val="001C2DB7"/>
    <w:rsid w:val="001C2F58"/>
    <w:rsid w:val="001C3574"/>
    <w:rsid w:val="001C3596"/>
    <w:rsid w:val="001C36BC"/>
    <w:rsid w:val="001C3780"/>
    <w:rsid w:val="001C387E"/>
    <w:rsid w:val="001C3C6D"/>
    <w:rsid w:val="001C3ED3"/>
    <w:rsid w:val="001C3FF4"/>
    <w:rsid w:val="001C43A1"/>
    <w:rsid w:val="001C449C"/>
    <w:rsid w:val="001C450D"/>
    <w:rsid w:val="001C4D44"/>
    <w:rsid w:val="001C4DA2"/>
    <w:rsid w:val="001C4EB7"/>
    <w:rsid w:val="001C5274"/>
    <w:rsid w:val="001C541C"/>
    <w:rsid w:val="001C5674"/>
    <w:rsid w:val="001C60A9"/>
    <w:rsid w:val="001C642D"/>
    <w:rsid w:val="001C6508"/>
    <w:rsid w:val="001C6526"/>
    <w:rsid w:val="001C6B50"/>
    <w:rsid w:val="001C6E35"/>
    <w:rsid w:val="001C7008"/>
    <w:rsid w:val="001C768A"/>
    <w:rsid w:val="001C785C"/>
    <w:rsid w:val="001C797B"/>
    <w:rsid w:val="001C7B6B"/>
    <w:rsid w:val="001C7D86"/>
    <w:rsid w:val="001C7DF4"/>
    <w:rsid w:val="001D008C"/>
    <w:rsid w:val="001D03BC"/>
    <w:rsid w:val="001D0415"/>
    <w:rsid w:val="001D0459"/>
    <w:rsid w:val="001D08A3"/>
    <w:rsid w:val="001D110B"/>
    <w:rsid w:val="001D12DA"/>
    <w:rsid w:val="001D135B"/>
    <w:rsid w:val="001D175B"/>
    <w:rsid w:val="001D183B"/>
    <w:rsid w:val="001D1D89"/>
    <w:rsid w:val="001D1F7B"/>
    <w:rsid w:val="001D20D7"/>
    <w:rsid w:val="001D2271"/>
    <w:rsid w:val="001D24DE"/>
    <w:rsid w:val="001D2532"/>
    <w:rsid w:val="001D28E8"/>
    <w:rsid w:val="001D2A6D"/>
    <w:rsid w:val="001D2ABE"/>
    <w:rsid w:val="001D3377"/>
    <w:rsid w:val="001D36AD"/>
    <w:rsid w:val="001D3B0F"/>
    <w:rsid w:val="001D3C4C"/>
    <w:rsid w:val="001D3E3C"/>
    <w:rsid w:val="001D3EEB"/>
    <w:rsid w:val="001D3EFE"/>
    <w:rsid w:val="001D3F81"/>
    <w:rsid w:val="001D4228"/>
    <w:rsid w:val="001D43D2"/>
    <w:rsid w:val="001D49BB"/>
    <w:rsid w:val="001D4BBC"/>
    <w:rsid w:val="001D53D0"/>
    <w:rsid w:val="001D5B5C"/>
    <w:rsid w:val="001D5D7D"/>
    <w:rsid w:val="001D5DB6"/>
    <w:rsid w:val="001D5E09"/>
    <w:rsid w:val="001D5E8D"/>
    <w:rsid w:val="001D5F09"/>
    <w:rsid w:val="001D5FA8"/>
    <w:rsid w:val="001D6059"/>
    <w:rsid w:val="001D63F8"/>
    <w:rsid w:val="001D6412"/>
    <w:rsid w:val="001D6568"/>
    <w:rsid w:val="001D66A4"/>
    <w:rsid w:val="001D6AB2"/>
    <w:rsid w:val="001D6AD8"/>
    <w:rsid w:val="001D6CD0"/>
    <w:rsid w:val="001D6D8B"/>
    <w:rsid w:val="001D718E"/>
    <w:rsid w:val="001D7262"/>
    <w:rsid w:val="001D7465"/>
    <w:rsid w:val="001D757A"/>
    <w:rsid w:val="001D76D9"/>
    <w:rsid w:val="001D78CD"/>
    <w:rsid w:val="001D7D12"/>
    <w:rsid w:val="001D7D92"/>
    <w:rsid w:val="001E02EB"/>
    <w:rsid w:val="001E0568"/>
    <w:rsid w:val="001E092B"/>
    <w:rsid w:val="001E0A9C"/>
    <w:rsid w:val="001E0DD7"/>
    <w:rsid w:val="001E0E38"/>
    <w:rsid w:val="001E0E79"/>
    <w:rsid w:val="001E0F56"/>
    <w:rsid w:val="001E1359"/>
    <w:rsid w:val="001E1585"/>
    <w:rsid w:val="001E1614"/>
    <w:rsid w:val="001E1896"/>
    <w:rsid w:val="001E1C28"/>
    <w:rsid w:val="001E25DB"/>
    <w:rsid w:val="001E269B"/>
    <w:rsid w:val="001E26C6"/>
    <w:rsid w:val="001E2B8D"/>
    <w:rsid w:val="001E30C4"/>
    <w:rsid w:val="001E3725"/>
    <w:rsid w:val="001E381E"/>
    <w:rsid w:val="001E3864"/>
    <w:rsid w:val="001E3947"/>
    <w:rsid w:val="001E3968"/>
    <w:rsid w:val="001E3AC9"/>
    <w:rsid w:val="001E3B3E"/>
    <w:rsid w:val="001E3C89"/>
    <w:rsid w:val="001E3CA6"/>
    <w:rsid w:val="001E427C"/>
    <w:rsid w:val="001E42E8"/>
    <w:rsid w:val="001E4796"/>
    <w:rsid w:val="001E47C0"/>
    <w:rsid w:val="001E4EAF"/>
    <w:rsid w:val="001E5205"/>
    <w:rsid w:val="001E5320"/>
    <w:rsid w:val="001E5420"/>
    <w:rsid w:val="001E5516"/>
    <w:rsid w:val="001E5783"/>
    <w:rsid w:val="001E5E49"/>
    <w:rsid w:val="001E6086"/>
    <w:rsid w:val="001E63F1"/>
    <w:rsid w:val="001E6A15"/>
    <w:rsid w:val="001E6F17"/>
    <w:rsid w:val="001E72F3"/>
    <w:rsid w:val="001E7438"/>
    <w:rsid w:val="001E769F"/>
    <w:rsid w:val="001E786A"/>
    <w:rsid w:val="001E7965"/>
    <w:rsid w:val="001E7A2C"/>
    <w:rsid w:val="001E7D8D"/>
    <w:rsid w:val="001E7E25"/>
    <w:rsid w:val="001F011A"/>
    <w:rsid w:val="001F018C"/>
    <w:rsid w:val="001F01BD"/>
    <w:rsid w:val="001F06B6"/>
    <w:rsid w:val="001F0C67"/>
    <w:rsid w:val="001F0ED7"/>
    <w:rsid w:val="001F0EED"/>
    <w:rsid w:val="001F0FC5"/>
    <w:rsid w:val="001F1481"/>
    <w:rsid w:val="001F14A3"/>
    <w:rsid w:val="001F17EC"/>
    <w:rsid w:val="001F1B20"/>
    <w:rsid w:val="001F1C9C"/>
    <w:rsid w:val="001F1D9B"/>
    <w:rsid w:val="001F1EAC"/>
    <w:rsid w:val="001F29B3"/>
    <w:rsid w:val="001F2BE0"/>
    <w:rsid w:val="001F2E40"/>
    <w:rsid w:val="001F2F79"/>
    <w:rsid w:val="001F2FE2"/>
    <w:rsid w:val="001F3132"/>
    <w:rsid w:val="001F336C"/>
    <w:rsid w:val="001F33A8"/>
    <w:rsid w:val="001F35C2"/>
    <w:rsid w:val="001F3701"/>
    <w:rsid w:val="001F3786"/>
    <w:rsid w:val="001F3964"/>
    <w:rsid w:val="001F3A42"/>
    <w:rsid w:val="001F3D2C"/>
    <w:rsid w:val="001F3D54"/>
    <w:rsid w:val="001F4259"/>
    <w:rsid w:val="001F4AAE"/>
    <w:rsid w:val="001F4B8A"/>
    <w:rsid w:val="001F4CA0"/>
    <w:rsid w:val="001F4D49"/>
    <w:rsid w:val="001F4D7A"/>
    <w:rsid w:val="001F4E54"/>
    <w:rsid w:val="001F51A6"/>
    <w:rsid w:val="001F5C54"/>
    <w:rsid w:val="001F5DD8"/>
    <w:rsid w:val="001F645D"/>
    <w:rsid w:val="001F6693"/>
    <w:rsid w:val="001F68D0"/>
    <w:rsid w:val="001F6945"/>
    <w:rsid w:val="001F6FCD"/>
    <w:rsid w:val="001F7099"/>
    <w:rsid w:val="001F7870"/>
    <w:rsid w:val="001F7901"/>
    <w:rsid w:val="001F7A3B"/>
    <w:rsid w:val="0020012A"/>
    <w:rsid w:val="0020034A"/>
    <w:rsid w:val="0020035B"/>
    <w:rsid w:val="0020052F"/>
    <w:rsid w:val="00200643"/>
    <w:rsid w:val="00200805"/>
    <w:rsid w:val="00200C84"/>
    <w:rsid w:val="00200EE4"/>
    <w:rsid w:val="0020108F"/>
    <w:rsid w:val="00201117"/>
    <w:rsid w:val="002017A0"/>
    <w:rsid w:val="0020196D"/>
    <w:rsid w:val="00201A30"/>
    <w:rsid w:val="00201D97"/>
    <w:rsid w:val="00201F1D"/>
    <w:rsid w:val="00201F8F"/>
    <w:rsid w:val="00202072"/>
    <w:rsid w:val="002020E3"/>
    <w:rsid w:val="0020214D"/>
    <w:rsid w:val="002021ED"/>
    <w:rsid w:val="00202294"/>
    <w:rsid w:val="002023A0"/>
    <w:rsid w:val="002029C9"/>
    <w:rsid w:val="002029E3"/>
    <w:rsid w:val="00202B97"/>
    <w:rsid w:val="00202E7A"/>
    <w:rsid w:val="002030A7"/>
    <w:rsid w:val="002035E9"/>
    <w:rsid w:val="002038C0"/>
    <w:rsid w:val="00203C1C"/>
    <w:rsid w:val="00204843"/>
    <w:rsid w:val="0020484A"/>
    <w:rsid w:val="00204A3E"/>
    <w:rsid w:val="00204BCE"/>
    <w:rsid w:val="00205330"/>
    <w:rsid w:val="00205606"/>
    <w:rsid w:val="00205A20"/>
    <w:rsid w:val="00205AC4"/>
    <w:rsid w:val="00205CFB"/>
    <w:rsid w:val="00205E3D"/>
    <w:rsid w:val="00205F1B"/>
    <w:rsid w:val="00205F64"/>
    <w:rsid w:val="002067BD"/>
    <w:rsid w:val="002069C2"/>
    <w:rsid w:val="00206AE7"/>
    <w:rsid w:val="00206B3C"/>
    <w:rsid w:val="00206B98"/>
    <w:rsid w:val="00207004"/>
    <w:rsid w:val="00207102"/>
    <w:rsid w:val="0020713E"/>
    <w:rsid w:val="002071A1"/>
    <w:rsid w:val="002071CC"/>
    <w:rsid w:val="00207543"/>
    <w:rsid w:val="002076D1"/>
    <w:rsid w:val="002077C2"/>
    <w:rsid w:val="002077D1"/>
    <w:rsid w:val="00207AE8"/>
    <w:rsid w:val="00210300"/>
    <w:rsid w:val="00210327"/>
    <w:rsid w:val="002105AC"/>
    <w:rsid w:val="00210B78"/>
    <w:rsid w:val="0021125B"/>
    <w:rsid w:val="00211AF1"/>
    <w:rsid w:val="00211EDD"/>
    <w:rsid w:val="002126E9"/>
    <w:rsid w:val="00213492"/>
    <w:rsid w:val="002135E1"/>
    <w:rsid w:val="0021396F"/>
    <w:rsid w:val="00213DA7"/>
    <w:rsid w:val="00213FC4"/>
    <w:rsid w:val="00214307"/>
    <w:rsid w:val="00214388"/>
    <w:rsid w:val="00214492"/>
    <w:rsid w:val="0021476F"/>
    <w:rsid w:val="00214A4C"/>
    <w:rsid w:val="00214B01"/>
    <w:rsid w:val="00215000"/>
    <w:rsid w:val="00215045"/>
    <w:rsid w:val="0021511B"/>
    <w:rsid w:val="00215252"/>
    <w:rsid w:val="002155EE"/>
    <w:rsid w:val="00215605"/>
    <w:rsid w:val="002156E4"/>
    <w:rsid w:val="00215717"/>
    <w:rsid w:val="00215793"/>
    <w:rsid w:val="00215899"/>
    <w:rsid w:val="00215991"/>
    <w:rsid w:val="00215E7F"/>
    <w:rsid w:val="00215F95"/>
    <w:rsid w:val="00215FCC"/>
    <w:rsid w:val="0021616D"/>
    <w:rsid w:val="002161F9"/>
    <w:rsid w:val="00216278"/>
    <w:rsid w:val="0021635A"/>
    <w:rsid w:val="00216372"/>
    <w:rsid w:val="00216394"/>
    <w:rsid w:val="00216478"/>
    <w:rsid w:val="0021654B"/>
    <w:rsid w:val="002165AB"/>
    <w:rsid w:val="00216A39"/>
    <w:rsid w:val="00216B76"/>
    <w:rsid w:val="00216CBB"/>
    <w:rsid w:val="00216E63"/>
    <w:rsid w:val="0021702D"/>
    <w:rsid w:val="00217961"/>
    <w:rsid w:val="002179DB"/>
    <w:rsid w:val="00217D06"/>
    <w:rsid w:val="00217E2E"/>
    <w:rsid w:val="0022019F"/>
    <w:rsid w:val="0022050F"/>
    <w:rsid w:val="002205E0"/>
    <w:rsid w:val="00220A24"/>
    <w:rsid w:val="00220C3F"/>
    <w:rsid w:val="00220CA3"/>
    <w:rsid w:val="00220FD7"/>
    <w:rsid w:val="002210AE"/>
    <w:rsid w:val="00221101"/>
    <w:rsid w:val="0022128D"/>
    <w:rsid w:val="00221B98"/>
    <w:rsid w:val="00221C0C"/>
    <w:rsid w:val="00221CBD"/>
    <w:rsid w:val="00222025"/>
    <w:rsid w:val="00222211"/>
    <w:rsid w:val="002223A7"/>
    <w:rsid w:val="002223E7"/>
    <w:rsid w:val="00222580"/>
    <w:rsid w:val="002228AC"/>
    <w:rsid w:val="00222999"/>
    <w:rsid w:val="00222AA1"/>
    <w:rsid w:val="00222D46"/>
    <w:rsid w:val="00222F39"/>
    <w:rsid w:val="00222FD7"/>
    <w:rsid w:val="002230B2"/>
    <w:rsid w:val="0022439D"/>
    <w:rsid w:val="002243E3"/>
    <w:rsid w:val="002243F2"/>
    <w:rsid w:val="00224452"/>
    <w:rsid w:val="0022448F"/>
    <w:rsid w:val="002248EA"/>
    <w:rsid w:val="0022506B"/>
    <w:rsid w:val="002253C9"/>
    <w:rsid w:val="002253DD"/>
    <w:rsid w:val="002253EB"/>
    <w:rsid w:val="0022540E"/>
    <w:rsid w:val="002257FB"/>
    <w:rsid w:val="00225FC1"/>
    <w:rsid w:val="00226041"/>
    <w:rsid w:val="002260C9"/>
    <w:rsid w:val="002261B3"/>
    <w:rsid w:val="00226312"/>
    <w:rsid w:val="00226736"/>
    <w:rsid w:val="0022682A"/>
    <w:rsid w:val="00226A8F"/>
    <w:rsid w:val="00226AEB"/>
    <w:rsid w:val="00226C83"/>
    <w:rsid w:val="00226D0D"/>
    <w:rsid w:val="002274C8"/>
    <w:rsid w:val="00227559"/>
    <w:rsid w:val="0022761A"/>
    <w:rsid w:val="00227FF4"/>
    <w:rsid w:val="00230219"/>
    <w:rsid w:val="00230221"/>
    <w:rsid w:val="00230286"/>
    <w:rsid w:val="00230C3E"/>
    <w:rsid w:val="00230F93"/>
    <w:rsid w:val="002314BA"/>
    <w:rsid w:val="0023151A"/>
    <w:rsid w:val="00231560"/>
    <w:rsid w:val="0023157E"/>
    <w:rsid w:val="0023171A"/>
    <w:rsid w:val="00231C61"/>
    <w:rsid w:val="00231CE9"/>
    <w:rsid w:val="00231F60"/>
    <w:rsid w:val="00231FB8"/>
    <w:rsid w:val="002324D7"/>
    <w:rsid w:val="00232553"/>
    <w:rsid w:val="00232753"/>
    <w:rsid w:val="0023286C"/>
    <w:rsid w:val="00232ADF"/>
    <w:rsid w:val="00232B83"/>
    <w:rsid w:val="00232CAF"/>
    <w:rsid w:val="00232F5D"/>
    <w:rsid w:val="002332EA"/>
    <w:rsid w:val="00233304"/>
    <w:rsid w:val="00233360"/>
    <w:rsid w:val="002336A1"/>
    <w:rsid w:val="002338CD"/>
    <w:rsid w:val="00233C22"/>
    <w:rsid w:val="00233E73"/>
    <w:rsid w:val="00233E7A"/>
    <w:rsid w:val="00233FAF"/>
    <w:rsid w:val="00233FC8"/>
    <w:rsid w:val="002341A1"/>
    <w:rsid w:val="002341BB"/>
    <w:rsid w:val="002341EC"/>
    <w:rsid w:val="002344D9"/>
    <w:rsid w:val="002347E1"/>
    <w:rsid w:val="002347F3"/>
    <w:rsid w:val="00234CA7"/>
    <w:rsid w:val="00234D74"/>
    <w:rsid w:val="00234E43"/>
    <w:rsid w:val="0023540D"/>
    <w:rsid w:val="00235623"/>
    <w:rsid w:val="00235730"/>
    <w:rsid w:val="00235A22"/>
    <w:rsid w:val="00235B28"/>
    <w:rsid w:val="00235F04"/>
    <w:rsid w:val="00236495"/>
    <w:rsid w:val="00236585"/>
    <w:rsid w:val="00236618"/>
    <w:rsid w:val="00236CEC"/>
    <w:rsid w:val="00236EBC"/>
    <w:rsid w:val="002371A6"/>
    <w:rsid w:val="0023742D"/>
    <w:rsid w:val="0023790E"/>
    <w:rsid w:val="00237B67"/>
    <w:rsid w:val="00237B6F"/>
    <w:rsid w:val="002401D1"/>
    <w:rsid w:val="00240413"/>
    <w:rsid w:val="002405D1"/>
    <w:rsid w:val="00240B5E"/>
    <w:rsid w:val="00240BCD"/>
    <w:rsid w:val="00240C67"/>
    <w:rsid w:val="00240E5A"/>
    <w:rsid w:val="00240F43"/>
    <w:rsid w:val="00241159"/>
    <w:rsid w:val="0024140A"/>
    <w:rsid w:val="0024140C"/>
    <w:rsid w:val="00241510"/>
    <w:rsid w:val="0024176A"/>
    <w:rsid w:val="00241B3E"/>
    <w:rsid w:val="0024250F"/>
    <w:rsid w:val="00242C3C"/>
    <w:rsid w:val="00242C3E"/>
    <w:rsid w:val="0024324F"/>
    <w:rsid w:val="0024340B"/>
    <w:rsid w:val="00243B4A"/>
    <w:rsid w:val="00243E4E"/>
    <w:rsid w:val="0024402E"/>
    <w:rsid w:val="002440C7"/>
    <w:rsid w:val="00244209"/>
    <w:rsid w:val="0024457A"/>
    <w:rsid w:val="00244590"/>
    <w:rsid w:val="002445DF"/>
    <w:rsid w:val="00244627"/>
    <w:rsid w:val="0024562F"/>
    <w:rsid w:val="00245634"/>
    <w:rsid w:val="002456AC"/>
    <w:rsid w:val="00245751"/>
    <w:rsid w:val="002458EC"/>
    <w:rsid w:val="00245B48"/>
    <w:rsid w:val="0024603E"/>
    <w:rsid w:val="002464F5"/>
    <w:rsid w:val="00246747"/>
    <w:rsid w:val="00246753"/>
    <w:rsid w:val="00246B0B"/>
    <w:rsid w:val="00246C68"/>
    <w:rsid w:val="002472BB"/>
    <w:rsid w:val="00247531"/>
    <w:rsid w:val="002479F5"/>
    <w:rsid w:val="00247C39"/>
    <w:rsid w:val="00247EDA"/>
    <w:rsid w:val="00247F2A"/>
    <w:rsid w:val="00247F6E"/>
    <w:rsid w:val="0025003B"/>
    <w:rsid w:val="0025009D"/>
    <w:rsid w:val="002501D8"/>
    <w:rsid w:val="002501E1"/>
    <w:rsid w:val="00250900"/>
    <w:rsid w:val="00250C62"/>
    <w:rsid w:val="00250FC7"/>
    <w:rsid w:val="00251167"/>
    <w:rsid w:val="0025187D"/>
    <w:rsid w:val="002519A8"/>
    <w:rsid w:val="00251E88"/>
    <w:rsid w:val="00252100"/>
    <w:rsid w:val="00252137"/>
    <w:rsid w:val="0025217E"/>
    <w:rsid w:val="002522AE"/>
    <w:rsid w:val="00252782"/>
    <w:rsid w:val="002527D7"/>
    <w:rsid w:val="00252A5D"/>
    <w:rsid w:val="00252BCF"/>
    <w:rsid w:val="00252C48"/>
    <w:rsid w:val="00252D3F"/>
    <w:rsid w:val="00252F6B"/>
    <w:rsid w:val="00253616"/>
    <w:rsid w:val="00253724"/>
    <w:rsid w:val="002537DD"/>
    <w:rsid w:val="00253E71"/>
    <w:rsid w:val="00254043"/>
    <w:rsid w:val="0025445E"/>
    <w:rsid w:val="00254692"/>
    <w:rsid w:val="00254785"/>
    <w:rsid w:val="0025480B"/>
    <w:rsid w:val="0025484E"/>
    <w:rsid w:val="00254B78"/>
    <w:rsid w:val="00254CEF"/>
    <w:rsid w:val="00254F1F"/>
    <w:rsid w:val="00255002"/>
    <w:rsid w:val="0025538F"/>
    <w:rsid w:val="002555E6"/>
    <w:rsid w:val="0025578D"/>
    <w:rsid w:val="00255821"/>
    <w:rsid w:val="00255D21"/>
    <w:rsid w:val="00256150"/>
    <w:rsid w:val="002564E2"/>
    <w:rsid w:val="00256B2C"/>
    <w:rsid w:val="00256BF6"/>
    <w:rsid w:val="00256CDD"/>
    <w:rsid w:val="0025715B"/>
    <w:rsid w:val="002573AB"/>
    <w:rsid w:val="002574C1"/>
    <w:rsid w:val="002574CE"/>
    <w:rsid w:val="0025763A"/>
    <w:rsid w:val="00257A70"/>
    <w:rsid w:val="00257C56"/>
    <w:rsid w:val="00257CEF"/>
    <w:rsid w:val="00257F24"/>
    <w:rsid w:val="00257F28"/>
    <w:rsid w:val="00257FC9"/>
    <w:rsid w:val="0026010C"/>
    <w:rsid w:val="0026044B"/>
    <w:rsid w:val="0026057A"/>
    <w:rsid w:val="00260621"/>
    <w:rsid w:val="00260FA1"/>
    <w:rsid w:val="00260FE8"/>
    <w:rsid w:val="002611EF"/>
    <w:rsid w:val="002612B4"/>
    <w:rsid w:val="0026138B"/>
    <w:rsid w:val="00261407"/>
    <w:rsid w:val="00261506"/>
    <w:rsid w:val="00261830"/>
    <w:rsid w:val="00261BE9"/>
    <w:rsid w:val="00261C41"/>
    <w:rsid w:val="00261E63"/>
    <w:rsid w:val="002621CD"/>
    <w:rsid w:val="0026242A"/>
    <w:rsid w:val="00262626"/>
    <w:rsid w:val="0026270C"/>
    <w:rsid w:val="00262765"/>
    <w:rsid w:val="00262B1A"/>
    <w:rsid w:val="00262D16"/>
    <w:rsid w:val="00262D99"/>
    <w:rsid w:val="00262F8F"/>
    <w:rsid w:val="00263002"/>
    <w:rsid w:val="002630BA"/>
    <w:rsid w:val="00263107"/>
    <w:rsid w:val="00263152"/>
    <w:rsid w:val="0026328B"/>
    <w:rsid w:val="002634CB"/>
    <w:rsid w:val="002636A2"/>
    <w:rsid w:val="002639AF"/>
    <w:rsid w:val="002639FB"/>
    <w:rsid w:val="00263B1B"/>
    <w:rsid w:val="00263C23"/>
    <w:rsid w:val="00263C99"/>
    <w:rsid w:val="00263CC5"/>
    <w:rsid w:val="00263DB1"/>
    <w:rsid w:val="00264178"/>
    <w:rsid w:val="00264824"/>
    <w:rsid w:val="00264AC8"/>
    <w:rsid w:val="00264CF4"/>
    <w:rsid w:val="00264D27"/>
    <w:rsid w:val="00264DC0"/>
    <w:rsid w:val="00264E2B"/>
    <w:rsid w:val="0026526B"/>
    <w:rsid w:val="00265506"/>
    <w:rsid w:val="002655C3"/>
    <w:rsid w:val="00265B02"/>
    <w:rsid w:val="00265C8B"/>
    <w:rsid w:val="00265D4A"/>
    <w:rsid w:val="00265E64"/>
    <w:rsid w:val="00265E95"/>
    <w:rsid w:val="002661E0"/>
    <w:rsid w:val="002661E3"/>
    <w:rsid w:val="00266325"/>
    <w:rsid w:val="0026662C"/>
    <w:rsid w:val="00266704"/>
    <w:rsid w:val="002669FD"/>
    <w:rsid w:val="00266AFB"/>
    <w:rsid w:val="00266AFF"/>
    <w:rsid w:val="00266BDA"/>
    <w:rsid w:val="0026721C"/>
    <w:rsid w:val="002673D6"/>
    <w:rsid w:val="0026762E"/>
    <w:rsid w:val="00267868"/>
    <w:rsid w:val="00267E9C"/>
    <w:rsid w:val="00267F1F"/>
    <w:rsid w:val="00270085"/>
    <w:rsid w:val="0027012B"/>
    <w:rsid w:val="00270415"/>
    <w:rsid w:val="0027084A"/>
    <w:rsid w:val="0027091B"/>
    <w:rsid w:val="00270E2F"/>
    <w:rsid w:val="00270E7C"/>
    <w:rsid w:val="00270F99"/>
    <w:rsid w:val="00271077"/>
    <w:rsid w:val="002711ED"/>
    <w:rsid w:val="002712F5"/>
    <w:rsid w:val="002717E9"/>
    <w:rsid w:val="002718F8"/>
    <w:rsid w:val="0027198C"/>
    <w:rsid w:val="002719B4"/>
    <w:rsid w:val="00271E62"/>
    <w:rsid w:val="0027224E"/>
    <w:rsid w:val="002724FB"/>
    <w:rsid w:val="0027261F"/>
    <w:rsid w:val="0027268E"/>
    <w:rsid w:val="00272A7C"/>
    <w:rsid w:val="00272BBC"/>
    <w:rsid w:val="00272CE6"/>
    <w:rsid w:val="00273366"/>
    <w:rsid w:val="0027371B"/>
    <w:rsid w:val="002737D5"/>
    <w:rsid w:val="00273D3E"/>
    <w:rsid w:val="00273E26"/>
    <w:rsid w:val="00273E31"/>
    <w:rsid w:val="00274066"/>
    <w:rsid w:val="002749B0"/>
    <w:rsid w:val="002749F0"/>
    <w:rsid w:val="00274A0C"/>
    <w:rsid w:val="00274C27"/>
    <w:rsid w:val="00274E3F"/>
    <w:rsid w:val="00275D95"/>
    <w:rsid w:val="0027630E"/>
    <w:rsid w:val="0027655E"/>
    <w:rsid w:val="0027661F"/>
    <w:rsid w:val="0027699B"/>
    <w:rsid w:val="00276A02"/>
    <w:rsid w:val="00276A55"/>
    <w:rsid w:val="00276F39"/>
    <w:rsid w:val="00277024"/>
    <w:rsid w:val="0027734B"/>
    <w:rsid w:val="0027736C"/>
    <w:rsid w:val="002779D8"/>
    <w:rsid w:val="00277C06"/>
    <w:rsid w:val="00277C52"/>
    <w:rsid w:val="00277F03"/>
    <w:rsid w:val="0028035B"/>
    <w:rsid w:val="002808BD"/>
    <w:rsid w:val="00280931"/>
    <w:rsid w:val="00280D2F"/>
    <w:rsid w:val="00280DC9"/>
    <w:rsid w:val="002812C0"/>
    <w:rsid w:val="002815B8"/>
    <w:rsid w:val="0028163E"/>
    <w:rsid w:val="00281823"/>
    <w:rsid w:val="00281912"/>
    <w:rsid w:val="00281A2B"/>
    <w:rsid w:val="00281B7B"/>
    <w:rsid w:val="00281EC2"/>
    <w:rsid w:val="00282966"/>
    <w:rsid w:val="00282B2B"/>
    <w:rsid w:val="00283700"/>
    <w:rsid w:val="00283824"/>
    <w:rsid w:val="00283A0A"/>
    <w:rsid w:val="00283BCD"/>
    <w:rsid w:val="00283F91"/>
    <w:rsid w:val="00284092"/>
    <w:rsid w:val="002840E1"/>
    <w:rsid w:val="002843A3"/>
    <w:rsid w:val="002843DE"/>
    <w:rsid w:val="0028452D"/>
    <w:rsid w:val="0028454C"/>
    <w:rsid w:val="002846B4"/>
    <w:rsid w:val="00284AF2"/>
    <w:rsid w:val="00284CFA"/>
    <w:rsid w:val="00284DD5"/>
    <w:rsid w:val="00284E58"/>
    <w:rsid w:val="00284E6D"/>
    <w:rsid w:val="002853DD"/>
    <w:rsid w:val="00285A19"/>
    <w:rsid w:val="00285C1D"/>
    <w:rsid w:val="00285DA5"/>
    <w:rsid w:val="00285E12"/>
    <w:rsid w:val="00285F3A"/>
    <w:rsid w:val="00285FF1"/>
    <w:rsid w:val="00286348"/>
    <w:rsid w:val="00286451"/>
    <w:rsid w:val="0028656E"/>
    <w:rsid w:val="00286589"/>
    <w:rsid w:val="0028671F"/>
    <w:rsid w:val="00286996"/>
    <w:rsid w:val="00286AEE"/>
    <w:rsid w:val="00286C18"/>
    <w:rsid w:val="002871B0"/>
    <w:rsid w:val="00287411"/>
    <w:rsid w:val="002874D3"/>
    <w:rsid w:val="00287B56"/>
    <w:rsid w:val="00287CA5"/>
    <w:rsid w:val="00287CCE"/>
    <w:rsid w:val="00287F31"/>
    <w:rsid w:val="00290138"/>
    <w:rsid w:val="0029021B"/>
    <w:rsid w:val="002903EE"/>
    <w:rsid w:val="00290460"/>
    <w:rsid w:val="0029054C"/>
    <w:rsid w:val="002906D9"/>
    <w:rsid w:val="0029076A"/>
    <w:rsid w:val="00290815"/>
    <w:rsid w:val="0029081B"/>
    <w:rsid w:val="00290D70"/>
    <w:rsid w:val="00291087"/>
    <w:rsid w:val="00291284"/>
    <w:rsid w:val="002917A2"/>
    <w:rsid w:val="002917BE"/>
    <w:rsid w:val="0029185B"/>
    <w:rsid w:val="00291971"/>
    <w:rsid w:val="00291B70"/>
    <w:rsid w:val="00291BA4"/>
    <w:rsid w:val="00291E7A"/>
    <w:rsid w:val="0029217D"/>
    <w:rsid w:val="002924B9"/>
    <w:rsid w:val="002924E6"/>
    <w:rsid w:val="00292534"/>
    <w:rsid w:val="00292765"/>
    <w:rsid w:val="00292769"/>
    <w:rsid w:val="002927E9"/>
    <w:rsid w:val="002928E1"/>
    <w:rsid w:val="00292D33"/>
    <w:rsid w:val="00292E42"/>
    <w:rsid w:val="00292F42"/>
    <w:rsid w:val="00293108"/>
    <w:rsid w:val="0029331A"/>
    <w:rsid w:val="00293335"/>
    <w:rsid w:val="002935FA"/>
    <w:rsid w:val="002939D2"/>
    <w:rsid w:val="00293A2D"/>
    <w:rsid w:val="00293AD6"/>
    <w:rsid w:val="00293B4B"/>
    <w:rsid w:val="00293CFF"/>
    <w:rsid w:val="0029416F"/>
    <w:rsid w:val="002941BF"/>
    <w:rsid w:val="00294805"/>
    <w:rsid w:val="00294808"/>
    <w:rsid w:val="00294997"/>
    <w:rsid w:val="00294B08"/>
    <w:rsid w:val="00294C78"/>
    <w:rsid w:val="002951A4"/>
    <w:rsid w:val="002951BE"/>
    <w:rsid w:val="00295687"/>
    <w:rsid w:val="00295875"/>
    <w:rsid w:val="00295A98"/>
    <w:rsid w:val="00295D3D"/>
    <w:rsid w:val="00295FE7"/>
    <w:rsid w:val="0029605C"/>
    <w:rsid w:val="00296066"/>
    <w:rsid w:val="00296599"/>
    <w:rsid w:val="002965C8"/>
    <w:rsid w:val="00296796"/>
    <w:rsid w:val="00296953"/>
    <w:rsid w:val="002970B0"/>
    <w:rsid w:val="002970D6"/>
    <w:rsid w:val="00297244"/>
    <w:rsid w:val="00297350"/>
    <w:rsid w:val="002974A4"/>
    <w:rsid w:val="002975F3"/>
    <w:rsid w:val="00297737"/>
    <w:rsid w:val="00297B7F"/>
    <w:rsid w:val="00297F2F"/>
    <w:rsid w:val="002A01A0"/>
    <w:rsid w:val="002A030E"/>
    <w:rsid w:val="002A0DC4"/>
    <w:rsid w:val="002A0ECD"/>
    <w:rsid w:val="002A0F8E"/>
    <w:rsid w:val="002A1100"/>
    <w:rsid w:val="002A11A1"/>
    <w:rsid w:val="002A11C7"/>
    <w:rsid w:val="002A134F"/>
    <w:rsid w:val="002A13A9"/>
    <w:rsid w:val="002A14AC"/>
    <w:rsid w:val="002A178A"/>
    <w:rsid w:val="002A1878"/>
    <w:rsid w:val="002A198C"/>
    <w:rsid w:val="002A1ADF"/>
    <w:rsid w:val="002A1B3B"/>
    <w:rsid w:val="002A1EBB"/>
    <w:rsid w:val="002A1EBD"/>
    <w:rsid w:val="002A261C"/>
    <w:rsid w:val="002A2666"/>
    <w:rsid w:val="002A2A38"/>
    <w:rsid w:val="002A2CCC"/>
    <w:rsid w:val="002A32BC"/>
    <w:rsid w:val="002A32ED"/>
    <w:rsid w:val="002A3826"/>
    <w:rsid w:val="002A38E3"/>
    <w:rsid w:val="002A3A8E"/>
    <w:rsid w:val="002A3C8A"/>
    <w:rsid w:val="002A3CA6"/>
    <w:rsid w:val="002A41DB"/>
    <w:rsid w:val="002A466C"/>
    <w:rsid w:val="002A51AB"/>
    <w:rsid w:val="002A549E"/>
    <w:rsid w:val="002A552B"/>
    <w:rsid w:val="002A5757"/>
    <w:rsid w:val="002A57D5"/>
    <w:rsid w:val="002A5ABC"/>
    <w:rsid w:val="002A5C82"/>
    <w:rsid w:val="002A5E79"/>
    <w:rsid w:val="002A6565"/>
    <w:rsid w:val="002A6610"/>
    <w:rsid w:val="002A661D"/>
    <w:rsid w:val="002A6697"/>
    <w:rsid w:val="002A66B1"/>
    <w:rsid w:val="002A66E8"/>
    <w:rsid w:val="002A67B2"/>
    <w:rsid w:val="002A6867"/>
    <w:rsid w:val="002A6922"/>
    <w:rsid w:val="002A6DCF"/>
    <w:rsid w:val="002A6E5E"/>
    <w:rsid w:val="002A6E8F"/>
    <w:rsid w:val="002A709F"/>
    <w:rsid w:val="002A7250"/>
    <w:rsid w:val="002A733C"/>
    <w:rsid w:val="002A7343"/>
    <w:rsid w:val="002A75C1"/>
    <w:rsid w:val="002A76EA"/>
    <w:rsid w:val="002A79CB"/>
    <w:rsid w:val="002A7A88"/>
    <w:rsid w:val="002A7C15"/>
    <w:rsid w:val="002B02C1"/>
    <w:rsid w:val="002B059B"/>
    <w:rsid w:val="002B06E9"/>
    <w:rsid w:val="002B08E0"/>
    <w:rsid w:val="002B0DA5"/>
    <w:rsid w:val="002B0DAE"/>
    <w:rsid w:val="002B0DDC"/>
    <w:rsid w:val="002B12D5"/>
    <w:rsid w:val="002B169F"/>
    <w:rsid w:val="002B16F0"/>
    <w:rsid w:val="002B176B"/>
    <w:rsid w:val="002B17AB"/>
    <w:rsid w:val="002B17DD"/>
    <w:rsid w:val="002B19F6"/>
    <w:rsid w:val="002B1D7D"/>
    <w:rsid w:val="002B1F18"/>
    <w:rsid w:val="002B1F4C"/>
    <w:rsid w:val="002B1F81"/>
    <w:rsid w:val="002B20E6"/>
    <w:rsid w:val="002B265F"/>
    <w:rsid w:val="002B26E1"/>
    <w:rsid w:val="002B28D3"/>
    <w:rsid w:val="002B297B"/>
    <w:rsid w:val="002B2F18"/>
    <w:rsid w:val="002B2FB5"/>
    <w:rsid w:val="002B33DB"/>
    <w:rsid w:val="002B3722"/>
    <w:rsid w:val="002B375A"/>
    <w:rsid w:val="002B39E4"/>
    <w:rsid w:val="002B3AC0"/>
    <w:rsid w:val="002B3BA1"/>
    <w:rsid w:val="002B3C01"/>
    <w:rsid w:val="002B3C6C"/>
    <w:rsid w:val="002B3CD6"/>
    <w:rsid w:val="002B3FD4"/>
    <w:rsid w:val="002B4051"/>
    <w:rsid w:val="002B4839"/>
    <w:rsid w:val="002B4CA7"/>
    <w:rsid w:val="002B4CEB"/>
    <w:rsid w:val="002B4DA4"/>
    <w:rsid w:val="002B4E00"/>
    <w:rsid w:val="002B4E79"/>
    <w:rsid w:val="002B4FF8"/>
    <w:rsid w:val="002B50C9"/>
    <w:rsid w:val="002B50CB"/>
    <w:rsid w:val="002B5112"/>
    <w:rsid w:val="002B537B"/>
    <w:rsid w:val="002B53FB"/>
    <w:rsid w:val="002B541E"/>
    <w:rsid w:val="002B5894"/>
    <w:rsid w:val="002B58C5"/>
    <w:rsid w:val="002B5CF8"/>
    <w:rsid w:val="002B6462"/>
    <w:rsid w:val="002B6C5A"/>
    <w:rsid w:val="002B717E"/>
    <w:rsid w:val="002B7268"/>
    <w:rsid w:val="002B750A"/>
    <w:rsid w:val="002B759D"/>
    <w:rsid w:val="002B7A46"/>
    <w:rsid w:val="002B7C07"/>
    <w:rsid w:val="002B7CFD"/>
    <w:rsid w:val="002C007F"/>
    <w:rsid w:val="002C0088"/>
    <w:rsid w:val="002C020F"/>
    <w:rsid w:val="002C0493"/>
    <w:rsid w:val="002C0FDF"/>
    <w:rsid w:val="002C1054"/>
    <w:rsid w:val="002C1143"/>
    <w:rsid w:val="002C138B"/>
    <w:rsid w:val="002C167F"/>
    <w:rsid w:val="002C16E7"/>
    <w:rsid w:val="002C1735"/>
    <w:rsid w:val="002C1764"/>
    <w:rsid w:val="002C18DE"/>
    <w:rsid w:val="002C1C08"/>
    <w:rsid w:val="002C27BD"/>
    <w:rsid w:val="002C28E2"/>
    <w:rsid w:val="002C2D78"/>
    <w:rsid w:val="002C2E4D"/>
    <w:rsid w:val="002C2F23"/>
    <w:rsid w:val="002C310B"/>
    <w:rsid w:val="002C38AA"/>
    <w:rsid w:val="002C38DC"/>
    <w:rsid w:val="002C3964"/>
    <w:rsid w:val="002C39DB"/>
    <w:rsid w:val="002C4948"/>
    <w:rsid w:val="002C5243"/>
    <w:rsid w:val="002C525A"/>
    <w:rsid w:val="002C52CA"/>
    <w:rsid w:val="002C5568"/>
    <w:rsid w:val="002C557D"/>
    <w:rsid w:val="002C57AD"/>
    <w:rsid w:val="002C581D"/>
    <w:rsid w:val="002C5C36"/>
    <w:rsid w:val="002C637A"/>
    <w:rsid w:val="002C6492"/>
    <w:rsid w:val="002C65B1"/>
    <w:rsid w:val="002C6B43"/>
    <w:rsid w:val="002C6D35"/>
    <w:rsid w:val="002C701A"/>
    <w:rsid w:val="002C70BF"/>
    <w:rsid w:val="002C713D"/>
    <w:rsid w:val="002C741A"/>
    <w:rsid w:val="002C7599"/>
    <w:rsid w:val="002C762C"/>
    <w:rsid w:val="002C77A3"/>
    <w:rsid w:val="002C7A01"/>
    <w:rsid w:val="002C7DE8"/>
    <w:rsid w:val="002C7E36"/>
    <w:rsid w:val="002D01CD"/>
    <w:rsid w:val="002D0484"/>
    <w:rsid w:val="002D06DA"/>
    <w:rsid w:val="002D0762"/>
    <w:rsid w:val="002D0C73"/>
    <w:rsid w:val="002D0DD6"/>
    <w:rsid w:val="002D0E30"/>
    <w:rsid w:val="002D1026"/>
    <w:rsid w:val="002D1592"/>
    <w:rsid w:val="002D15B8"/>
    <w:rsid w:val="002D179D"/>
    <w:rsid w:val="002D1A08"/>
    <w:rsid w:val="002D1B11"/>
    <w:rsid w:val="002D1C0C"/>
    <w:rsid w:val="002D2103"/>
    <w:rsid w:val="002D28EB"/>
    <w:rsid w:val="002D3099"/>
    <w:rsid w:val="002D3B22"/>
    <w:rsid w:val="002D3BD7"/>
    <w:rsid w:val="002D3E0A"/>
    <w:rsid w:val="002D3F83"/>
    <w:rsid w:val="002D3FEC"/>
    <w:rsid w:val="002D40B7"/>
    <w:rsid w:val="002D4319"/>
    <w:rsid w:val="002D44F9"/>
    <w:rsid w:val="002D458D"/>
    <w:rsid w:val="002D4591"/>
    <w:rsid w:val="002D49D7"/>
    <w:rsid w:val="002D546B"/>
    <w:rsid w:val="002D560B"/>
    <w:rsid w:val="002D59AB"/>
    <w:rsid w:val="002D5A5D"/>
    <w:rsid w:val="002D5B56"/>
    <w:rsid w:val="002D5CCE"/>
    <w:rsid w:val="002D5F64"/>
    <w:rsid w:val="002D666F"/>
    <w:rsid w:val="002D66D6"/>
    <w:rsid w:val="002D68F4"/>
    <w:rsid w:val="002D69B6"/>
    <w:rsid w:val="002D6C60"/>
    <w:rsid w:val="002D7210"/>
    <w:rsid w:val="002D7348"/>
    <w:rsid w:val="002D757A"/>
    <w:rsid w:val="002D7965"/>
    <w:rsid w:val="002D7A1D"/>
    <w:rsid w:val="002D7B3D"/>
    <w:rsid w:val="002D7D60"/>
    <w:rsid w:val="002D7F1A"/>
    <w:rsid w:val="002E02CC"/>
    <w:rsid w:val="002E06A9"/>
    <w:rsid w:val="002E098E"/>
    <w:rsid w:val="002E09C4"/>
    <w:rsid w:val="002E0DFB"/>
    <w:rsid w:val="002E0E44"/>
    <w:rsid w:val="002E113B"/>
    <w:rsid w:val="002E113C"/>
    <w:rsid w:val="002E12FC"/>
    <w:rsid w:val="002E133A"/>
    <w:rsid w:val="002E133B"/>
    <w:rsid w:val="002E152B"/>
    <w:rsid w:val="002E1763"/>
    <w:rsid w:val="002E1866"/>
    <w:rsid w:val="002E1995"/>
    <w:rsid w:val="002E20D0"/>
    <w:rsid w:val="002E2170"/>
    <w:rsid w:val="002E231D"/>
    <w:rsid w:val="002E2387"/>
    <w:rsid w:val="002E23DE"/>
    <w:rsid w:val="002E275D"/>
    <w:rsid w:val="002E2882"/>
    <w:rsid w:val="002E29BC"/>
    <w:rsid w:val="002E2BCA"/>
    <w:rsid w:val="002E2D46"/>
    <w:rsid w:val="002E2E48"/>
    <w:rsid w:val="002E2FBD"/>
    <w:rsid w:val="002E301A"/>
    <w:rsid w:val="002E33EA"/>
    <w:rsid w:val="002E3B1F"/>
    <w:rsid w:val="002E3BFF"/>
    <w:rsid w:val="002E40FB"/>
    <w:rsid w:val="002E4206"/>
    <w:rsid w:val="002E4354"/>
    <w:rsid w:val="002E48A4"/>
    <w:rsid w:val="002E54AF"/>
    <w:rsid w:val="002E54C3"/>
    <w:rsid w:val="002E55EE"/>
    <w:rsid w:val="002E56AF"/>
    <w:rsid w:val="002E5881"/>
    <w:rsid w:val="002E58FE"/>
    <w:rsid w:val="002E5AAC"/>
    <w:rsid w:val="002E5E44"/>
    <w:rsid w:val="002E612E"/>
    <w:rsid w:val="002E63E5"/>
    <w:rsid w:val="002E68D2"/>
    <w:rsid w:val="002E6AD7"/>
    <w:rsid w:val="002E6CD3"/>
    <w:rsid w:val="002E7484"/>
    <w:rsid w:val="002E7491"/>
    <w:rsid w:val="002E769F"/>
    <w:rsid w:val="002E7783"/>
    <w:rsid w:val="002E7FF8"/>
    <w:rsid w:val="002F0130"/>
    <w:rsid w:val="002F0284"/>
    <w:rsid w:val="002F0404"/>
    <w:rsid w:val="002F069F"/>
    <w:rsid w:val="002F077F"/>
    <w:rsid w:val="002F0A2B"/>
    <w:rsid w:val="002F0B73"/>
    <w:rsid w:val="002F0BA6"/>
    <w:rsid w:val="002F0C68"/>
    <w:rsid w:val="002F0EA9"/>
    <w:rsid w:val="002F1153"/>
    <w:rsid w:val="002F1157"/>
    <w:rsid w:val="002F11B1"/>
    <w:rsid w:val="002F12A9"/>
    <w:rsid w:val="002F1515"/>
    <w:rsid w:val="002F1545"/>
    <w:rsid w:val="002F159A"/>
    <w:rsid w:val="002F16CB"/>
    <w:rsid w:val="002F1A2E"/>
    <w:rsid w:val="002F1A6B"/>
    <w:rsid w:val="002F1D1B"/>
    <w:rsid w:val="002F1E30"/>
    <w:rsid w:val="002F2402"/>
    <w:rsid w:val="002F2674"/>
    <w:rsid w:val="002F2B78"/>
    <w:rsid w:val="002F2E84"/>
    <w:rsid w:val="002F303F"/>
    <w:rsid w:val="002F37B3"/>
    <w:rsid w:val="002F3982"/>
    <w:rsid w:val="002F3BD3"/>
    <w:rsid w:val="002F408C"/>
    <w:rsid w:val="002F44DE"/>
    <w:rsid w:val="002F455A"/>
    <w:rsid w:val="002F4A72"/>
    <w:rsid w:val="002F4B71"/>
    <w:rsid w:val="002F4DF2"/>
    <w:rsid w:val="002F4F5E"/>
    <w:rsid w:val="002F5176"/>
    <w:rsid w:val="002F5655"/>
    <w:rsid w:val="002F5877"/>
    <w:rsid w:val="002F5EDE"/>
    <w:rsid w:val="002F5F1A"/>
    <w:rsid w:val="002F5FB0"/>
    <w:rsid w:val="002F61D9"/>
    <w:rsid w:val="002F6713"/>
    <w:rsid w:val="002F7157"/>
    <w:rsid w:val="002F71C5"/>
    <w:rsid w:val="002F7248"/>
    <w:rsid w:val="002F74C5"/>
    <w:rsid w:val="002F769D"/>
    <w:rsid w:val="002F7AF1"/>
    <w:rsid w:val="002F7D03"/>
    <w:rsid w:val="002F7D86"/>
    <w:rsid w:val="002F7D88"/>
    <w:rsid w:val="003009A0"/>
    <w:rsid w:val="003009D0"/>
    <w:rsid w:val="00300A42"/>
    <w:rsid w:val="00300DFB"/>
    <w:rsid w:val="0030106E"/>
    <w:rsid w:val="00301092"/>
    <w:rsid w:val="0030120D"/>
    <w:rsid w:val="00301529"/>
    <w:rsid w:val="0030177E"/>
    <w:rsid w:val="00301B5F"/>
    <w:rsid w:val="00301B98"/>
    <w:rsid w:val="00302087"/>
    <w:rsid w:val="0030212F"/>
    <w:rsid w:val="0030213E"/>
    <w:rsid w:val="003024B1"/>
    <w:rsid w:val="00302691"/>
    <w:rsid w:val="0030277E"/>
    <w:rsid w:val="003031A1"/>
    <w:rsid w:val="003031D9"/>
    <w:rsid w:val="00303491"/>
    <w:rsid w:val="00303525"/>
    <w:rsid w:val="003035EC"/>
    <w:rsid w:val="0030388A"/>
    <w:rsid w:val="00303992"/>
    <w:rsid w:val="00303A2F"/>
    <w:rsid w:val="00303D8E"/>
    <w:rsid w:val="00303F64"/>
    <w:rsid w:val="0030413D"/>
    <w:rsid w:val="003045A9"/>
    <w:rsid w:val="00304B49"/>
    <w:rsid w:val="00304B56"/>
    <w:rsid w:val="0030523F"/>
    <w:rsid w:val="003059F9"/>
    <w:rsid w:val="00305BA7"/>
    <w:rsid w:val="00305CDF"/>
    <w:rsid w:val="00306111"/>
    <w:rsid w:val="00306177"/>
    <w:rsid w:val="00306A22"/>
    <w:rsid w:val="00306C73"/>
    <w:rsid w:val="003074B3"/>
    <w:rsid w:val="003074EB"/>
    <w:rsid w:val="003079B8"/>
    <w:rsid w:val="00307B23"/>
    <w:rsid w:val="00307B56"/>
    <w:rsid w:val="00307F7F"/>
    <w:rsid w:val="00307FF4"/>
    <w:rsid w:val="003102D6"/>
    <w:rsid w:val="003105EA"/>
    <w:rsid w:val="0031062F"/>
    <w:rsid w:val="003106F2"/>
    <w:rsid w:val="00310B93"/>
    <w:rsid w:val="00310BE9"/>
    <w:rsid w:val="00310E86"/>
    <w:rsid w:val="00310FE0"/>
    <w:rsid w:val="00311485"/>
    <w:rsid w:val="003119F0"/>
    <w:rsid w:val="00311ADA"/>
    <w:rsid w:val="00311C7E"/>
    <w:rsid w:val="00311CCE"/>
    <w:rsid w:val="00311CE3"/>
    <w:rsid w:val="003120FB"/>
    <w:rsid w:val="00312227"/>
    <w:rsid w:val="003123D1"/>
    <w:rsid w:val="0031269E"/>
    <w:rsid w:val="00312804"/>
    <w:rsid w:val="00312934"/>
    <w:rsid w:val="003129CC"/>
    <w:rsid w:val="00312D85"/>
    <w:rsid w:val="00312EBF"/>
    <w:rsid w:val="00313624"/>
    <w:rsid w:val="00313646"/>
    <w:rsid w:val="00313668"/>
    <w:rsid w:val="00313938"/>
    <w:rsid w:val="00313AE3"/>
    <w:rsid w:val="00313D3D"/>
    <w:rsid w:val="00313DB7"/>
    <w:rsid w:val="00313F93"/>
    <w:rsid w:val="00313FBC"/>
    <w:rsid w:val="00314086"/>
    <w:rsid w:val="003142F9"/>
    <w:rsid w:val="003143DE"/>
    <w:rsid w:val="0031476E"/>
    <w:rsid w:val="00314941"/>
    <w:rsid w:val="0031495E"/>
    <w:rsid w:val="00314F34"/>
    <w:rsid w:val="003151ED"/>
    <w:rsid w:val="0031552B"/>
    <w:rsid w:val="00315CB6"/>
    <w:rsid w:val="00315E5E"/>
    <w:rsid w:val="00315F4A"/>
    <w:rsid w:val="00315F76"/>
    <w:rsid w:val="00316026"/>
    <w:rsid w:val="00316181"/>
    <w:rsid w:val="0031621A"/>
    <w:rsid w:val="00316235"/>
    <w:rsid w:val="003166E2"/>
    <w:rsid w:val="003167B4"/>
    <w:rsid w:val="00316AE6"/>
    <w:rsid w:val="00316B65"/>
    <w:rsid w:val="00316D12"/>
    <w:rsid w:val="00316E2A"/>
    <w:rsid w:val="0031732A"/>
    <w:rsid w:val="00317426"/>
    <w:rsid w:val="00317520"/>
    <w:rsid w:val="003175EA"/>
    <w:rsid w:val="00317821"/>
    <w:rsid w:val="00317907"/>
    <w:rsid w:val="0032012E"/>
    <w:rsid w:val="00320199"/>
    <w:rsid w:val="00320E5A"/>
    <w:rsid w:val="00320F64"/>
    <w:rsid w:val="0032121D"/>
    <w:rsid w:val="003216A7"/>
    <w:rsid w:val="003216D8"/>
    <w:rsid w:val="003218CA"/>
    <w:rsid w:val="00321CB7"/>
    <w:rsid w:val="00321CCF"/>
    <w:rsid w:val="00321D15"/>
    <w:rsid w:val="00321E18"/>
    <w:rsid w:val="00321F47"/>
    <w:rsid w:val="00322240"/>
    <w:rsid w:val="00322400"/>
    <w:rsid w:val="00322597"/>
    <w:rsid w:val="00322860"/>
    <w:rsid w:val="00322FE1"/>
    <w:rsid w:val="00323378"/>
    <w:rsid w:val="00323646"/>
    <w:rsid w:val="003236BC"/>
    <w:rsid w:val="0032372D"/>
    <w:rsid w:val="00323A52"/>
    <w:rsid w:val="00323C05"/>
    <w:rsid w:val="00323C74"/>
    <w:rsid w:val="00323FC4"/>
    <w:rsid w:val="00323FF0"/>
    <w:rsid w:val="003243FE"/>
    <w:rsid w:val="0032455A"/>
    <w:rsid w:val="00324668"/>
    <w:rsid w:val="00324764"/>
    <w:rsid w:val="00324951"/>
    <w:rsid w:val="00324A51"/>
    <w:rsid w:val="00324C93"/>
    <w:rsid w:val="00324D14"/>
    <w:rsid w:val="00324F90"/>
    <w:rsid w:val="003251D1"/>
    <w:rsid w:val="00325353"/>
    <w:rsid w:val="00325430"/>
    <w:rsid w:val="00325457"/>
    <w:rsid w:val="003255A6"/>
    <w:rsid w:val="00325811"/>
    <w:rsid w:val="00325819"/>
    <w:rsid w:val="00325D89"/>
    <w:rsid w:val="0032628B"/>
    <w:rsid w:val="003262B1"/>
    <w:rsid w:val="0032644D"/>
    <w:rsid w:val="003268B0"/>
    <w:rsid w:val="003269ED"/>
    <w:rsid w:val="00326ACA"/>
    <w:rsid w:val="00326B47"/>
    <w:rsid w:val="00326CD2"/>
    <w:rsid w:val="0032711B"/>
    <w:rsid w:val="00327135"/>
    <w:rsid w:val="00327496"/>
    <w:rsid w:val="00327A30"/>
    <w:rsid w:val="00327C02"/>
    <w:rsid w:val="00327D51"/>
    <w:rsid w:val="00330398"/>
    <w:rsid w:val="003303DE"/>
    <w:rsid w:val="00330407"/>
    <w:rsid w:val="003304FD"/>
    <w:rsid w:val="00330526"/>
    <w:rsid w:val="0033092D"/>
    <w:rsid w:val="00330B02"/>
    <w:rsid w:val="00330E57"/>
    <w:rsid w:val="0033101D"/>
    <w:rsid w:val="003315A5"/>
    <w:rsid w:val="003316FB"/>
    <w:rsid w:val="00331783"/>
    <w:rsid w:val="003319C7"/>
    <w:rsid w:val="00331A19"/>
    <w:rsid w:val="00331DDB"/>
    <w:rsid w:val="00331F00"/>
    <w:rsid w:val="00332283"/>
    <w:rsid w:val="00332949"/>
    <w:rsid w:val="00332C9E"/>
    <w:rsid w:val="00332D6E"/>
    <w:rsid w:val="00332E10"/>
    <w:rsid w:val="00333279"/>
    <w:rsid w:val="00333354"/>
    <w:rsid w:val="0033372D"/>
    <w:rsid w:val="00333DB7"/>
    <w:rsid w:val="00334053"/>
    <w:rsid w:val="003340C3"/>
    <w:rsid w:val="003341AB"/>
    <w:rsid w:val="003341C0"/>
    <w:rsid w:val="00334213"/>
    <w:rsid w:val="0033469E"/>
    <w:rsid w:val="0033497F"/>
    <w:rsid w:val="00334C79"/>
    <w:rsid w:val="00334D7C"/>
    <w:rsid w:val="00334F42"/>
    <w:rsid w:val="003350A6"/>
    <w:rsid w:val="003352B2"/>
    <w:rsid w:val="003354D9"/>
    <w:rsid w:val="00335588"/>
    <w:rsid w:val="003356CA"/>
    <w:rsid w:val="00335706"/>
    <w:rsid w:val="0033597F"/>
    <w:rsid w:val="00335C9C"/>
    <w:rsid w:val="00335E0C"/>
    <w:rsid w:val="00336064"/>
    <w:rsid w:val="0033608D"/>
    <w:rsid w:val="0033644E"/>
    <w:rsid w:val="003365CD"/>
    <w:rsid w:val="0033686C"/>
    <w:rsid w:val="00336C49"/>
    <w:rsid w:val="00336D37"/>
    <w:rsid w:val="00337360"/>
    <w:rsid w:val="003402E4"/>
    <w:rsid w:val="003407D3"/>
    <w:rsid w:val="00340952"/>
    <w:rsid w:val="00340C28"/>
    <w:rsid w:val="00341072"/>
    <w:rsid w:val="00341747"/>
    <w:rsid w:val="00342079"/>
    <w:rsid w:val="00342368"/>
    <w:rsid w:val="0034242A"/>
    <w:rsid w:val="00342664"/>
    <w:rsid w:val="00342702"/>
    <w:rsid w:val="0034291B"/>
    <w:rsid w:val="00342C5C"/>
    <w:rsid w:val="00342C8B"/>
    <w:rsid w:val="0034300C"/>
    <w:rsid w:val="003431C5"/>
    <w:rsid w:val="003431E4"/>
    <w:rsid w:val="003438F8"/>
    <w:rsid w:val="003438FD"/>
    <w:rsid w:val="00343906"/>
    <w:rsid w:val="00343978"/>
    <w:rsid w:val="00343A4E"/>
    <w:rsid w:val="00343A58"/>
    <w:rsid w:val="00343A95"/>
    <w:rsid w:val="00343C68"/>
    <w:rsid w:val="00344036"/>
    <w:rsid w:val="00344571"/>
    <w:rsid w:val="00344B3E"/>
    <w:rsid w:val="0034537D"/>
    <w:rsid w:val="003457A3"/>
    <w:rsid w:val="00345BFF"/>
    <w:rsid w:val="00345C9B"/>
    <w:rsid w:val="00345C9E"/>
    <w:rsid w:val="00345D50"/>
    <w:rsid w:val="003462F3"/>
    <w:rsid w:val="003464E6"/>
    <w:rsid w:val="00346568"/>
    <w:rsid w:val="0034658B"/>
    <w:rsid w:val="003465A1"/>
    <w:rsid w:val="003469F4"/>
    <w:rsid w:val="00346A58"/>
    <w:rsid w:val="00346E1F"/>
    <w:rsid w:val="00346E68"/>
    <w:rsid w:val="00346F83"/>
    <w:rsid w:val="0034710E"/>
    <w:rsid w:val="003471A2"/>
    <w:rsid w:val="00347307"/>
    <w:rsid w:val="003473B4"/>
    <w:rsid w:val="003475C2"/>
    <w:rsid w:val="0034782D"/>
    <w:rsid w:val="0034784B"/>
    <w:rsid w:val="003478B1"/>
    <w:rsid w:val="00347AAE"/>
    <w:rsid w:val="00347D7A"/>
    <w:rsid w:val="00347F84"/>
    <w:rsid w:val="003500E9"/>
    <w:rsid w:val="003501F0"/>
    <w:rsid w:val="003503E3"/>
    <w:rsid w:val="003506C4"/>
    <w:rsid w:val="00350935"/>
    <w:rsid w:val="00350C3A"/>
    <w:rsid w:val="00350F2E"/>
    <w:rsid w:val="0035172F"/>
    <w:rsid w:val="003519EA"/>
    <w:rsid w:val="003519F1"/>
    <w:rsid w:val="00351A04"/>
    <w:rsid w:val="00351A41"/>
    <w:rsid w:val="00351C54"/>
    <w:rsid w:val="00351CFF"/>
    <w:rsid w:val="00351DA1"/>
    <w:rsid w:val="00351E2D"/>
    <w:rsid w:val="00352534"/>
    <w:rsid w:val="003526E3"/>
    <w:rsid w:val="003527CD"/>
    <w:rsid w:val="0035296C"/>
    <w:rsid w:val="00352A69"/>
    <w:rsid w:val="003530ED"/>
    <w:rsid w:val="003531FE"/>
    <w:rsid w:val="0035320B"/>
    <w:rsid w:val="0035349D"/>
    <w:rsid w:val="003539C4"/>
    <w:rsid w:val="00353E4C"/>
    <w:rsid w:val="00353EDC"/>
    <w:rsid w:val="00353EE3"/>
    <w:rsid w:val="00353FED"/>
    <w:rsid w:val="00354422"/>
    <w:rsid w:val="00354BF6"/>
    <w:rsid w:val="00354DF7"/>
    <w:rsid w:val="00355077"/>
    <w:rsid w:val="00355726"/>
    <w:rsid w:val="00355EC7"/>
    <w:rsid w:val="00356018"/>
    <w:rsid w:val="003562C1"/>
    <w:rsid w:val="003564A0"/>
    <w:rsid w:val="003565EA"/>
    <w:rsid w:val="0035689B"/>
    <w:rsid w:val="003569D6"/>
    <w:rsid w:val="003569FF"/>
    <w:rsid w:val="00356FCD"/>
    <w:rsid w:val="00357216"/>
    <w:rsid w:val="0035731D"/>
    <w:rsid w:val="00357435"/>
    <w:rsid w:val="00357957"/>
    <w:rsid w:val="00357A02"/>
    <w:rsid w:val="00360466"/>
    <w:rsid w:val="003605EB"/>
    <w:rsid w:val="0036068B"/>
    <w:rsid w:val="003609CB"/>
    <w:rsid w:val="00360A11"/>
    <w:rsid w:val="00360A19"/>
    <w:rsid w:val="00360B85"/>
    <w:rsid w:val="00360EB1"/>
    <w:rsid w:val="00360F70"/>
    <w:rsid w:val="003612B6"/>
    <w:rsid w:val="00361579"/>
    <w:rsid w:val="00361859"/>
    <w:rsid w:val="00361954"/>
    <w:rsid w:val="00361A12"/>
    <w:rsid w:val="00361A35"/>
    <w:rsid w:val="00361CBF"/>
    <w:rsid w:val="00361F54"/>
    <w:rsid w:val="00362A7C"/>
    <w:rsid w:val="00362B2C"/>
    <w:rsid w:val="00362DEC"/>
    <w:rsid w:val="00362E47"/>
    <w:rsid w:val="00363111"/>
    <w:rsid w:val="00363190"/>
    <w:rsid w:val="0036389B"/>
    <w:rsid w:val="003638BD"/>
    <w:rsid w:val="00363911"/>
    <w:rsid w:val="003639B9"/>
    <w:rsid w:val="0036410D"/>
    <w:rsid w:val="0036460D"/>
    <w:rsid w:val="00364C1D"/>
    <w:rsid w:val="00365190"/>
    <w:rsid w:val="00365565"/>
    <w:rsid w:val="003655EE"/>
    <w:rsid w:val="00365DB9"/>
    <w:rsid w:val="00365E61"/>
    <w:rsid w:val="003661DA"/>
    <w:rsid w:val="00366A45"/>
    <w:rsid w:val="00366A97"/>
    <w:rsid w:val="00366F8D"/>
    <w:rsid w:val="00367228"/>
    <w:rsid w:val="003672D2"/>
    <w:rsid w:val="00367304"/>
    <w:rsid w:val="00367855"/>
    <w:rsid w:val="00367865"/>
    <w:rsid w:val="00370190"/>
    <w:rsid w:val="003705C3"/>
    <w:rsid w:val="003706C9"/>
    <w:rsid w:val="003708A1"/>
    <w:rsid w:val="00370B09"/>
    <w:rsid w:val="00370BD9"/>
    <w:rsid w:val="00370F9B"/>
    <w:rsid w:val="003710FA"/>
    <w:rsid w:val="003714CF"/>
    <w:rsid w:val="003716AB"/>
    <w:rsid w:val="003725F1"/>
    <w:rsid w:val="0037271E"/>
    <w:rsid w:val="003728AE"/>
    <w:rsid w:val="00372B1F"/>
    <w:rsid w:val="00372B6B"/>
    <w:rsid w:val="00372E9E"/>
    <w:rsid w:val="00372EE3"/>
    <w:rsid w:val="0037317E"/>
    <w:rsid w:val="00373185"/>
    <w:rsid w:val="0037318E"/>
    <w:rsid w:val="0037338F"/>
    <w:rsid w:val="003733CC"/>
    <w:rsid w:val="00373534"/>
    <w:rsid w:val="00373889"/>
    <w:rsid w:val="003738D6"/>
    <w:rsid w:val="00373EFA"/>
    <w:rsid w:val="00373F2C"/>
    <w:rsid w:val="00374316"/>
    <w:rsid w:val="003744F0"/>
    <w:rsid w:val="00374686"/>
    <w:rsid w:val="00374810"/>
    <w:rsid w:val="00374B97"/>
    <w:rsid w:val="00374BA6"/>
    <w:rsid w:val="00374E84"/>
    <w:rsid w:val="00374F2B"/>
    <w:rsid w:val="00374F91"/>
    <w:rsid w:val="00375311"/>
    <w:rsid w:val="00375999"/>
    <w:rsid w:val="003759E6"/>
    <w:rsid w:val="00375B29"/>
    <w:rsid w:val="00375C42"/>
    <w:rsid w:val="00375C43"/>
    <w:rsid w:val="00376200"/>
    <w:rsid w:val="00376775"/>
    <w:rsid w:val="0037683E"/>
    <w:rsid w:val="00376BBE"/>
    <w:rsid w:val="00376C76"/>
    <w:rsid w:val="00376CCE"/>
    <w:rsid w:val="00376F12"/>
    <w:rsid w:val="003773AF"/>
    <w:rsid w:val="003776E9"/>
    <w:rsid w:val="00377D13"/>
    <w:rsid w:val="00377DC6"/>
    <w:rsid w:val="00377DE4"/>
    <w:rsid w:val="0038019A"/>
    <w:rsid w:val="00380246"/>
    <w:rsid w:val="003802AD"/>
    <w:rsid w:val="00380519"/>
    <w:rsid w:val="003807A4"/>
    <w:rsid w:val="003807CD"/>
    <w:rsid w:val="00380AE2"/>
    <w:rsid w:val="00380C4D"/>
    <w:rsid w:val="00380C55"/>
    <w:rsid w:val="00380CEC"/>
    <w:rsid w:val="00380F65"/>
    <w:rsid w:val="00381147"/>
    <w:rsid w:val="003820D1"/>
    <w:rsid w:val="003828CD"/>
    <w:rsid w:val="003829BD"/>
    <w:rsid w:val="00382B54"/>
    <w:rsid w:val="00382F4B"/>
    <w:rsid w:val="0038333D"/>
    <w:rsid w:val="00383383"/>
    <w:rsid w:val="00383BFF"/>
    <w:rsid w:val="00383CC5"/>
    <w:rsid w:val="00383EDF"/>
    <w:rsid w:val="0038429B"/>
    <w:rsid w:val="003842AC"/>
    <w:rsid w:val="003847BC"/>
    <w:rsid w:val="00384CA3"/>
    <w:rsid w:val="00384EED"/>
    <w:rsid w:val="0038526E"/>
    <w:rsid w:val="00385295"/>
    <w:rsid w:val="00385578"/>
    <w:rsid w:val="003855A5"/>
    <w:rsid w:val="003856F7"/>
    <w:rsid w:val="00385786"/>
    <w:rsid w:val="00385932"/>
    <w:rsid w:val="00385AE2"/>
    <w:rsid w:val="00385C9A"/>
    <w:rsid w:val="00385E64"/>
    <w:rsid w:val="00386420"/>
    <w:rsid w:val="003865CC"/>
    <w:rsid w:val="00386AC3"/>
    <w:rsid w:val="00386DAB"/>
    <w:rsid w:val="00386F0A"/>
    <w:rsid w:val="003870C6"/>
    <w:rsid w:val="003870EA"/>
    <w:rsid w:val="00387111"/>
    <w:rsid w:val="00387146"/>
    <w:rsid w:val="00387565"/>
    <w:rsid w:val="00387743"/>
    <w:rsid w:val="00387866"/>
    <w:rsid w:val="00387E86"/>
    <w:rsid w:val="00387F58"/>
    <w:rsid w:val="003905FE"/>
    <w:rsid w:val="0039068D"/>
    <w:rsid w:val="003908BE"/>
    <w:rsid w:val="00390910"/>
    <w:rsid w:val="00390C1C"/>
    <w:rsid w:val="00390D89"/>
    <w:rsid w:val="00391209"/>
    <w:rsid w:val="00391502"/>
    <w:rsid w:val="00391693"/>
    <w:rsid w:val="0039198A"/>
    <w:rsid w:val="00391D94"/>
    <w:rsid w:val="0039219C"/>
    <w:rsid w:val="00392341"/>
    <w:rsid w:val="00392BB5"/>
    <w:rsid w:val="00392C8A"/>
    <w:rsid w:val="00392DDF"/>
    <w:rsid w:val="00392E5B"/>
    <w:rsid w:val="00392E70"/>
    <w:rsid w:val="003930F9"/>
    <w:rsid w:val="0039314E"/>
    <w:rsid w:val="0039327C"/>
    <w:rsid w:val="0039358A"/>
    <w:rsid w:val="0039377F"/>
    <w:rsid w:val="00393827"/>
    <w:rsid w:val="00394052"/>
    <w:rsid w:val="003940AD"/>
    <w:rsid w:val="003940C4"/>
    <w:rsid w:val="003944A7"/>
    <w:rsid w:val="0039468D"/>
    <w:rsid w:val="00394971"/>
    <w:rsid w:val="00394A77"/>
    <w:rsid w:val="00394A7A"/>
    <w:rsid w:val="00394C0A"/>
    <w:rsid w:val="00394D00"/>
    <w:rsid w:val="00395418"/>
    <w:rsid w:val="003954DE"/>
    <w:rsid w:val="003957E3"/>
    <w:rsid w:val="00395E2E"/>
    <w:rsid w:val="00395F62"/>
    <w:rsid w:val="003964C9"/>
    <w:rsid w:val="003964F4"/>
    <w:rsid w:val="00396644"/>
    <w:rsid w:val="003966C2"/>
    <w:rsid w:val="00396789"/>
    <w:rsid w:val="0039685D"/>
    <w:rsid w:val="0039686A"/>
    <w:rsid w:val="00396B72"/>
    <w:rsid w:val="00397400"/>
    <w:rsid w:val="0039757A"/>
    <w:rsid w:val="00397707"/>
    <w:rsid w:val="00397963"/>
    <w:rsid w:val="003979FA"/>
    <w:rsid w:val="00397C86"/>
    <w:rsid w:val="003A01CE"/>
    <w:rsid w:val="003A07E5"/>
    <w:rsid w:val="003A09F5"/>
    <w:rsid w:val="003A0DFE"/>
    <w:rsid w:val="003A0E6D"/>
    <w:rsid w:val="003A0E6F"/>
    <w:rsid w:val="003A0EDA"/>
    <w:rsid w:val="003A1210"/>
    <w:rsid w:val="003A1225"/>
    <w:rsid w:val="003A12B3"/>
    <w:rsid w:val="003A1616"/>
    <w:rsid w:val="003A1733"/>
    <w:rsid w:val="003A1968"/>
    <w:rsid w:val="003A1B22"/>
    <w:rsid w:val="003A1C30"/>
    <w:rsid w:val="003A1C3A"/>
    <w:rsid w:val="003A1C7A"/>
    <w:rsid w:val="003A1E42"/>
    <w:rsid w:val="003A1F75"/>
    <w:rsid w:val="003A2669"/>
    <w:rsid w:val="003A2B12"/>
    <w:rsid w:val="003A2F00"/>
    <w:rsid w:val="003A2F0F"/>
    <w:rsid w:val="003A3045"/>
    <w:rsid w:val="003A35A0"/>
    <w:rsid w:val="003A3B88"/>
    <w:rsid w:val="003A3EE2"/>
    <w:rsid w:val="003A3F97"/>
    <w:rsid w:val="003A45FE"/>
    <w:rsid w:val="003A4B43"/>
    <w:rsid w:val="003A4CD6"/>
    <w:rsid w:val="003A4F70"/>
    <w:rsid w:val="003A50B0"/>
    <w:rsid w:val="003A569D"/>
    <w:rsid w:val="003A57DC"/>
    <w:rsid w:val="003A5853"/>
    <w:rsid w:val="003A5878"/>
    <w:rsid w:val="003A5B52"/>
    <w:rsid w:val="003A5B65"/>
    <w:rsid w:val="003A631B"/>
    <w:rsid w:val="003A63A5"/>
    <w:rsid w:val="003A63AC"/>
    <w:rsid w:val="003A655F"/>
    <w:rsid w:val="003A6672"/>
    <w:rsid w:val="003A676B"/>
    <w:rsid w:val="003A693B"/>
    <w:rsid w:val="003A69B1"/>
    <w:rsid w:val="003A6B69"/>
    <w:rsid w:val="003A6C4C"/>
    <w:rsid w:val="003A6F33"/>
    <w:rsid w:val="003A6FA4"/>
    <w:rsid w:val="003A6FB8"/>
    <w:rsid w:val="003A7093"/>
    <w:rsid w:val="003A783A"/>
    <w:rsid w:val="003A7A4C"/>
    <w:rsid w:val="003A7DCA"/>
    <w:rsid w:val="003A7FC4"/>
    <w:rsid w:val="003B062E"/>
    <w:rsid w:val="003B066A"/>
    <w:rsid w:val="003B06C2"/>
    <w:rsid w:val="003B0AA8"/>
    <w:rsid w:val="003B0B53"/>
    <w:rsid w:val="003B0B5C"/>
    <w:rsid w:val="003B11F4"/>
    <w:rsid w:val="003B12E1"/>
    <w:rsid w:val="003B16A8"/>
    <w:rsid w:val="003B19C8"/>
    <w:rsid w:val="003B1AB1"/>
    <w:rsid w:val="003B1DEC"/>
    <w:rsid w:val="003B1EDB"/>
    <w:rsid w:val="003B1FC9"/>
    <w:rsid w:val="003B220A"/>
    <w:rsid w:val="003B2377"/>
    <w:rsid w:val="003B270B"/>
    <w:rsid w:val="003B27D8"/>
    <w:rsid w:val="003B2812"/>
    <w:rsid w:val="003B29AA"/>
    <w:rsid w:val="003B2A9A"/>
    <w:rsid w:val="003B2DD0"/>
    <w:rsid w:val="003B3072"/>
    <w:rsid w:val="003B3464"/>
    <w:rsid w:val="003B3521"/>
    <w:rsid w:val="003B38E8"/>
    <w:rsid w:val="003B3A86"/>
    <w:rsid w:val="003B3E09"/>
    <w:rsid w:val="003B3F64"/>
    <w:rsid w:val="003B4064"/>
    <w:rsid w:val="003B40EA"/>
    <w:rsid w:val="003B443F"/>
    <w:rsid w:val="003B4967"/>
    <w:rsid w:val="003B4A65"/>
    <w:rsid w:val="003B4B35"/>
    <w:rsid w:val="003B4E8A"/>
    <w:rsid w:val="003B52EC"/>
    <w:rsid w:val="003B533B"/>
    <w:rsid w:val="003B53C9"/>
    <w:rsid w:val="003B575F"/>
    <w:rsid w:val="003B5F9E"/>
    <w:rsid w:val="003B630B"/>
    <w:rsid w:val="003B635B"/>
    <w:rsid w:val="003B64DF"/>
    <w:rsid w:val="003B677A"/>
    <w:rsid w:val="003B6946"/>
    <w:rsid w:val="003B6BEA"/>
    <w:rsid w:val="003B71DE"/>
    <w:rsid w:val="003B725F"/>
    <w:rsid w:val="003B73DF"/>
    <w:rsid w:val="003B78F0"/>
    <w:rsid w:val="003B7B6B"/>
    <w:rsid w:val="003B7C4D"/>
    <w:rsid w:val="003B7E39"/>
    <w:rsid w:val="003B7F27"/>
    <w:rsid w:val="003C00DE"/>
    <w:rsid w:val="003C01A0"/>
    <w:rsid w:val="003C04D9"/>
    <w:rsid w:val="003C053A"/>
    <w:rsid w:val="003C078D"/>
    <w:rsid w:val="003C0871"/>
    <w:rsid w:val="003C0A22"/>
    <w:rsid w:val="003C0AA6"/>
    <w:rsid w:val="003C0D81"/>
    <w:rsid w:val="003C0ED8"/>
    <w:rsid w:val="003C10DA"/>
    <w:rsid w:val="003C1370"/>
    <w:rsid w:val="003C1443"/>
    <w:rsid w:val="003C1508"/>
    <w:rsid w:val="003C17DB"/>
    <w:rsid w:val="003C1942"/>
    <w:rsid w:val="003C1BAA"/>
    <w:rsid w:val="003C1EB0"/>
    <w:rsid w:val="003C21DE"/>
    <w:rsid w:val="003C270B"/>
    <w:rsid w:val="003C2CB4"/>
    <w:rsid w:val="003C2FBF"/>
    <w:rsid w:val="003C3699"/>
    <w:rsid w:val="003C3FAC"/>
    <w:rsid w:val="003C4152"/>
    <w:rsid w:val="003C4514"/>
    <w:rsid w:val="003C46B7"/>
    <w:rsid w:val="003C47A9"/>
    <w:rsid w:val="003C48C1"/>
    <w:rsid w:val="003C4930"/>
    <w:rsid w:val="003C4A01"/>
    <w:rsid w:val="003C4AC5"/>
    <w:rsid w:val="003C4DE2"/>
    <w:rsid w:val="003C4F2D"/>
    <w:rsid w:val="003C4FE7"/>
    <w:rsid w:val="003C50C0"/>
    <w:rsid w:val="003C5A4F"/>
    <w:rsid w:val="003C5D6A"/>
    <w:rsid w:val="003C5FE6"/>
    <w:rsid w:val="003C6A8A"/>
    <w:rsid w:val="003C6ADD"/>
    <w:rsid w:val="003C6F2A"/>
    <w:rsid w:val="003C6FD5"/>
    <w:rsid w:val="003C734B"/>
    <w:rsid w:val="003C73D1"/>
    <w:rsid w:val="003C7506"/>
    <w:rsid w:val="003C75F9"/>
    <w:rsid w:val="003C7644"/>
    <w:rsid w:val="003D02BF"/>
    <w:rsid w:val="003D054D"/>
    <w:rsid w:val="003D05D1"/>
    <w:rsid w:val="003D081B"/>
    <w:rsid w:val="003D0B08"/>
    <w:rsid w:val="003D0B22"/>
    <w:rsid w:val="003D0B2A"/>
    <w:rsid w:val="003D0C09"/>
    <w:rsid w:val="003D12E8"/>
    <w:rsid w:val="003D13C7"/>
    <w:rsid w:val="003D14C4"/>
    <w:rsid w:val="003D15FF"/>
    <w:rsid w:val="003D1623"/>
    <w:rsid w:val="003D1884"/>
    <w:rsid w:val="003D1A47"/>
    <w:rsid w:val="003D1BE7"/>
    <w:rsid w:val="003D1D9A"/>
    <w:rsid w:val="003D1F52"/>
    <w:rsid w:val="003D1FBF"/>
    <w:rsid w:val="003D2596"/>
    <w:rsid w:val="003D25D3"/>
    <w:rsid w:val="003D2FE7"/>
    <w:rsid w:val="003D320E"/>
    <w:rsid w:val="003D3342"/>
    <w:rsid w:val="003D335F"/>
    <w:rsid w:val="003D35A8"/>
    <w:rsid w:val="003D35DE"/>
    <w:rsid w:val="003D37A7"/>
    <w:rsid w:val="003D380A"/>
    <w:rsid w:val="003D3E3E"/>
    <w:rsid w:val="003D3E5E"/>
    <w:rsid w:val="003D3E90"/>
    <w:rsid w:val="003D3EBC"/>
    <w:rsid w:val="003D429C"/>
    <w:rsid w:val="003D4966"/>
    <w:rsid w:val="003D4A48"/>
    <w:rsid w:val="003D4B7B"/>
    <w:rsid w:val="003D4BA0"/>
    <w:rsid w:val="003D5338"/>
    <w:rsid w:val="003D534C"/>
    <w:rsid w:val="003D54D2"/>
    <w:rsid w:val="003D55EA"/>
    <w:rsid w:val="003D562B"/>
    <w:rsid w:val="003D5747"/>
    <w:rsid w:val="003D59C4"/>
    <w:rsid w:val="003D5A3A"/>
    <w:rsid w:val="003D5B28"/>
    <w:rsid w:val="003D5C0E"/>
    <w:rsid w:val="003D5EE9"/>
    <w:rsid w:val="003D62D2"/>
    <w:rsid w:val="003D64B1"/>
    <w:rsid w:val="003D65F1"/>
    <w:rsid w:val="003D6775"/>
    <w:rsid w:val="003D69C2"/>
    <w:rsid w:val="003D6D3D"/>
    <w:rsid w:val="003D6E05"/>
    <w:rsid w:val="003D6E24"/>
    <w:rsid w:val="003D70C0"/>
    <w:rsid w:val="003D72A2"/>
    <w:rsid w:val="003D7404"/>
    <w:rsid w:val="003D7859"/>
    <w:rsid w:val="003D7C88"/>
    <w:rsid w:val="003D7D96"/>
    <w:rsid w:val="003D7DD0"/>
    <w:rsid w:val="003E0272"/>
    <w:rsid w:val="003E03FD"/>
    <w:rsid w:val="003E0666"/>
    <w:rsid w:val="003E092E"/>
    <w:rsid w:val="003E0C60"/>
    <w:rsid w:val="003E0CCB"/>
    <w:rsid w:val="003E0CDF"/>
    <w:rsid w:val="003E0EC0"/>
    <w:rsid w:val="003E0F5E"/>
    <w:rsid w:val="003E12A5"/>
    <w:rsid w:val="003E130C"/>
    <w:rsid w:val="003E1554"/>
    <w:rsid w:val="003E1D44"/>
    <w:rsid w:val="003E242F"/>
    <w:rsid w:val="003E25D4"/>
    <w:rsid w:val="003E26A7"/>
    <w:rsid w:val="003E26F8"/>
    <w:rsid w:val="003E283C"/>
    <w:rsid w:val="003E28E4"/>
    <w:rsid w:val="003E2A9F"/>
    <w:rsid w:val="003E2EEA"/>
    <w:rsid w:val="003E2F99"/>
    <w:rsid w:val="003E2FF9"/>
    <w:rsid w:val="003E3094"/>
    <w:rsid w:val="003E32D2"/>
    <w:rsid w:val="003E36AD"/>
    <w:rsid w:val="003E38B8"/>
    <w:rsid w:val="003E3C9D"/>
    <w:rsid w:val="003E3D54"/>
    <w:rsid w:val="003E3EA5"/>
    <w:rsid w:val="003E3FFF"/>
    <w:rsid w:val="003E41CF"/>
    <w:rsid w:val="003E45E5"/>
    <w:rsid w:val="003E47AA"/>
    <w:rsid w:val="003E4B92"/>
    <w:rsid w:val="003E4DAC"/>
    <w:rsid w:val="003E5839"/>
    <w:rsid w:val="003E598C"/>
    <w:rsid w:val="003E5A95"/>
    <w:rsid w:val="003E5CE9"/>
    <w:rsid w:val="003E5CFC"/>
    <w:rsid w:val="003E63C2"/>
    <w:rsid w:val="003E64F9"/>
    <w:rsid w:val="003E678D"/>
    <w:rsid w:val="003E740C"/>
    <w:rsid w:val="003E7502"/>
    <w:rsid w:val="003E75E4"/>
    <w:rsid w:val="003E7A04"/>
    <w:rsid w:val="003E7A49"/>
    <w:rsid w:val="003E7AD3"/>
    <w:rsid w:val="003E7DC0"/>
    <w:rsid w:val="003E7F14"/>
    <w:rsid w:val="003F0049"/>
    <w:rsid w:val="003F02B2"/>
    <w:rsid w:val="003F043F"/>
    <w:rsid w:val="003F089F"/>
    <w:rsid w:val="003F10F5"/>
    <w:rsid w:val="003F1340"/>
    <w:rsid w:val="003F1575"/>
    <w:rsid w:val="003F1A39"/>
    <w:rsid w:val="003F1BDC"/>
    <w:rsid w:val="003F1C54"/>
    <w:rsid w:val="003F1C90"/>
    <w:rsid w:val="003F2139"/>
    <w:rsid w:val="003F2307"/>
    <w:rsid w:val="003F2741"/>
    <w:rsid w:val="003F2D49"/>
    <w:rsid w:val="003F2E6B"/>
    <w:rsid w:val="003F3160"/>
    <w:rsid w:val="003F321E"/>
    <w:rsid w:val="003F336C"/>
    <w:rsid w:val="003F38FC"/>
    <w:rsid w:val="003F3AB9"/>
    <w:rsid w:val="003F3BA6"/>
    <w:rsid w:val="003F3CDD"/>
    <w:rsid w:val="003F3F4E"/>
    <w:rsid w:val="003F3FD6"/>
    <w:rsid w:val="003F4033"/>
    <w:rsid w:val="003F423F"/>
    <w:rsid w:val="003F45AA"/>
    <w:rsid w:val="003F4A6F"/>
    <w:rsid w:val="003F4F3D"/>
    <w:rsid w:val="003F4F76"/>
    <w:rsid w:val="003F4F77"/>
    <w:rsid w:val="003F511D"/>
    <w:rsid w:val="003F52F3"/>
    <w:rsid w:val="003F5678"/>
    <w:rsid w:val="003F5733"/>
    <w:rsid w:val="003F5800"/>
    <w:rsid w:val="003F595A"/>
    <w:rsid w:val="003F5D64"/>
    <w:rsid w:val="003F5F71"/>
    <w:rsid w:val="003F6050"/>
    <w:rsid w:val="003F60A0"/>
    <w:rsid w:val="003F60DD"/>
    <w:rsid w:val="003F628B"/>
    <w:rsid w:val="003F6492"/>
    <w:rsid w:val="003F64E3"/>
    <w:rsid w:val="003F669F"/>
    <w:rsid w:val="003F66F0"/>
    <w:rsid w:val="003F67CE"/>
    <w:rsid w:val="003F6D0D"/>
    <w:rsid w:val="003F6F38"/>
    <w:rsid w:val="003F6F4A"/>
    <w:rsid w:val="003F7474"/>
    <w:rsid w:val="003F7E37"/>
    <w:rsid w:val="00400288"/>
    <w:rsid w:val="0040067B"/>
    <w:rsid w:val="004009FC"/>
    <w:rsid w:val="00400A20"/>
    <w:rsid w:val="00400AC0"/>
    <w:rsid w:val="00400D85"/>
    <w:rsid w:val="004010C8"/>
    <w:rsid w:val="004012AF"/>
    <w:rsid w:val="004012EF"/>
    <w:rsid w:val="0040147A"/>
    <w:rsid w:val="00401D01"/>
    <w:rsid w:val="00401F7B"/>
    <w:rsid w:val="00402381"/>
    <w:rsid w:val="0040238B"/>
    <w:rsid w:val="00402737"/>
    <w:rsid w:val="00402929"/>
    <w:rsid w:val="00402B56"/>
    <w:rsid w:val="004030AD"/>
    <w:rsid w:val="004031CD"/>
    <w:rsid w:val="004035A0"/>
    <w:rsid w:val="00403AC9"/>
    <w:rsid w:val="00403C4C"/>
    <w:rsid w:val="004041B6"/>
    <w:rsid w:val="00404BC4"/>
    <w:rsid w:val="00404CFE"/>
    <w:rsid w:val="0040515D"/>
    <w:rsid w:val="00405187"/>
    <w:rsid w:val="00405308"/>
    <w:rsid w:val="00405335"/>
    <w:rsid w:val="00405453"/>
    <w:rsid w:val="00405D74"/>
    <w:rsid w:val="00405D8A"/>
    <w:rsid w:val="00405F2F"/>
    <w:rsid w:val="0040620C"/>
    <w:rsid w:val="004062CB"/>
    <w:rsid w:val="00406366"/>
    <w:rsid w:val="0040667B"/>
    <w:rsid w:val="00406818"/>
    <w:rsid w:val="00406E9E"/>
    <w:rsid w:val="0040703B"/>
    <w:rsid w:val="004070F3"/>
    <w:rsid w:val="004071E9"/>
    <w:rsid w:val="004072D5"/>
    <w:rsid w:val="00407546"/>
    <w:rsid w:val="00407A5D"/>
    <w:rsid w:val="00407D97"/>
    <w:rsid w:val="00407E0E"/>
    <w:rsid w:val="00407F06"/>
    <w:rsid w:val="00407F6A"/>
    <w:rsid w:val="00410020"/>
    <w:rsid w:val="00410187"/>
    <w:rsid w:val="0041074D"/>
    <w:rsid w:val="00410A10"/>
    <w:rsid w:val="00410EA4"/>
    <w:rsid w:val="004111B4"/>
    <w:rsid w:val="004112A1"/>
    <w:rsid w:val="004114D1"/>
    <w:rsid w:val="0041187D"/>
    <w:rsid w:val="00411D1C"/>
    <w:rsid w:val="00411D96"/>
    <w:rsid w:val="00412098"/>
    <w:rsid w:val="004120AC"/>
    <w:rsid w:val="004121B7"/>
    <w:rsid w:val="004121EC"/>
    <w:rsid w:val="004125EF"/>
    <w:rsid w:val="00412DC6"/>
    <w:rsid w:val="004132DB"/>
    <w:rsid w:val="00413333"/>
    <w:rsid w:val="00413358"/>
    <w:rsid w:val="00413514"/>
    <w:rsid w:val="00413773"/>
    <w:rsid w:val="0041399D"/>
    <w:rsid w:val="00413B25"/>
    <w:rsid w:val="00413CA0"/>
    <w:rsid w:val="00413F2C"/>
    <w:rsid w:val="00414127"/>
    <w:rsid w:val="00414160"/>
    <w:rsid w:val="00414463"/>
    <w:rsid w:val="00414C1C"/>
    <w:rsid w:val="00414D15"/>
    <w:rsid w:val="00414D98"/>
    <w:rsid w:val="00414DD4"/>
    <w:rsid w:val="00414ECE"/>
    <w:rsid w:val="004150EB"/>
    <w:rsid w:val="0041516A"/>
    <w:rsid w:val="00415323"/>
    <w:rsid w:val="00415381"/>
    <w:rsid w:val="004153A6"/>
    <w:rsid w:val="0041562A"/>
    <w:rsid w:val="0041583A"/>
    <w:rsid w:val="00416006"/>
    <w:rsid w:val="004165F2"/>
    <w:rsid w:val="00416719"/>
    <w:rsid w:val="00416725"/>
    <w:rsid w:val="00416A6F"/>
    <w:rsid w:val="00416E38"/>
    <w:rsid w:val="004171BE"/>
    <w:rsid w:val="0041749F"/>
    <w:rsid w:val="00417639"/>
    <w:rsid w:val="00417C7B"/>
    <w:rsid w:val="00417EB1"/>
    <w:rsid w:val="00417ED8"/>
    <w:rsid w:val="00420AE9"/>
    <w:rsid w:val="00420ECF"/>
    <w:rsid w:val="00420F13"/>
    <w:rsid w:val="00421198"/>
    <w:rsid w:val="0042165F"/>
    <w:rsid w:val="0042167B"/>
    <w:rsid w:val="00421C26"/>
    <w:rsid w:val="00421C81"/>
    <w:rsid w:val="00421CA9"/>
    <w:rsid w:val="00421FB6"/>
    <w:rsid w:val="00422047"/>
    <w:rsid w:val="00422440"/>
    <w:rsid w:val="0042281D"/>
    <w:rsid w:val="00422DA9"/>
    <w:rsid w:val="00422E9B"/>
    <w:rsid w:val="00422ED7"/>
    <w:rsid w:val="00422F41"/>
    <w:rsid w:val="00422F4C"/>
    <w:rsid w:val="004236D3"/>
    <w:rsid w:val="00423A2E"/>
    <w:rsid w:val="00423BA9"/>
    <w:rsid w:val="00423C29"/>
    <w:rsid w:val="00423F20"/>
    <w:rsid w:val="00424290"/>
    <w:rsid w:val="0042451A"/>
    <w:rsid w:val="00424966"/>
    <w:rsid w:val="004256E5"/>
    <w:rsid w:val="00425B7E"/>
    <w:rsid w:val="00425F4A"/>
    <w:rsid w:val="0042645F"/>
    <w:rsid w:val="00426537"/>
    <w:rsid w:val="0042694B"/>
    <w:rsid w:val="00426B4F"/>
    <w:rsid w:val="00427041"/>
    <w:rsid w:val="004270C7"/>
    <w:rsid w:val="004271D8"/>
    <w:rsid w:val="0042723F"/>
    <w:rsid w:val="00427333"/>
    <w:rsid w:val="00427500"/>
    <w:rsid w:val="0042787B"/>
    <w:rsid w:val="00427A0D"/>
    <w:rsid w:val="00427F6B"/>
    <w:rsid w:val="0043008A"/>
    <w:rsid w:val="00430103"/>
    <w:rsid w:val="004308AD"/>
    <w:rsid w:val="00430B69"/>
    <w:rsid w:val="00430D0D"/>
    <w:rsid w:val="00430D74"/>
    <w:rsid w:val="00430D87"/>
    <w:rsid w:val="004311C3"/>
    <w:rsid w:val="004312B7"/>
    <w:rsid w:val="004313D4"/>
    <w:rsid w:val="0043172A"/>
    <w:rsid w:val="004318B5"/>
    <w:rsid w:val="00431BE4"/>
    <w:rsid w:val="00431E5F"/>
    <w:rsid w:val="00432099"/>
    <w:rsid w:val="00432190"/>
    <w:rsid w:val="004322F2"/>
    <w:rsid w:val="004324A2"/>
    <w:rsid w:val="004324B4"/>
    <w:rsid w:val="00432AF6"/>
    <w:rsid w:val="00433181"/>
    <w:rsid w:val="004332A5"/>
    <w:rsid w:val="004335F6"/>
    <w:rsid w:val="0043375B"/>
    <w:rsid w:val="004338DF"/>
    <w:rsid w:val="00433A9A"/>
    <w:rsid w:val="00433C0D"/>
    <w:rsid w:val="00433E7F"/>
    <w:rsid w:val="00433EBA"/>
    <w:rsid w:val="00433EE6"/>
    <w:rsid w:val="00433F8B"/>
    <w:rsid w:val="00434A14"/>
    <w:rsid w:val="00434A1F"/>
    <w:rsid w:val="00434E5B"/>
    <w:rsid w:val="00435018"/>
    <w:rsid w:val="0043507D"/>
    <w:rsid w:val="004352A6"/>
    <w:rsid w:val="00435654"/>
    <w:rsid w:val="004357E7"/>
    <w:rsid w:val="004359C1"/>
    <w:rsid w:val="00435ED1"/>
    <w:rsid w:val="0043620C"/>
    <w:rsid w:val="004366F2"/>
    <w:rsid w:val="0043678D"/>
    <w:rsid w:val="004367E8"/>
    <w:rsid w:val="00436F2C"/>
    <w:rsid w:val="004373E0"/>
    <w:rsid w:val="0043745A"/>
    <w:rsid w:val="00437482"/>
    <w:rsid w:val="004377EE"/>
    <w:rsid w:val="00437946"/>
    <w:rsid w:val="00437A39"/>
    <w:rsid w:val="0044098C"/>
    <w:rsid w:val="00440A19"/>
    <w:rsid w:val="00440B0F"/>
    <w:rsid w:val="00440D74"/>
    <w:rsid w:val="00440DEB"/>
    <w:rsid w:val="00440F13"/>
    <w:rsid w:val="00441215"/>
    <w:rsid w:val="004413DF"/>
    <w:rsid w:val="00441441"/>
    <w:rsid w:val="004415FA"/>
    <w:rsid w:val="0044160D"/>
    <w:rsid w:val="00441BA1"/>
    <w:rsid w:val="00442162"/>
    <w:rsid w:val="0044243D"/>
    <w:rsid w:val="004428B4"/>
    <w:rsid w:val="004430E5"/>
    <w:rsid w:val="00443109"/>
    <w:rsid w:val="004436F3"/>
    <w:rsid w:val="00443B4B"/>
    <w:rsid w:val="00443BC8"/>
    <w:rsid w:val="00444063"/>
    <w:rsid w:val="0044440B"/>
    <w:rsid w:val="00444416"/>
    <w:rsid w:val="00444731"/>
    <w:rsid w:val="00444AB4"/>
    <w:rsid w:val="00444B01"/>
    <w:rsid w:val="00444BD2"/>
    <w:rsid w:val="00444E64"/>
    <w:rsid w:val="00444EBF"/>
    <w:rsid w:val="00445441"/>
    <w:rsid w:val="00445506"/>
    <w:rsid w:val="0044579A"/>
    <w:rsid w:val="004459F7"/>
    <w:rsid w:val="00445C49"/>
    <w:rsid w:val="004461D3"/>
    <w:rsid w:val="004462C8"/>
    <w:rsid w:val="004462E4"/>
    <w:rsid w:val="004466B4"/>
    <w:rsid w:val="0044676C"/>
    <w:rsid w:val="0044689A"/>
    <w:rsid w:val="004468DA"/>
    <w:rsid w:val="00446A0C"/>
    <w:rsid w:val="00446B2E"/>
    <w:rsid w:val="00446C75"/>
    <w:rsid w:val="00447153"/>
    <w:rsid w:val="00447557"/>
    <w:rsid w:val="00447A40"/>
    <w:rsid w:val="00447D26"/>
    <w:rsid w:val="0045030A"/>
    <w:rsid w:val="00450347"/>
    <w:rsid w:val="004504FF"/>
    <w:rsid w:val="00450698"/>
    <w:rsid w:val="00450D39"/>
    <w:rsid w:val="00450F76"/>
    <w:rsid w:val="004510C9"/>
    <w:rsid w:val="0045121E"/>
    <w:rsid w:val="004513DA"/>
    <w:rsid w:val="0045167E"/>
    <w:rsid w:val="00451AEE"/>
    <w:rsid w:val="00452064"/>
    <w:rsid w:val="004521E4"/>
    <w:rsid w:val="004522E6"/>
    <w:rsid w:val="004523A8"/>
    <w:rsid w:val="0045262E"/>
    <w:rsid w:val="004529C9"/>
    <w:rsid w:val="00452AD7"/>
    <w:rsid w:val="00452B47"/>
    <w:rsid w:val="00452D7A"/>
    <w:rsid w:val="00452DC6"/>
    <w:rsid w:val="00452E0D"/>
    <w:rsid w:val="00452FAD"/>
    <w:rsid w:val="0045317F"/>
    <w:rsid w:val="004531AE"/>
    <w:rsid w:val="0045354D"/>
    <w:rsid w:val="0045369D"/>
    <w:rsid w:val="00453BF8"/>
    <w:rsid w:val="00453C11"/>
    <w:rsid w:val="00453C7F"/>
    <w:rsid w:val="00453E4E"/>
    <w:rsid w:val="004540DD"/>
    <w:rsid w:val="004541B2"/>
    <w:rsid w:val="0045441C"/>
    <w:rsid w:val="004545BA"/>
    <w:rsid w:val="004546C6"/>
    <w:rsid w:val="00454CCC"/>
    <w:rsid w:val="00455203"/>
    <w:rsid w:val="004555E8"/>
    <w:rsid w:val="004559C6"/>
    <w:rsid w:val="00455ADD"/>
    <w:rsid w:val="0045606C"/>
    <w:rsid w:val="00456138"/>
    <w:rsid w:val="0045659C"/>
    <w:rsid w:val="00456BBE"/>
    <w:rsid w:val="00456C00"/>
    <w:rsid w:val="00456C51"/>
    <w:rsid w:val="00456E40"/>
    <w:rsid w:val="004572A8"/>
    <w:rsid w:val="0045755D"/>
    <w:rsid w:val="00457857"/>
    <w:rsid w:val="00457A97"/>
    <w:rsid w:val="00457B27"/>
    <w:rsid w:val="00457C51"/>
    <w:rsid w:val="00457DD4"/>
    <w:rsid w:val="00457E3B"/>
    <w:rsid w:val="0046004F"/>
    <w:rsid w:val="00460081"/>
    <w:rsid w:val="004602E0"/>
    <w:rsid w:val="00460749"/>
    <w:rsid w:val="004607C6"/>
    <w:rsid w:val="00460E73"/>
    <w:rsid w:val="00460E89"/>
    <w:rsid w:val="00460F0E"/>
    <w:rsid w:val="0046108C"/>
    <w:rsid w:val="004613D7"/>
    <w:rsid w:val="00461423"/>
    <w:rsid w:val="00461875"/>
    <w:rsid w:val="0046189F"/>
    <w:rsid w:val="00461A93"/>
    <w:rsid w:val="00461BE4"/>
    <w:rsid w:val="00461EFD"/>
    <w:rsid w:val="004620BA"/>
    <w:rsid w:val="00462120"/>
    <w:rsid w:val="004622A8"/>
    <w:rsid w:val="004622D8"/>
    <w:rsid w:val="00462878"/>
    <w:rsid w:val="00463033"/>
    <w:rsid w:val="0046325A"/>
    <w:rsid w:val="0046326B"/>
    <w:rsid w:val="004632E4"/>
    <w:rsid w:val="00463641"/>
    <w:rsid w:val="004638A9"/>
    <w:rsid w:val="00463B0D"/>
    <w:rsid w:val="00463CBD"/>
    <w:rsid w:val="00463ED6"/>
    <w:rsid w:val="004645ED"/>
    <w:rsid w:val="00464658"/>
    <w:rsid w:val="00464A6F"/>
    <w:rsid w:val="00464BB8"/>
    <w:rsid w:val="00464DA1"/>
    <w:rsid w:val="0046524D"/>
    <w:rsid w:val="00465967"/>
    <w:rsid w:val="00465C93"/>
    <w:rsid w:val="00465F9D"/>
    <w:rsid w:val="0046603E"/>
    <w:rsid w:val="00466153"/>
    <w:rsid w:val="004663F6"/>
    <w:rsid w:val="004664B4"/>
    <w:rsid w:val="00466BF0"/>
    <w:rsid w:val="004673BC"/>
    <w:rsid w:val="0046740A"/>
    <w:rsid w:val="00467448"/>
    <w:rsid w:val="00467452"/>
    <w:rsid w:val="00467509"/>
    <w:rsid w:val="00467A8A"/>
    <w:rsid w:val="00470294"/>
    <w:rsid w:val="004704EE"/>
    <w:rsid w:val="0047059A"/>
    <w:rsid w:val="00470786"/>
    <w:rsid w:val="00470943"/>
    <w:rsid w:val="00470B1E"/>
    <w:rsid w:val="00470B97"/>
    <w:rsid w:val="00470C7A"/>
    <w:rsid w:val="00470E51"/>
    <w:rsid w:val="0047115A"/>
    <w:rsid w:val="0047116C"/>
    <w:rsid w:val="0047118F"/>
    <w:rsid w:val="004711CF"/>
    <w:rsid w:val="0047121D"/>
    <w:rsid w:val="0047163F"/>
    <w:rsid w:val="004716C7"/>
    <w:rsid w:val="00471801"/>
    <w:rsid w:val="004718AE"/>
    <w:rsid w:val="00471ABE"/>
    <w:rsid w:val="00471C2C"/>
    <w:rsid w:val="00472472"/>
    <w:rsid w:val="00472482"/>
    <w:rsid w:val="00472610"/>
    <w:rsid w:val="00472B0E"/>
    <w:rsid w:val="00472B38"/>
    <w:rsid w:val="00472CD7"/>
    <w:rsid w:val="0047327C"/>
    <w:rsid w:val="004736FD"/>
    <w:rsid w:val="00473732"/>
    <w:rsid w:val="0047388F"/>
    <w:rsid w:val="00473D65"/>
    <w:rsid w:val="00473EC6"/>
    <w:rsid w:val="00473F62"/>
    <w:rsid w:val="00473FAA"/>
    <w:rsid w:val="0047401F"/>
    <w:rsid w:val="004741D7"/>
    <w:rsid w:val="004747D5"/>
    <w:rsid w:val="0047494D"/>
    <w:rsid w:val="00474C9A"/>
    <w:rsid w:val="00474E92"/>
    <w:rsid w:val="004750F0"/>
    <w:rsid w:val="00475282"/>
    <w:rsid w:val="00475592"/>
    <w:rsid w:val="00475BB1"/>
    <w:rsid w:val="00475D08"/>
    <w:rsid w:val="004762B4"/>
    <w:rsid w:val="00476315"/>
    <w:rsid w:val="00476534"/>
    <w:rsid w:val="0047667F"/>
    <w:rsid w:val="004768B0"/>
    <w:rsid w:val="00476DC2"/>
    <w:rsid w:val="00476F6A"/>
    <w:rsid w:val="004770DF"/>
    <w:rsid w:val="0047741A"/>
    <w:rsid w:val="004774CB"/>
    <w:rsid w:val="004774D1"/>
    <w:rsid w:val="00477570"/>
    <w:rsid w:val="00477779"/>
    <w:rsid w:val="00477C2A"/>
    <w:rsid w:val="00477C6E"/>
    <w:rsid w:val="00477D92"/>
    <w:rsid w:val="00477E6F"/>
    <w:rsid w:val="00480A1D"/>
    <w:rsid w:val="00480CA9"/>
    <w:rsid w:val="00480D45"/>
    <w:rsid w:val="00480DAE"/>
    <w:rsid w:val="0048144D"/>
    <w:rsid w:val="00481462"/>
    <w:rsid w:val="00481492"/>
    <w:rsid w:val="004815B5"/>
    <w:rsid w:val="00481FCE"/>
    <w:rsid w:val="0048214B"/>
    <w:rsid w:val="0048260A"/>
    <w:rsid w:val="004828FF"/>
    <w:rsid w:val="0048294E"/>
    <w:rsid w:val="00482E54"/>
    <w:rsid w:val="00482E56"/>
    <w:rsid w:val="00483014"/>
    <w:rsid w:val="0048344E"/>
    <w:rsid w:val="0048368F"/>
    <w:rsid w:val="00483C26"/>
    <w:rsid w:val="00483C78"/>
    <w:rsid w:val="00483DAF"/>
    <w:rsid w:val="00483FA8"/>
    <w:rsid w:val="0048405E"/>
    <w:rsid w:val="004845E4"/>
    <w:rsid w:val="00484C1D"/>
    <w:rsid w:val="00485402"/>
    <w:rsid w:val="0048556E"/>
    <w:rsid w:val="00485795"/>
    <w:rsid w:val="00485806"/>
    <w:rsid w:val="0048581C"/>
    <w:rsid w:val="0048584C"/>
    <w:rsid w:val="004858DA"/>
    <w:rsid w:val="0048594A"/>
    <w:rsid w:val="00485A7A"/>
    <w:rsid w:val="00485E61"/>
    <w:rsid w:val="00486295"/>
    <w:rsid w:val="00486691"/>
    <w:rsid w:val="004868BE"/>
    <w:rsid w:val="00486A19"/>
    <w:rsid w:val="00486CEB"/>
    <w:rsid w:val="0048711D"/>
    <w:rsid w:val="004871CB"/>
    <w:rsid w:val="004874CD"/>
    <w:rsid w:val="00487DC8"/>
    <w:rsid w:val="00487E03"/>
    <w:rsid w:val="0049034E"/>
    <w:rsid w:val="00490406"/>
    <w:rsid w:val="004905CA"/>
    <w:rsid w:val="0049075A"/>
    <w:rsid w:val="004907CC"/>
    <w:rsid w:val="0049084A"/>
    <w:rsid w:val="00490E38"/>
    <w:rsid w:val="00490E40"/>
    <w:rsid w:val="00490E87"/>
    <w:rsid w:val="00491154"/>
    <w:rsid w:val="00491205"/>
    <w:rsid w:val="004917D4"/>
    <w:rsid w:val="00491910"/>
    <w:rsid w:val="00491AAF"/>
    <w:rsid w:val="00491C17"/>
    <w:rsid w:val="00491FF8"/>
    <w:rsid w:val="0049271B"/>
    <w:rsid w:val="00492D2C"/>
    <w:rsid w:val="00492DDC"/>
    <w:rsid w:val="0049320E"/>
    <w:rsid w:val="0049329C"/>
    <w:rsid w:val="00493414"/>
    <w:rsid w:val="00493477"/>
    <w:rsid w:val="004936C9"/>
    <w:rsid w:val="00493860"/>
    <w:rsid w:val="00493A34"/>
    <w:rsid w:val="00493CB1"/>
    <w:rsid w:val="00493E16"/>
    <w:rsid w:val="00493EDD"/>
    <w:rsid w:val="004945D2"/>
    <w:rsid w:val="004946EA"/>
    <w:rsid w:val="004948DB"/>
    <w:rsid w:val="004949BE"/>
    <w:rsid w:val="00494B78"/>
    <w:rsid w:val="00494E9E"/>
    <w:rsid w:val="004952B1"/>
    <w:rsid w:val="00495528"/>
    <w:rsid w:val="004955C9"/>
    <w:rsid w:val="00495A05"/>
    <w:rsid w:val="00495BCD"/>
    <w:rsid w:val="00495BD0"/>
    <w:rsid w:val="00495EA5"/>
    <w:rsid w:val="00495EED"/>
    <w:rsid w:val="004963FE"/>
    <w:rsid w:val="00496B73"/>
    <w:rsid w:val="00496C69"/>
    <w:rsid w:val="00496E95"/>
    <w:rsid w:val="0049731C"/>
    <w:rsid w:val="0049743C"/>
    <w:rsid w:val="00497C8A"/>
    <w:rsid w:val="00497CF0"/>
    <w:rsid w:val="004A0183"/>
    <w:rsid w:val="004A01A8"/>
    <w:rsid w:val="004A023C"/>
    <w:rsid w:val="004A0449"/>
    <w:rsid w:val="004A077E"/>
    <w:rsid w:val="004A0BCC"/>
    <w:rsid w:val="004A0C66"/>
    <w:rsid w:val="004A0CE9"/>
    <w:rsid w:val="004A1611"/>
    <w:rsid w:val="004A18A1"/>
    <w:rsid w:val="004A18CA"/>
    <w:rsid w:val="004A1A4E"/>
    <w:rsid w:val="004A1E3F"/>
    <w:rsid w:val="004A1F4A"/>
    <w:rsid w:val="004A2024"/>
    <w:rsid w:val="004A2312"/>
    <w:rsid w:val="004A23A8"/>
    <w:rsid w:val="004A2AFD"/>
    <w:rsid w:val="004A2E74"/>
    <w:rsid w:val="004A2EE1"/>
    <w:rsid w:val="004A3202"/>
    <w:rsid w:val="004A340E"/>
    <w:rsid w:val="004A35E2"/>
    <w:rsid w:val="004A3910"/>
    <w:rsid w:val="004A4046"/>
    <w:rsid w:val="004A42AE"/>
    <w:rsid w:val="004A4AFC"/>
    <w:rsid w:val="004A4C25"/>
    <w:rsid w:val="004A5004"/>
    <w:rsid w:val="004A5112"/>
    <w:rsid w:val="004A524A"/>
    <w:rsid w:val="004A58C9"/>
    <w:rsid w:val="004A59EE"/>
    <w:rsid w:val="004A6011"/>
    <w:rsid w:val="004A615B"/>
    <w:rsid w:val="004A6600"/>
    <w:rsid w:val="004A67BB"/>
    <w:rsid w:val="004A681F"/>
    <w:rsid w:val="004A686D"/>
    <w:rsid w:val="004A6DAB"/>
    <w:rsid w:val="004A6DF7"/>
    <w:rsid w:val="004A721D"/>
    <w:rsid w:val="004A7334"/>
    <w:rsid w:val="004A7447"/>
    <w:rsid w:val="004A768C"/>
    <w:rsid w:val="004A7996"/>
    <w:rsid w:val="004A7B8E"/>
    <w:rsid w:val="004A7E94"/>
    <w:rsid w:val="004B0016"/>
    <w:rsid w:val="004B0209"/>
    <w:rsid w:val="004B03C1"/>
    <w:rsid w:val="004B0A5F"/>
    <w:rsid w:val="004B0C7C"/>
    <w:rsid w:val="004B0D32"/>
    <w:rsid w:val="004B0ECB"/>
    <w:rsid w:val="004B1030"/>
    <w:rsid w:val="004B124C"/>
    <w:rsid w:val="004B1296"/>
    <w:rsid w:val="004B12E9"/>
    <w:rsid w:val="004B138A"/>
    <w:rsid w:val="004B1609"/>
    <w:rsid w:val="004B16AE"/>
    <w:rsid w:val="004B1801"/>
    <w:rsid w:val="004B18E7"/>
    <w:rsid w:val="004B1BC6"/>
    <w:rsid w:val="004B1D4A"/>
    <w:rsid w:val="004B1D50"/>
    <w:rsid w:val="004B1E93"/>
    <w:rsid w:val="004B2339"/>
    <w:rsid w:val="004B2433"/>
    <w:rsid w:val="004B2792"/>
    <w:rsid w:val="004B2AEE"/>
    <w:rsid w:val="004B2BAA"/>
    <w:rsid w:val="004B2D74"/>
    <w:rsid w:val="004B2FA1"/>
    <w:rsid w:val="004B3070"/>
    <w:rsid w:val="004B31AD"/>
    <w:rsid w:val="004B3359"/>
    <w:rsid w:val="004B33DD"/>
    <w:rsid w:val="004B36C0"/>
    <w:rsid w:val="004B37EC"/>
    <w:rsid w:val="004B38CD"/>
    <w:rsid w:val="004B3912"/>
    <w:rsid w:val="004B3C9A"/>
    <w:rsid w:val="004B3FE6"/>
    <w:rsid w:val="004B4258"/>
    <w:rsid w:val="004B43AE"/>
    <w:rsid w:val="004B4DD7"/>
    <w:rsid w:val="004B4EC5"/>
    <w:rsid w:val="004B514F"/>
    <w:rsid w:val="004B528E"/>
    <w:rsid w:val="004B5971"/>
    <w:rsid w:val="004B5C43"/>
    <w:rsid w:val="004B6336"/>
    <w:rsid w:val="004B63D4"/>
    <w:rsid w:val="004B63F0"/>
    <w:rsid w:val="004B6445"/>
    <w:rsid w:val="004B644D"/>
    <w:rsid w:val="004B659A"/>
    <w:rsid w:val="004B65F8"/>
    <w:rsid w:val="004B676E"/>
    <w:rsid w:val="004B6C4F"/>
    <w:rsid w:val="004B6F8C"/>
    <w:rsid w:val="004B7039"/>
    <w:rsid w:val="004B7161"/>
    <w:rsid w:val="004B71CE"/>
    <w:rsid w:val="004B7349"/>
    <w:rsid w:val="004B73F9"/>
    <w:rsid w:val="004B7885"/>
    <w:rsid w:val="004B7AD3"/>
    <w:rsid w:val="004B7CF8"/>
    <w:rsid w:val="004B7D54"/>
    <w:rsid w:val="004C00AA"/>
    <w:rsid w:val="004C0131"/>
    <w:rsid w:val="004C018D"/>
    <w:rsid w:val="004C01F2"/>
    <w:rsid w:val="004C0393"/>
    <w:rsid w:val="004C0461"/>
    <w:rsid w:val="004C0999"/>
    <w:rsid w:val="004C0B2D"/>
    <w:rsid w:val="004C0DD4"/>
    <w:rsid w:val="004C0F6D"/>
    <w:rsid w:val="004C1351"/>
    <w:rsid w:val="004C13F3"/>
    <w:rsid w:val="004C1866"/>
    <w:rsid w:val="004C1EF7"/>
    <w:rsid w:val="004C2989"/>
    <w:rsid w:val="004C2C82"/>
    <w:rsid w:val="004C2CBC"/>
    <w:rsid w:val="004C2DEA"/>
    <w:rsid w:val="004C3280"/>
    <w:rsid w:val="004C328A"/>
    <w:rsid w:val="004C3365"/>
    <w:rsid w:val="004C340D"/>
    <w:rsid w:val="004C3643"/>
    <w:rsid w:val="004C42E2"/>
    <w:rsid w:val="004C447E"/>
    <w:rsid w:val="004C482C"/>
    <w:rsid w:val="004C4C17"/>
    <w:rsid w:val="004C50D9"/>
    <w:rsid w:val="004C51AE"/>
    <w:rsid w:val="004C561B"/>
    <w:rsid w:val="004C58C2"/>
    <w:rsid w:val="004C5920"/>
    <w:rsid w:val="004C6054"/>
    <w:rsid w:val="004C60FA"/>
    <w:rsid w:val="004C62DE"/>
    <w:rsid w:val="004C6A38"/>
    <w:rsid w:val="004C6AAB"/>
    <w:rsid w:val="004C6AFA"/>
    <w:rsid w:val="004C6B07"/>
    <w:rsid w:val="004C6C1D"/>
    <w:rsid w:val="004C6F23"/>
    <w:rsid w:val="004C76ED"/>
    <w:rsid w:val="004C787F"/>
    <w:rsid w:val="004C7B63"/>
    <w:rsid w:val="004D0257"/>
    <w:rsid w:val="004D0344"/>
    <w:rsid w:val="004D03E3"/>
    <w:rsid w:val="004D084D"/>
    <w:rsid w:val="004D0886"/>
    <w:rsid w:val="004D0E69"/>
    <w:rsid w:val="004D1558"/>
    <w:rsid w:val="004D15E8"/>
    <w:rsid w:val="004D167F"/>
    <w:rsid w:val="004D19F2"/>
    <w:rsid w:val="004D1A77"/>
    <w:rsid w:val="004D1D95"/>
    <w:rsid w:val="004D1E98"/>
    <w:rsid w:val="004D1FB1"/>
    <w:rsid w:val="004D21BC"/>
    <w:rsid w:val="004D2A95"/>
    <w:rsid w:val="004D2D6F"/>
    <w:rsid w:val="004D2FB2"/>
    <w:rsid w:val="004D3105"/>
    <w:rsid w:val="004D329A"/>
    <w:rsid w:val="004D3673"/>
    <w:rsid w:val="004D3818"/>
    <w:rsid w:val="004D390B"/>
    <w:rsid w:val="004D39A2"/>
    <w:rsid w:val="004D3AB9"/>
    <w:rsid w:val="004D3EAE"/>
    <w:rsid w:val="004D4002"/>
    <w:rsid w:val="004D447A"/>
    <w:rsid w:val="004D4545"/>
    <w:rsid w:val="004D4C45"/>
    <w:rsid w:val="004D52DB"/>
    <w:rsid w:val="004D54CB"/>
    <w:rsid w:val="004D5681"/>
    <w:rsid w:val="004D569E"/>
    <w:rsid w:val="004D56D7"/>
    <w:rsid w:val="004D56E7"/>
    <w:rsid w:val="004D5A79"/>
    <w:rsid w:val="004D5B11"/>
    <w:rsid w:val="004D5B54"/>
    <w:rsid w:val="004D5BDC"/>
    <w:rsid w:val="004D5C40"/>
    <w:rsid w:val="004D5CD0"/>
    <w:rsid w:val="004D5EB7"/>
    <w:rsid w:val="004D5F30"/>
    <w:rsid w:val="004D61CF"/>
    <w:rsid w:val="004D6245"/>
    <w:rsid w:val="004D67D5"/>
    <w:rsid w:val="004D6884"/>
    <w:rsid w:val="004D68EF"/>
    <w:rsid w:val="004D697B"/>
    <w:rsid w:val="004D6A32"/>
    <w:rsid w:val="004D6C98"/>
    <w:rsid w:val="004D6CCF"/>
    <w:rsid w:val="004D6D72"/>
    <w:rsid w:val="004D6E1A"/>
    <w:rsid w:val="004D6ED6"/>
    <w:rsid w:val="004D6F46"/>
    <w:rsid w:val="004D6F47"/>
    <w:rsid w:val="004D6F8A"/>
    <w:rsid w:val="004D794C"/>
    <w:rsid w:val="004D7AE4"/>
    <w:rsid w:val="004D7C2E"/>
    <w:rsid w:val="004D7CEF"/>
    <w:rsid w:val="004D7ECB"/>
    <w:rsid w:val="004D7EEC"/>
    <w:rsid w:val="004E019F"/>
    <w:rsid w:val="004E0457"/>
    <w:rsid w:val="004E0678"/>
    <w:rsid w:val="004E0714"/>
    <w:rsid w:val="004E08FA"/>
    <w:rsid w:val="004E09A7"/>
    <w:rsid w:val="004E0A2A"/>
    <w:rsid w:val="004E0B1F"/>
    <w:rsid w:val="004E0DA9"/>
    <w:rsid w:val="004E1155"/>
    <w:rsid w:val="004E14E2"/>
    <w:rsid w:val="004E19DF"/>
    <w:rsid w:val="004E1C6B"/>
    <w:rsid w:val="004E1F4B"/>
    <w:rsid w:val="004E2299"/>
    <w:rsid w:val="004E258A"/>
    <w:rsid w:val="004E2AE7"/>
    <w:rsid w:val="004E315B"/>
    <w:rsid w:val="004E3216"/>
    <w:rsid w:val="004E334D"/>
    <w:rsid w:val="004E35F2"/>
    <w:rsid w:val="004E3631"/>
    <w:rsid w:val="004E372A"/>
    <w:rsid w:val="004E377F"/>
    <w:rsid w:val="004E37BE"/>
    <w:rsid w:val="004E384F"/>
    <w:rsid w:val="004E3B4D"/>
    <w:rsid w:val="004E3C1D"/>
    <w:rsid w:val="004E3E77"/>
    <w:rsid w:val="004E411B"/>
    <w:rsid w:val="004E45E4"/>
    <w:rsid w:val="004E4631"/>
    <w:rsid w:val="004E46A6"/>
    <w:rsid w:val="004E4701"/>
    <w:rsid w:val="004E474F"/>
    <w:rsid w:val="004E49BD"/>
    <w:rsid w:val="004E4BE7"/>
    <w:rsid w:val="004E4C40"/>
    <w:rsid w:val="004E4F37"/>
    <w:rsid w:val="004E4F9D"/>
    <w:rsid w:val="004E511C"/>
    <w:rsid w:val="004E57D6"/>
    <w:rsid w:val="004E59BF"/>
    <w:rsid w:val="004E5B4F"/>
    <w:rsid w:val="004E5B96"/>
    <w:rsid w:val="004E5BE8"/>
    <w:rsid w:val="004E5CE9"/>
    <w:rsid w:val="004E5EB5"/>
    <w:rsid w:val="004E5EFB"/>
    <w:rsid w:val="004E6408"/>
    <w:rsid w:val="004E6606"/>
    <w:rsid w:val="004E66A9"/>
    <w:rsid w:val="004E67FA"/>
    <w:rsid w:val="004E6C8C"/>
    <w:rsid w:val="004E6CBA"/>
    <w:rsid w:val="004E7297"/>
    <w:rsid w:val="004E73B2"/>
    <w:rsid w:val="004E742E"/>
    <w:rsid w:val="004E79B8"/>
    <w:rsid w:val="004E7C82"/>
    <w:rsid w:val="004E7CB5"/>
    <w:rsid w:val="004E7F8D"/>
    <w:rsid w:val="004F0192"/>
    <w:rsid w:val="004F0973"/>
    <w:rsid w:val="004F0ADE"/>
    <w:rsid w:val="004F0DCA"/>
    <w:rsid w:val="004F1686"/>
    <w:rsid w:val="004F1761"/>
    <w:rsid w:val="004F1888"/>
    <w:rsid w:val="004F1898"/>
    <w:rsid w:val="004F1CF4"/>
    <w:rsid w:val="004F1DE1"/>
    <w:rsid w:val="004F20D0"/>
    <w:rsid w:val="004F2399"/>
    <w:rsid w:val="004F26B5"/>
    <w:rsid w:val="004F2AE9"/>
    <w:rsid w:val="004F2F9A"/>
    <w:rsid w:val="004F30BE"/>
    <w:rsid w:val="004F3104"/>
    <w:rsid w:val="004F32A4"/>
    <w:rsid w:val="004F35B3"/>
    <w:rsid w:val="004F3B05"/>
    <w:rsid w:val="004F3D22"/>
    <w:rsid w:val="004F3D68"/>
    <w:rsid w:val="004F3D95"/>
    <w:rsid w:val="004F42E1"/>
    <w:rsid w:val="004F4383"/>
    <w:rsid w:val="004F4552"/>
    <w:rsid w:val="004F459F"/>
    <w:rsid w:val="004F47E8"/>
    <w:rsid w:val="004F48A3"/>
    <w:rsid w:val="004F4AC3"/>
    <w:rsid w:val="004F4C5A"/>
    <w:rsid w:val="004F5252"/>
    <w:rsid w:val="004F5B32"/>
    <w:rsid w:val="004F5BC3"/>
    <w:rsid w:val="004F5CDB"/>
    <w:rsid w:val="004F5D0C"/>
    <w:rsid w:val="004F5DBC"/>
    <w:rsid w:val="004F5E29"/>
    <w:rsid w:val="004F6330"/>
    <w:rsid w:val="004F6606"/>
    <w:rsid w:val="004F6A13"/>
    <w:rsid w:val="004F6C22"/>
    <w:rsid w:val="004F6FCF"/>
    <w:rsid w:val="004F7680"/>
    <w:rsid w:val="004F7827"/>
    <w:rsid w:val="004F7AC5"/>
    <w:rsid w:val="004F7EB3"/>
    <w:rsid w:val="004F7F1A"/>
    <w:rsid w:val="004F7FC4"/>
    <w:rsid w:val="005003C8"/>
    <w:rsid w:val="00500404"/>
    <w:rsid w:val="005004C5"/>
    <w:rsid w:val="005008AA"/>
    <w:rsid w:val="005008AB"/>
    <w:rsid w:val="00500B6F"/>
    <w:rsid w:val="00500C80"/>
    <w:rsid w:val="00500D2D"/>
    <w:rsid w:val="00500D6D"/>
    <w:rsid w:val="00500DFE"/>
    <w:rsid w:val="00500EE6"/>
    <w:rsid w:val="00500F6F"/>
    <w:rsid w:val="0050139A"/>
    <w:rsid w:val="005016AA"/>
    <w:rsid w:val="0050173F"/>
    <w:rsid w:val="005018F2"/>
    <w:rsid w:val="00501C55"/>
    <w:rsid w:val="00501FF0"/>
    <w:rsid w:val="00502120"/>
    <w:rsid w:val="005027D6"/>
    <w:rsid w:val="0050294C"/>
    <w:rsid w:val="00502ADF"/>
    <w:rsid w:val="00502B72"/>
    <w:rsid w:val="00502F84"/>
    <w:rsid w:val="00502FCF"/>
    <w:rsid w:val="00503542"/>
    <w:rsid w:val="00503867"/>
    <w:rsid w:val="0050388D"/>
    <w:rsid w:val="00503A91"/>
    <w:rsid w:val="0050414B"/>
    <w:rsid w:val="00504156"/>
    <w:rsid w:val="00504253"/>
    <w:rsid w:val="0050439D"/>
    <w:rsid w:val="0050481D"/>
    <w:rsid w:val="00504B0D"/>
    <w:rsid w:val="00504B3A"/>
    <w:rsid w:val="00504C18"/>
    <w:rsid w:val="00504DEA"/>
    <w:rsid w:val="0050555E"/>
    <w:rsid w:val="00505576"/>
    <w:rsid w:val="00505895"/>
    <w:rsid w:val="00505D38"/>
    <w:rsid w:val="00506355"/>
    <w:rsid w:val="00506409"/>
    <w:rsid w:val="00506422"/>
    <w:rsid w:val="00506629"/>
    <w:rsid w:val="00506BE2"/>
    <w:rsid w:val="00506C6B"/>
    <w:rsid w:val="00506CD2"/>
    <w:rsid w:val="00507406"/>
    <w:rsid w:val="005075E6"/>
    <w:rsid w:val="005077BF"/>
    <w:rsid w:val="00510263"/>
    <w:rsid w:val="005102A1"/>
    <w:rsid w:val="00510417"/>
    <w:rsid w:val="00510517"/>
    <w:rsid w:val="0051057B"/>
    <w:rsid w:val="005107AF"/>
    <w:rsid w:val="00510876"/>
    <w:rsid w:val="0051091C"/>
    <w:rsid w:val="00510928"/>
    <w:rsid w:val="005109E0"/>
    <w:rsid w:val="00510BBD"/>
    <w:rsid w:val="00510CD7"/>
    <w:rsid w:val="00510F23"/>
    <w:rsid w:val="005114B9"/>
    <w:rsid w:val="005115E7"/>
    <w:rsid w:val="005116E8"/>
    <w:rsid w:val="005117A9"/>
    <w:rsid w:val="00511C83"/>
    <w:rsid w:val="00511EEF"/>
    <w:rsid w:val="00512257"/>
    <w:rsid w:val="0051258B"/>
    <w:rsid w:val="005126B1"/>
    <w:rsid w:val="00512B95"/>
    <w:rsid w:val="00512CFD"/>
    <w:rsid w:val="00512F76"/>
    <w:rsid w:val="00513157"/>
    <w:rsid w:val="005133ED"/>
    <w:rsid w:val="0051363C"/>
    <w:rsid w:val="0051381A"/>
    <w:rsid w:val="005138F3"/>
    <w:rsid w:val="00513C2C"/>
    <w:rsid w:val="00513E28"/>
    <w:rsid w:val="0051423E"/>
    <w:rsid w:val="00514A65"/>
    <w:rsid w:val="00514D33"/>
    <w:rsid w:val="00514D9D"/>
    <w:rsid w:val="00514E67"/>
    <w:rsid w:val="00514FCC"/>
    <w:rsid w:val="00515029"/>
    <w:rsid w:val="00515295"/>
    <w:rsid w:val="0051539A"/>
    <w:rsid w:val="005153B6"/>
    <w:rsid w:val="00515418"/>
    <w:rsid w:val="005155FC"/>
    <w:rsid w:val="00515741"/>
    <w:rsid w:val="005157F3"/>
    <w:rsid w:val="00515802"/>
    <w:rsid w:val="0051601E"/>
    <w:rsid w:val="00516400"/>
    <w:rsid w:val="00516452"/>
    <w:rsid w:val="00516536"/>
    <w:rsid w:val="0051684F"/>
    <w:rsid w:val="00516863"/>
    <w:rsid w:val="005168E2"/>
    <w:rsid w:val="00516B55"/>
    <w:rsid w:val="00516D49"/>
    <w:rsid w:val="00516DF2"/>
    <w:rsid w:val="00516E32"/>
    <w:rsid w:val="00516EB6"/>
    <w:rsid w:val="005172E0"/>
    <w:rsid w:val="00517671"/>
    <w:rsid w:val="00517D4D"/>
    <w:rsid w:val="0052012E"/>
    <w:rsid w:val="0052035D"/>
    <w:rsid w:val="00520660"/>
    <w:rsid w:val="0052078C"/>
    <w:rsid w:val="00520C2B"/>
    <w:rsid w:val="00520D22"/>
    <w:rsid w:val="00520D5E"/>
    <w:rsid w:val="00521557"/>
    <w:rsid w:val="0052165E"/>
    <w:rsid w:val="00521922"/>
    <w:rsid w:val="005219AA"/>
    <w:rsid w:val="00521B37"/>
    <w:rsid w:val="00521C91"/>
    <w:rsid w:val="00522A08"/>
    <w:rsid w:val="00522DD9"/>
    <w:rsid w:val="0052301A"/>
    <w:rsid w:val="00523129"/>
    <w:rsid w:val="005239CB"/>
    <w:rsid w:val="00523A1F"/>
    <w:rsid w:val="00523D0A"/>
    <w:rsid w:val="00523E29"/>
    <w:rsid w:val="00523EBE"/>
    <w:rsid w:val="00524069"/>
    <w:rsid w:val="00524788"/>
    <w:rsid w:val="00524934"/>
    <w:rsid w:val="005249EE"/>
    <w:rsid w:val="00524FD9"/>
    <w:rsid w:val="0052530D"/>
    <w:rsid w:val="00525503"/>
    <w:rsid w:val="0052584A"/>
    <w:rsid w:val="00525DF4"/>
    <w:rsid w:val="00525E6D"/>
    <w:rsid w:val="00526456"/>
    <w:rsid w:val="0052671C"/>
    <w:rsid w:val="00527215"/>
    <w:rsid w:val="005273DB"/>
    <w:rsid w:val="005273F2"/>
    <w:rsid w:val="00527612"/>
    <w:rsid w:val="005276BB"/>
    <w:rsid w:val="00527739"/>
    <w:rsid w:val="005277C0"/>
    <w:rsid w:val="0052784C"/>
    <w:rsid w:val="005278DA"/>
    <w:rsid w:val="00527B01"/>
    <w:rsid w:val="00527B2B"/>
    <w:rsid w:val="00527C24"/>
    <w:rsid w:val="00527D75"/>
    <w:rsid w:val="00530256"/>
    <w:rsid w:val="005302CD"/>
    <w:rsid w:val="005303CE"/>
    <w:rsid w:val="005306E1"/>
    <w:rsid w:val="00530938"/>
    <w:rsid w:val="00530950"/>
    <w:rsid w:val="005309E6"/>
    <w:rsid w:val="00530BB8"/>
    <w:rsid w:val="00530BEC"/>
    <w:rsid w:val="00530C93"/>
    <w:rsid w:val="00530D1B"/>
    <w:rsid w:val="00530D53"/>
    <w:rsid w:val="00530D7A"/>
    <w:rsid w:val="00530EF7"/>
    <w:rsid w:val="00530F1A"/>
    <w:rsid w:val="005310E5"/>
    <w:rsid w:val="005314EB"/>
    <w:rsid w:val="00531775"/>
    <w:rsid w:val="0053180B"/>
    <w:rsid w:val="00531876"/>
    <w:rsid w:val="005318D4"/>
    <w:rsid w:val="005319A2"/>
    <w:rsid w:val="00531B03"/>
    <w:rsid w:val="00531BD3"/>
    <w:rsid w:val="00531CD4"/>
    <w:rsid w:val="00531FA1"/>
    <w:rsid w:val="00532334"/>
    <w:rsid w:val="005329F8"/>
    <w:rsid w:val="00532E0E"/>
    <w:rsid w:val="0053371B"/>
    <w:rsid w:val="00533986"/>
    <w:rsid w:val="005339D5"/>
    <w:rsid w:val="00533AB1"/>
    <w:rsid w:val="00533DC7"/>
    <w:rsid w:val="00534751"/>
    <w:rsid w:val="005348A6"/>
    <w:rsid w:val="00534973"/>
    <w:rsid w:val="005349C1"/>
    <w:rsid w:val="00534E9A"/>
    <w:rsid w:val="00535163"/>
    <w:rsid w:val="005353FD"/>
    <w:rsid w:val="0053549B"/>
    <w:rsid w:val="0053568B"/>
    <w:rsid w:val="005356AB"/>
    <w:rsid w:val="00535874"/>
    <w:rsid w:val="00535A0B"/>
    <w:rsid w:val="00535A2F"/>
    <w:rsid w:val="00535DA1"/>
    <w:rsid w:val="00535F9A"/>
    <w:rsid w:val="00536084"/>
    <w:rsid w:val="005361F4"/>
    <w:rsid w:val="00536277"/>
    <w:rsid w:val="00536322"/>
    <w:rsid w:val="005365B1"/>
    <w:rsid w:val="00536785"/>
    <w:rsid w:val="005367E4"/>
    <w:rsid w:val="00536AC5"/>
    <w:rsid w:val="00536DB0"/>
    <w:rsid w:val="00536EF8"/>
    <w:rsid w:val="005370E9"/>
    <w:rsid w:val="005376E9"/>
    <w:rsid w:val="00537AE8"/>
    <w:rsid w:val="00537CBD"/>
    <w:rsid w:val="005401EC"/>
    <w:rsid w:val="0054061F"/>
    <w:rsid w:val="00540DEB"/>
    <w:rsid w:val="005415BD"/>
    <w:rsid w:val="00541676"/>
    <w:rsid w:val="00541718"/>
    <w:rsid w:val="00541757"/>
    <w:rsid w:val="0054180E"/>
    <w:rsid w:val="00541A79"/>
    <w:rsid w:val="00541E32"/>
    <w:rsid w:val="00541E53"/>
    <w:rsid w:val="00542010"/>
    <w:rsid w:val="00542315"/>
    <w:rsid w:val="00542394"/>
    <w:rsid w:val="005428A3"/>
    <w:rsid w:val="00542E51"/>
    <w:rsid w:val="005433C2"/>
    <w:rsid w:val="0054345C"/>
    <w:rsid w:val="0054355D"/>
    <w:rsid w:val="00543681"/>
    <w:rsid w:val="0054384F"/>
    <w:rsid w:val="00543B0B"/>
    <w:rsid w:val="00543B8A"/>
    <w:rsid w:val="00543D39"/>
    <w:rsid w:val="00543D75"/>
    <w:rsid w:val="00543E62"/>
    <w:rsid w:val="00544A52"/>
    <w:rsid w:val="00544E69"/>
    <w:rsid w:val="0054518C"/>
    <w:rsid w:val="00545190"/>
    <w:rsid w:val="00545451"/>
    <w:rsid w:val="005455CE"/>
    <w:rsid w:val="00545652"/>
    <w:rsid w:val="00545720"/>
    <w:rsid w:val="005457A9"/>
    <w:rsid w:val="00545A88"/>
    <w:rsid w:val="00545AB6"/>
    <w:rsid w:val="0054608C"/>
    <w:rsid w:val="005461B4"/>
    <w:rsid w:val="00546417"/>
    <w:rsid w:val="005466C1"/>
    <w:rsid w:val="00546CDA"/>
    <w:rsid w:val="00546E32"/>
    <w:rsid w:val="005471BA"/>
    <w:rsid w:val="005472A1"/>
    <w:rsid w:val="005476E0"/>
    <w:rsid w:val="00547A02"/>
    <w:rsid w:val="00547B8B"/>
    <w:rsid w:val="00547B9F"/>
    <w:rsid w:val="00547C4D"/>
    <w:rsid w:val="00547FDE"/>
    <w:rsid w:val="005502B0"/>
    <w:rsid w:val="0055094A"/>
    <w:rsid w:val="00550B0D"/>
    <w:rsid w:val="00550C30"/>
    <w:rsid w:val="00550D85"/>
    <w:rsid w:val="00550DAB"/>
    <w:rsid w:val="00550EB8"/>
    <w:rsid w:val="005513FE"/>
    <w:rsid w:val="0055155B"/>
    <w:rsid w:val="00551722"/>
    <w:rsid w:val="005518A8"/>
    <w:rsid w:val="00551A2D"/>
    <w:rsid w:val="00551AA4"/>
    <w:rsid w:val="00551FA7"/>
    <w:rsid w:val="005520DB"/>
    <w:rsid w:val="0055221A"/>
    <w:rsid w:val="00552331"/>
    <w:rsid w:val="00552471"/>
    <w:rsid w:val="00552B20"/>
    <w:rsid w:val="00552C2E"/>
    <w:rsid w:val="00552E18"/>
    <w:rsid w:val="00553574"/>
    <w:rsid w:val="0055380A"/>
    <w:rsid w:val="00553961"/>
    <w:rsid w:val="00554051"/>
    <w:rsid w:val="0055424D"/>
    <w:rsid w:val="005543E8"/>
    <w:rsid w:val="0055453A"/>
    <w:rsid w:val="00554C18"/>
    <w:rsid w:val="00555097"/>
    <w:rsid w:val="005551A4"/>
    <w:rsid w:val="00555262"/>
    <w:rsid w:val="00555807"/>
    <w:rsid w:val="00555B6F"/>
    <w:rsid w:val="00555CB0"/>
    <w:rsid w:val="00555E1B"/>
    <w:rsid w:val="005563CF"/>
    <w:rsid w:val="005567E5"/>
    <w:rsid w:val="0055700C"/>
    <w:rsid w:val="0055742C"/>
    <w:rsid w:val="00557619"/>
    <w:rsid w:val="00557EE1"/>
    <w:rsid w:val="00560345"/>
    <w:rsid w:val="005604BD"/>
    <w:rsid w:val="00560674"/>
    <w:rsid w:val="005606DC"/>
    <w:rsid w:val="0056071D"/>
    <w:rsid w:val="0056079B"/>
    <w:rsid w:val="00560892"/>
    <w:rsid w:val="005608AE"/>
    <w:rsid w:val="00560D16"/>
    <w:rsid w:val="00560E92"/>
    <w:rsid w:val="00560FB0"/>
    <w:rsid w:val="0056104E"/>
    <w:rsid w:val="005614D0"/>
    <w:rsid w:val="00561730"/>
    <w:rsid w:val="00561A51"/>
    <w:rsid w:val="00561E81"/>
    <w:rsid w:val="00561F46"/>
    <w:rsid w:val="005620CA"/>
    <w:rsid w:val="005622E4"/>
    <w:rsid w:val="005624F6"/>
    <w:rsid w:val="00562A82"/>
    <w:rsid w:val="00562BA7"/>
    <w:rsid w:val="00562DFE"/>
    <w:rsid w:val="00562E51"/>
    <w:rsid w:val="00562E5F"/>
    <w:rsid w:val="00562ED3"/>
    <w:rsid w:val="005631F8"/>
    <w:rsid w:val="0056359D"/>
    <w:rsid w:val="005636EF"/>
    <w:rsid w:val="005637CE"/>
    <w:rsid w:val="00563811"/>
    <w:rsid w:val="0056385F"/>
    <w:rsid w:val="00563BA3"/>
    <w:rsid w:val="005640B3"/>
    <w:rsid w:val="0056416C"/>
    <w:rsid w:val="005642E1"/>
    <w:rsid w:val="00564BC9"/>
    <w:rsid w:val="00564D7D"/>
    <w:rsid w:val="00565065"/>
    <w:rsid w:val="005652CB"/>
    <w:rsid w:val="0056536E"/>
    <w:rsid w:val="005654A2"/>
    <w:rsid w:val="005654E5"/>
    <w:rsid w:val="00565626"/>
    <w:rsid w:val="00565901"/>
    <w:rsid w:val="00565AAF"/>
    <w:rsid w:val="00565B04"/>
    <w:rsid w:val="00565BA9"/>
    <w:rsid w:val="00565E21"/>
    <w:rsid w:val="00565EED"/>
    <w:rsid w:val="00565FD2"/>
    <w:rsid w:val="005660C0"/>
    <w:rsid w:val="00566146"/>
    <w:rsid w:val="005663B2"/>
    <w:rsid w:val="005666DF"/>
    <w:rsid w:val="005669E7"/>
    <w:rsid w:val="00566AC1"/>
    <w:rsid w:val="00566BF9"/>
    <w:rsid w:val="00566D68"/>
    <w:rsid w:val="00566F43"/>
    <w:rsid w:val="00566F7F"/>
    <w:rsid w:val="00567398"/>
    <w:rsid w:val="005674D1"/>
    <w:rsid w:val="005675B6"/>
    <w:rsid w:val="00567BE2"/>
    <w:rsid w:val="00567C1A"/>
    <w:rsid w:val="00567C7F"/>
    <w:rsid w:val="00567DD6"/>
    <w:rsid w:val="00567FBE"/>
    <w:rsid w:val="0057079D"/>
    <w:rsid w:val="005708D6"/>
    <w:rsid w:val="00570A99"/>
    <w:rsid w:val="00570B84"/>
    <w:rsid w:val="00570D1D"/>
    <w:rsid w:val="005710EC"/>
    <w:rsid w:val="00571105"/>
    <w:rsid w:val="0057117C"/>
    <w:rsid w:val="0057128C"/>
    <w:rsid w:val="00571469"/>
    <w:rsid w:val="005718BF"/>
    <w:rsid w:val="00571993"/>
    <w:rsid w:val="00571AC8"/>
    <w:rsid w:val="00571F66"/>
    <w:rsid w:val="00572356"/>
    <w:rsid w:val="0057240A"/>
    <w:rsid w:val="005724D4"/>
    <w:rsid w:val="00572695"/>
    <w:rsid w:val="00572ABE"/>
    <w:rsid w:val="00572F67"/>
    <w:rsid w:val="00573284"/>
    <w:rsid w:val="005732A7"/>
    <w:rsid w:val="005735BB"/>
    <w:rsid w:val="005737D6"/>
    <w:rsid w:val="00573A06"/>
    <w:rsid w:val="00573BA1"/>
    <w:rsid w:val="00573D38"/>
    <w:rsid w:val="0057406D"/>
    <w:rsid w:val="00574174"/>
    <w:rsid w:val="0057439E"/>
    <w:rsid w:val="0057451F"/>
    <w:rsid w:val="00574528"/>
    <w:rsid w:val="005749D8"/>
    <w:rsid w:val="00574A5D"/>
    <w:rsid w:val="00574B50"/>
    <w:rsid w:val="00574E6E"/>
    <w:rsid w:val="00574E84"/>
    <w:rsid w:val="0057515A"/>
    <w:rsid w:val="00575795"/>
    <w:rsid w:val="005760BE"/>
    <w:rsid w:val="0057623E"/>
    <w:rsid w:val="005767E9"/>
    <w:rsid w:val="00576A55"/>
    <w:rsid w:val="005773B2"/>
    <w:rsid w:val="0057777A"/>
    <w:rsid w:val="00577C04"/>
    <w:rsid w:val="00577C2B"/>
    <w:rsid w:val="00577EE7"/>
    <w:rsid w:val="005802F1"/>
    <w:rsid w:val="0058038C"/>
    <w:rsid w:val="0058051E"/>
    <w:rsid w:val="00580581"/>
    <w:rsid w:val="00580665"/>
    <w:rsid w:val="00580773"/>
    <w:rsid w:val="0058098D"/>
    <w:rsid w:val="00580AF7"/>
    <w:rsid w:val="00580D88"/>
    <w:rsid w:val="00580DD1"/>
    <w:rsid w:val="00580DE2"/>
    <w:rsid w:val="00580F0F"/>
    <w:rsid w:val="00581377"/>
    <w:rsid w:val="00581412"/>
    <w:rsid w:val="0058147F"/>
    <w:rsid w:val="00581549"/>
    <w:rsid w:val="005816ED"/>
    <w:rsid w:val="00581775"/>
    <w:rsid w:val="00581A68"/>
    <w:rsid w:val="00581FB7"/>
    <w:rsid w:val="005823B6"/>
    <w:rsid w:val="005825BE"/>
    <w:rsid w:val="005827FA"/>
    <w:rsid w:val="00582801"/>
    <w:rsid w:val="00582829"/>
    <w:rsid w:val="005829ED"/>
    <w:rsid w:val="00582A82"/>
    <w:rsid w:val="00582B3A"/>
    <w:rsid w:val="00582BA8"/>
    <w:rsid w:val="00582CF8"/>
    <w:rsid w:val="0058319E"/>
    <w:rsid w:val="0058327C"/>
    <w:rsid w:val="005836A9"/>
    <w:rsid w:val="0058395C"/>
    <w:rsid w:val="00583B4D"/>
    <w:rsid w:val="00583BBD"/>
    <w:rsid w:val="00583DE9"/>
    <w:rsid w:val="00583E19"/>
    <w:rsid w:val="00584008"/>
    <w:rsid w:val="00584030"/>
    <w:rsid w:val="005842F9"/>
    <w:rsid w:val="005846DF"/>
    <w:rsid w:val="00584DF4"/>
    <w:rsid w:val="00585030"/>
    <w:rsid w:val="0058514E"/>
    <w:rsid w:val="0058531F"/>
    <w:rsid w:val="005853D3"/>
    <w:rsid w:val="00585EDB"/>
    <w:rsid w:val="00586109"/>
    <w:rsid w:val="005869E6"/>
    <w:rsid w:val="00586AA7"/>
    <w:rsid w:val="00586D84"/>
    <w:rsid w:val="00586FEC"/>
    <w:rsid w:val="00586FF1"/>
    <w:rsid w:val="005871E5"/>
    <w:rsid w:val="005873EE"/>
    <w:rsid w:val="00587641"/>
    <w:rsid w:val="005876B8"/>
    <w:rsid w:val="005878A5"/>
    <w:rsid w:val="00587917"/>
    <w:rsid w:val="00587A9D"/>
    <w:rsid w:val="00587DDA"/>
    <w:rsid w:val="00590632"/>
    <w:rsid w:val="00590B2F"/>
    <w:rsid w:val="00590C08"/>
    <w:rsid w:val="00590D91"/>
    <w:rsid w:val="00590FCE"/>
    <w:rsid w:val="0059117D"/>
    <w:rsid w:val="0059117F"/>
    <w:rsid w:val="005914A1"/>
    <w:rsid w:val="00591605"/>
    <w:rsid w:val="00591921"/>
    <w:rsid w:val="005919A5"/>
    <w:rsid w:val="00591CCE"/>
    <w:rsid w:val="00591DE7"/>
    <w:rsid w:val="00591F06"/>
    <w:rsid w:val="00591F5D"/>
    <w:rsid w:val="00592267"/>
    <w:rsid w:val="00592290"/>
    <w:rsid w:val="005923EF"/>
    <w:rsid w:val="00592860"/>
    <w:rsid w:val="00592D48"/>
    <w:rsid w:val="00592EBE"/>
    <w:rsid w:val="00592FF1"/>
    <w:rsid w:val="00593244"/>
    <w:rsid w:val="00593595"/>
    <w:rsid w:val="005937F2"/>
    <w:rsid w:val="0059396A"/>
    <w:rsid w:val="00593ABF"/>
    <w:rsid w:val="00593C74"/>
    <w:rsid w:val="0059407B"/>
    <w:rsid w:val="0059416B"/>
    <w:rsid w:val="00594504"/>
    <w:rsid w:val="0059464E"/>
    <w:rsid w:val="005948EB"/>
    <w:rsid w:val="005951BE"/>
    <w:rsid w:val="00595596"/>
    <w:rsid w:val="00595AD8"/>
    <w:rsid w:val="00595BE3"/>
    <w:rsid w:val="0059653C"/>
    <w:rsid w:val="00596BC2"/>
    <w:rsid w:val="00596DAD"/>
    <w:rsid w:val="00596EA6"/>
    <w:rsid w:val="005970EA"/>
    <w:rsid w:val="0059748D"/>
    <w:rsid w:val="005975B5"/>
    <w:rsid w:val="00597733"/>
    <w:rsid w:val="00597899"/>
    <w:rsid w:val="00597999"/>
    <w:rsid w:val="00597A66"/>
    <w:rsid w:val="00597F32"/>
    <w:rsid w:val="00597FB3"/>
    <w:rsid w:val="00597FD8"/>
    <w:rsid w:val="005A03A6"/>
    <w:rsid w:val="005A06F5"/>
    <w:rsid w:val="005A0D14"/>
    <w:rsid w:val="005A1013"/>
    <w:rsid w:val="005A1073"/>
    <w:rsid w:val="005A14D4"/>
    <w:rsid w:val="005A1601"/>
    <w:rsid w:val="005A1971"/>
    <w:rsid w:val="005A1F3C"/>
    <w:rsid w:val="005A236F"/>
    <w:rsid w:val="005A2694"/>
    <w:rsid w:val="005A296C"/>
    <w:rsid w:val="005A2BA3"/>
    <w:rsid w:val="005A303A"/>
    <w:rsid w:val="005A3806"/>
    <w:rsid w:val="005A39E0"/>
    <w:rsid w:val="005A3C91"/>
    <w:rsid w:val="005A3FDC"/>
    <w:rsid w:val="005A410C"/>
    <w:rsid w:val="005A452E"/>
    <w:rsid w:val="005A460F"/>
    <w:rsid w:val="005A488F"/>
    <w:rsid w:val="005A4905"/>
    <w:rsid w:val="005A499F"/>
    <w:rsid w:val="005A4DCC"/>
    <w:rsid w:val="005A509F"/>
    <w:rsid w:val="005A5268"/>
    <w:rsid w:val="005A5901"/>
    <w:rsid w:val="005A5B20"/>
    <w:rsid w:val="005A5BBC"/>
    <w:rsid w:val="005A5C3F"/>
    <w:rsid w:val="005A6037"/>
    <w:rsid w:val="005A6416"/>
    <w:rsid w:val="005A6477"/>
    <w:rsid w:val="005A649D"/>
    <w:rsid w:val="005A64CB"/>
    <w:rsid w:val="005A66DC"/>
    <w:rsid w:val="005A6749"/>
    <w:rsid w:val="005A6B56"/>
    <w:rsid w:val="005A6B73"/>
    <w:rsid w:val="005A6BAF"/>
    <w:rsid w:val="005A6CE2"/>
    <w:rsid w:val="005A6F6D"/>
    <w:rsid w:val="005A70FB"/>
    <w:rsid w:val="005A7B2E"/>
    <w:rsid w:val="005B00B5"/>
    <w:rsid w:val="005B00BC"/>
    <w:rsid w:val="005B05C9"/>
    <w:rsid w:val="005B0684"/>
    <w:rsid w:val="005B0C33"/>
    <w:rsid w:val="005B0F6E"/>
    <w:rsid w:val="005B1583"/>
    <w:rsid w:val="005B176C"/>
    <w:rsid w:val="005B2319"/>
    <w:rsid w:val="005B27CA"/>
    <w:rsid w:val="005B2971"/>
    <w:rsid w:val="005B29FC"/>
    <w:rsid w:val="005B2A24"/>
    <w:rsid w:val="005B2A76"/>
    <w:rsid w:val="005B2C16"/>
    <w:rsid w:val="005B2C57"/>
    <w:rsid w:val="005B2CB5"/>
    <w:rsid w:val="005B2E74"/>
    <w:rsid w:val="005B2F20"/>
    <w:rsid w:val="005B31E8"/>
    <w:rsid w:val="005B399A"/>
    <w:rsid w:val="005B3E5C"/>
    <w:rsid w:val="005B3EA8"/>
    <w:rsid w:val="005B3F54"/>
    <w:rsid w:val="005B3FB3"/>
    <w:rsid w:val="005B4202"/>
    <w:rsid w:val="005B45C2"/>
    <w:rsid w:val="005B46F9"/>
    <w:rsid w:val="005B4AE2"/>
    <w:rsid w:val="005B4CAB"/>
    <w:rsid w:val="005B4DA1"/>
    <w:rsid w:val="005B51DA"/>
    <w:rsid w:val="005B5298"/>
    <w:rsid w:val="005B58BE"/>
    <w:rsid w:val="005B59E8"/>
    <w:rsid w:val="005B5ACA"/>
    <w:rsid w:val="005B5B1F"/>
    <w:rsid w:val="005B5F14"/>
    <w:rsid w:val="005B65E6"/>
    <w:rsid w:val="005B6633"/>
    <w:rsid w:val="005B664C"/>
    <w:rsid w:val="005B672A"/>
    <w:rsid w:val="005B6929"/>
    <w:rsid w:val="005B6A1E"/>
    <w:rsid w:val="005B6CA4"/>
    <w:rsid w:val="005B6F6A"/>
    <w:rsid w:val="005B717C"/>
    <w:rsid w:val="005B7518"/>
    <w:rsid w:val="005B77A7"/>
    <w:rsid w:val="005B7BDC"/>
    <w:rsid w:val="005B7D35"/>
    <w:rsid w:val="005B7DAD"/>
    <w:rsid w:val="005C02D7"/>
    <w:rsid w:val="005C02FF"/>
    <w:rsid w:val="005C06A5"/>
    <w:rsid w:val="005C0BD6"/>
    <w:rsid w:val="005C0E28"/>
    <w:rsid w:val="005C0F4C"/>
    <w:rsid w:val="005C1575"/>
    <w:rsid w:val="005C1771"/>
    <w:rsid w:val="005C17A6"/>
    <w:rsid w:val="005C17D3"/>
    <w:rsid w:val="005C18B7"/>
    <w:rsid w:val="005C18F8"/>
    <w:rsid w:val="005C1AEC"/>
    <w:rsid w:val="005C1BD5"/>
    <w:rsid w:val="005C1DAD"/>
    <w:rsid w:val="005C1E7A"/>
    <w:rsid w:val="005C1FF4"/>
    <w:rsid w:val="005C248D"/>
    <w:rsid w:val="005C2540"/>
    <w:rsid w:val="005C2864"/>
    <w:rsid w:val="005C2939"/>
    <w:rsid w:val="005C29C4"/>
    <w:rsid w:val="005C2A8D"/>
    <w:rsid w:val="005C2D27"/>
    <w:rsid w:val="005C2E4C"/>
    <w:rsid w:val="005C3146"/>
    <w:rsid w:val="005C33F3"/>
    <w:rsid w:val="005C3869"/>
    <w:rsid w:val="005C3D53"/>
    <w:rsid w:val="005C3D65"/>
    <w:rsid w:val="005C3E7F"/>
    <w:rsid w:val="005C4103"/>
    <w:rsid w:val="005C4517"/>
    <w:rsid w:val="005C4A19"/>
    <w:rsid w:val="005C4C09"/>
    <w:rsid w:val="005C4E81"/>
    <w:rsid w:val="005C4F06"/>
    <w:rsid w:val="005C52F6"/>
    <w:rsid w:val="005C5613"/>
    <w:rsid w:val="005C5937"/>
    <w:rsid w:val="005C5A44"/>
    <w:rsid w:val="005C5AD7"/>
    <w:rsid w:val="005C5CCE"/>
    <w:rsid w:val="005C5EA1"/>
    <w:rsid w:val="005C60C5"/>
    <w:rsid w:val="005C625E"/>
    <w:rsid w:val="005C65FD"/>
    <w:rsid w:val="005C6652"/>
    <w:rsid w:val="005C6AC2"/>
    <w:rsid w:val="005C6E26"/>
    <w:rsid w:val="005C7119"/>
    <w:rsid w:val="005C75BD"/>
    <w:rsid w:val="005C75C4"/>
    <w:rsid w:val="005C77B1"/>
    <w:rsid w:val="005C77E2"/>
    <w:rsid w:val="005C7801"/>
    <w:rsid w:val="005C7909"/>
    <w:rsid w:val="005C7B90"/>
    <w:rsid w:val="005C7B93"/>
    <w:rsid w:val="005C7C5F"/>
    <w:rsid w:val="005C7F51"/>
    <w:rsid w:val="005D053F"/>
    <w:rsid w:val="005D065E"/>
    <w:rsid w:val="005D08A8"/>
    <w:rsid w:val="005D0975"/>
    <w:rsid w:val="005D0B05"/>
    <w:rsid w:val="005D0B2C"/>
    <w:rsid w:val="005D0B83"/>
    <w:rsid w:val="005D0C16"/>
    <w:rsid w:val="005D0C2E"/>
    <w:rsid w:val="005D0D15"/>
    <w:rsid w:val="005D1267"/>
    <w:rsid w:val="005D157B"/>
    <w:rsid w:val="005D18F8"/>
    <w:rsid w:val="005D1DC7"/>
    <w:rsid w:val="005D202D"/>
    <w:rsid w:val="005D2221"/>
    <w:rsid w:val="005D26C8"/>
    <w:rsid w:val="005D28D6"/>
    <w:rsid w:val="005D34B4"/>
    <w:rsid w:val="005D35BF"/>
    <w:rsid w:val="005D36EA"/>
    <w:rsid w:val="005D39F3"/>
    <w:rsid w:val="005D3C41"/>
    <w:rsid w:val="005D3DCD"/>
    <w:rsid w:val="005D4520"/>
    <w:rsid w:val="005D45C9"/>
    <w:rsid w:val="005D45ED"/>
    <w:rsid w:val="005D4663"/>
    <w:rsid w:val="005D4668"/>
    <w:rsid w:val="005D4715"/>
    <w:rsid w:val="005D471D"/>
    <w:rsid w:val="005D4CE1"/>
    <w:rsid w:val="005D4D23"/>
    <w:rsid w:val="005D5101"/>
    <w:rsid w:val="005D5155"/>
    <w:rsid w:val="005D527E"/>
    <w:rsid w:val="005D5334"/>
    <w:rsid w:val="005D5864"/>
    <w:rsid w:val="005D5CC6"/>
    <w:rsid w:val="005D5F11"/>
    <w:rsid w:val="005D60BE"/>
    <w:rsid w:val="005D6339"/>
    <w:rsid w:val="005D64D7"/>
    <w:rsid w:val="005D662E"/>
    <w:rsid w:val="005D6CD0"/>
    <w:rsid w:val="005D72F2"/>
    <w:rsid w:val="005D740C"/>
    <w:rsid w:val="005D7597"/>
    <w:rsid w:val="005D77B7"/>
    <w:rsid w:val="005D7D72"/>
    <w:rsid w:val="005E064A"/>
    <w:rsid w:val="005E0966"/>
    <w:rsid w:val="005E1951"/>
    <w:rsid w:val="005E1BBC"/>
    <w:rsid w:val="005E2249"/>
    <w:rsid w:val="005E23DD"/>
    <w:rsid w:val="005E26FA"/>
    <w:rsid w:val="005E2C4F"/>
    <w:rsid w:val="005E2F8C"/>
    <w:rsid w:val="005E330A"/>
    <w:rsid w:val="005E3677"/>
    <w:rsid w:val="005E37B8"/>
    <w:rsid w:val="005E390B"/>
    <w:rsid w:val="005E3E55"/>
    <w:rsid w:val="005E3E6B"/>
    <w:rsid w:val="005E3FA1"/>
    <w:rsid w:val="005E3FC0"/>
    <w:rsid w:val="005E40AF"/>
    <w:rsid w:val="005E40DE"/>
    <w:rsid w:val="005E42CA"/>
    <w:rsid w:val="005E4726"/>
    <w:rsid w:val="005E492A"/>
    <w:rsid w:val="005E4A58"/>
    <w:rsid w:val="005E4CC6"/>
    <w:rsid w:val="005E4D85"/>
    <w:rsid w:val="005E5150"/>
    <w:rsid w:val="005E5656"/>
    <w:rsid w:val="005E5687"/>
    <w:rsid w:val="005E5987"/>
    <w:rsid w:val="005E598B"/>
    <w:rsid w:val="005E5C98"/>
    <w:rsid w:val="005E5FD8"/>
    <w:rsid w:val="005E601B"/>
    <w:rsid w:val="005E6567"/>
    <w:rsid w:val="005E6730"/>
    <w:rsid w:val="005E6C95"/>
    <w:rsid w:val="005E7132"/>
    <w:rsid w:val="005E7459"/>
    <w:rsid w:val="005E76AE"/>
    <w:rsid w:val="005E76C4"/>
    <w:rsid w:val="005E78B3"/>
    <w:rsid w:val="005E7AE1"/>
    <w:rsid w:val="005E7B39"/>
    <w:rsid w:val="005E7DC8"/>
    <w:rsid w:val="005E7FD2"/>
    <w:rsid w:val="005F01E4"/>
    <w:rsid w:val="005F0275"/>
    <w:rsid w:val="005F0E96"/>
    <w:rsid w:val="005F0F9F"/>
    <w:rsid w:val="005F1312"/>
    <w:rsid w:val="005F1495"/>
    <w:rsid w:val="005F1817"/>
    <w:rsid w:val="005F197D"/>
    <w:rsid w:val="005F19A1"/>
    <w:rsid w:val="005F1CF6"/>
    <w:rsid w:val="005F1D92"/>
    <w:rsid w:val="005F1DFC"/>
    <w:rsid w:val="005F1F0E"/>
    <w:rsid w:val="005F1F8B"/>
    <w:rsid w:val="005F1F9A"/>
    <w:rsid w:val="005F232F"/>
    <w:rsid w:val="005F28CA"/>
    <w:rsid w:val="005F2967"/>
    <w:rsid w:val="005F2971"/>
    <w:rsid w:val="005F2B1F"/>
    <w:rsid w:val="005F2BA1"/>
    <w:rsid w:val="005F2D7E"/>
    <w:rsid w:val="005F31CB"/>
    <w:rsid w:val="005F33FF"/>
    <w:rsid w:val="005F34FD"/>
    <w:rsid w:val="005F381D"/>
    <w:rsid w:val="005F3936"/>
    <w:rsid w:val="005F3D58"/>
    <w:rsid w:val="005F4325"/>
    <w:rsid w:val="005F45A2"/>
    <w:rsid w:val="005F4889"/>
    <w:rsid w:val="005F4AF5"/>
    <w:rsid w:val="005F4B6B"/>
    <w:rsid w:val="005F4F52"/>
    <w:rsid w:val="005F500D"/>
    <w:rsid w:val="005F524F"/>
    <w:rsid w:val="005F5444"/>
    <w:rsid w:val="005F576C"/>
    <w:rsid w:val="005F5B01"/>
    <w:rsid w:val="005F5BB4"/>
    <w:rsid w:val="005F5E58"/>
    <w:rsid w:val="005F61F8"/>
    <w:rsid w:val="005F62FF"/>
    <w:rsid w:val="005F640F"/>
    <w:rsid w:val="005F6775"/>
    <w:rsid w:val="005F6952"/>
    <w:rsid w:val="005F6FCE"/>
    <w:rsid w:val="005F70AD"/>
    <w:rsid w:val="005F748A"/>
    <w:rsid w:val="005F78F4"/>
    <w:rsid w:val="005F7CD0"/>
    <w:rsid w:val="005F7DA4"/>
    <w:rsid w:val="00600303"/>
    <w:rsid w:val="006006A3"/>
    <w:rsid w:val="0060099E"/>
    <w:rsid w:val="00600A3C"/>
    <w:rsid w:val="00600A89"/>
    <w:rsid w:val="00600ABA"/>
    <w:rsid w:val="00600C81"/>
    <w:rsid w:val="00600D25"/>
    <w:rsid w:val="00600DA2"/>
    <w:rsid w:val="006011FB"/>
    <w:rsid w:val="0060137F"/>
    <w:rsid w:val="0060151C"/>
    <w:rsid w:val="0060179C"/>
    <w:rsid w:val="006017CD"/>
    <w:rsid w:val="0060187B"/>
    <w:rsid w:val="00601B0B"/>
    <w:rsid w:val="00601CFB"/>
    <w:rsid w:val="00601FFA"/>
    <w:rsid w:val="0060214F"/>
    <w:rsid w:val="006027F7"/>
    <w:rsid w:val="00602991"/>
    <w:rsid w:val="00602ADF"/>
    <w:rsid w:val="00602D65"/>
    <w:rsid w:val="00602E74"/>
    <w:rsid w:val="00602EC8"/>
    <w:rsid w:val="00602F1D"/>
    <w:rsid w:val="00603286"/>
    <w:rsid w:val="00603568"/>
    <w:rsid w:val="006036C2"/>
    <w:rsid w:val="00603781"/>
    <w:rsid w:val="00603867"/>
    <w:rsid w:val="0060386B"/>
    <w:rsid w:val="00603B0F"/>
    <w:rsid w:val="00603BA3"/>
    <w:rsid w:val="00604197"/>
    <w:rsid w:val="00604261"/>
    <w:rsid w:val="0060455C"/>
    <w:rsid w:val="00604629"/>
    <w:rsid w:val="006049FF"/>
    <w:rsid w:val="00604C4F"/>
    <w:rsid w:val="00605028"/>
    <w:rsid w:val="00605179"/>
    <w:rsid w:val="006052CB"/>
    <w:rsid w:val="00605764"/>
    <w:rsid w:val="006057F6"/>
    <w:rsid w:val="006058E6"/>
    <w:rsid w:val="0060598C"/>
    <w:rsid w:val="00605AE6"/>
    <w:rsid w:val="00605E2A"/>
    <w:rsid w:val="00605F8C"/>
    <w:rsid w:val="00606032"/>
    <w:rsid w:val="00606052"/>
    <w:rsid w:val="006060A3"/>
    <w:rsid w:val="0060612B"/>
    <w:rsid w:val="00606168"/>
    <w:rsid w:val="00606299"/>
    <w:rsid w:val="006062BD"/>
    <w:rsid w:val="0060637B"/>
    <w:rsid w:val="006064C4"/>
    <w:rsid w:val="00606637"/>
    <w:rsid w:val="00606753"/>
    <w:rsid w:val="0060687E"/>
    <w:rsid w:val="0060691A"/>
    <w:rsid w:val="00606951"/>
    <w:rsid w:val="00606C19"/>
    <w:rsid w:val="00606DAD"/>
    <w:rsid w:val="00606DC5"/>
    <w:rsid w:val="00606F03"/>
    <w:rsid w:val="00606F30"/>
    <w:rsid w:val="00606F4D"/>
    <w:rsid w:val="0060769F"/>
    <w:rsid w:val="00607912"/>
    <w:rsid w:val="00607DE1"/>
    <w:rsid w:val="0061082F"/>
    <w:rsid w:val="0061089E"/>
    <w:rsid w:val="00610937"/>
    <w:rsid w:val="006109E9"/>
    <w:rsid w:val="00610C59"/>
    <w:rsid w:val="00610C7E"/>
    <w:rsid w:val="00610CA3"/>
    <w:rsid w:val="00610CB8"/>
    <w:rsid w:val="00610D51"/>
    <w:rsid w:val="00611482"/>
    <w:rsid w:val="00611BE1"/>
    <w:rsid w:val="00611CE3"/>
    <w:rsid w:val="00611DA6"/>
    <w:rsid w:val="00611E9F"/>
    <w:rsid w:val="00611FCB"/>
    <w:rsid w:val="0061206B"/>
    <w:rsid w:val="006122EE"/>
    <w:rsid w:val="006124F3"/>
    <w:rsid w:val="00612C9F"/>
    <w:rsid w:val="006134B1"/>
    <w:rsid w:val="00613C7B"/>
    <w:rsid w:val="00613F5D"/>
    <w:rsid w:val="00613F90"/>
    <w:rsid w:val="006147B8"/>
    <w:rsid w:val="006147D3"/>
    <w:rsid w:val="006147F1"/>
    <w:rsid w:val="00614973"/>
    <w:rsid w:val="00614A12"/>
    <w:rsid w:val="00614DD9"/>
    <w:rsid w:val="0061555A"/>
    <w:rsid w:val="00615AB8"/>
    <w:rsid w:val="00615E18"/>
    <w:rsid w:val="00615F55"/>
    <w:rsid w:val="00615F62"/>
    <w:rsid w:val="006163D8"/>
    <w:rsid w:val="006165ED"/>
    <w:rsid w:val="00616A16"/>
    <w:rsid w:val="00616A82"/>
    <w:rsid w:val="00616B1D"/>
    <w:rsid w:val="00616D18"/>
    <w:rsid w:val="006174D3"/>
    <w:rsid w:val="006174E3"/>
    <w:rsid w:val="006200DB"/>
    <w:rsid w:val="00620135"/>
    <w:rsid w:val="00620336"/>
    <w:rsid w:val="006209B6"/>
    <w:rsid w:val="006209D7"/>
    <w:rsid w:val="00620AC0"/>
    <w:rsid w:val="00620E4C"/>
    <w:rsid w:val="00620F69"/>
    <w:rsid w:val="00620FDF"/>
    <w:rsid w:val="00621744"/>
    <w:rsid w:val="00621ABD"/>
    <w:rsid w:val="00621C0D"/>
    <w:rsid w:val="00621F7D"/>
    <w:rsid w:val="00621FC9"/>
    <w:rsid w:val="0062214D"/>
    <w:rsid w:val="006222B1"/>
    <w:rsid w:val="0062260B"/>
    <w:rsid w:val="0062262C"/>
    <w:rsid w:val="0062291B"/>
    <w:rsid w:val="00622B8A"/>
    <w:rsid w:val="00622C9D"/>
    <w:rsid w:val="00622CE6"/>
    <w:rsid w:val="00622D2A"/>
    <w:rsid w:val="00622E12"/>
    <w:rsid w:val="00622E33"/>
    <w:rsid w:val="006236A8"/>
    <w:rsid w:val="00623ACD"/>
    <w:rsid w:val="00623AD4"/>
    <w:rsid w:val="0062435C"/>
    <w:rsid w:val="006244F2"/>
    <w:rsid w:val="00624521"/>
    <w:rsid w:val="0062472F"/>
    <w:rsid w:val="006247BA"/>
    <w:rsid w:val="006247F3"/>
    <w:rsid w:val="00624B28"/>
    <w:rsid w:val="00624C47"/>
    <w:rsid w:val="006254C2"/>
    <w:rsid w:val="00625987"/>
    <w:rsid w:val="006259AD"/>
    <w:rsid w:val="00625A25"/>
    <w:rsid w:val="00625C02"/>
    <w:rsid w:val="00626050"/>
    <w:rsid w:val="006263F1"/>
    <w:rsid w:val="00626A7C"/>
    <w:rsid w:val="00626AA2"/>
    <w:rsid w:val="00626C7F"/>
    <w:rsid w:val="00626F06"/>
    <w:rsid w:val="00626FA7"/>
    <w:rsid w:val="0062711E"/>
    <w:rsid w:val="0062712D"/>
    <w:rsid w:val="006271C4"/>
    <w:rsid w:val="00627321"/>
    <w:rsid w:val="006275CA"/>
    <w:rsid w:val="006279B6"/>
    <w:rsid w:val="00627DCA"/>
    <w:rsid w:val="00630016"/>
    <w:rsid w:val="00630370"/>
    <w:rsid w:val="0063061A"/>
    <w:rsid w:val="006308A8"/>
    <w:rsid w:val="00630C4B"/>
    <w:rsid w:val="00630DC4"/>
    <w:rsid w:val="00630DC7"/>
    <w:rsid w:val="00630FE3"/>
    <w:rsid w:val="0063110E"/>
    <w:rsid w:val="006313AC"/>
    <w:rsid w:val="006314BF"/>
    <w:rsid w:val="00631569"/>
    <w:rsid w:val="00631AFC"/>
    <w:rsid w:val="00631C20"/>
    <w:rsid w:val="00632460"/>
    <w:rsid w:val="00632D14"/>
    <w:rsid w:val="00632F29"/>
    <w:rsid w:val="00633090"/>
    <w:rsid w:val="006330D9"/>
    <w:rsid w:val="006331B9"/>
    <w:rsid w:val="006337A9"/>
    <w:rsid w:val="00633851"/>
    <w:rsid w:val="00633872"/>
    <w:rsid w:val="0063389C"/>
    <w:rsid w:val="00633B3F"/>
    <w:rsid w:val="00633B6A"/>
    <w:rsid w:val="00633B83"/>
    <w:rsid w:val="00633D81"/>
    <w:rsid w:val="00633D9F"/>
    <w:rsid w:val="00634571"/>
    <w:rsid w:val="00634697"/>
    <w:rsid w:val="006346D3"/>
    <w:rsid w:val="006348F0"/>
    <w:rsid w:val="00634907"/>
    <w:rsid w:val="00634AA0"/>
    <w:rsid w:val="00634BF6"/>
    <w:rsid w:val="0063508F"/>
    <w:rsid w:val="00635332"/>
    <w:rsid w:val="006358F3"/>
    <w:rsid w:val="00635EEB"/>
    <w:rsid w:val="00635F48"/>
    <w:rsid w:val="00636291"/>
    <w:rsid w:val="00636322"/>
    <w:rsid w:val="0063657B"/>
    <w:rsid w:val="00636716"/>
    <w:rsid w:val="00636869"/>
    <w:rsid w:val="00636C4B"/>
    <w:rsid w:val="00636D0D"/>
    <w:rsid w:val="0063701E"/>
    <w:rsid w:val="0063703F"/>
    <w:rsid w:val="00637053"/>
    <w:rsid w:val="006371E3"/>
    <w:rsid w:val="0063732D"/>
    <w:rsid w:val="006378D3"/>
    <w:rsid w:val="00637A9E"/>
    <w:rsid w:val="00637B07"/>
    <w:rsid w:val="00637B99"/>
    <w:rsid w:val="0064000C"/>
    <w:rsid w:val="0064022A"/>
    <w:rsid w:val="0064046B"/>
    <w:rsid w:val="00640566"/>
    <w:rsid w:val="0064066F"/>
    <w:rsid w:val="00640A97"/>
    <w:rsid w:val="00640AAE"/>
    <w:rsid w:val="00640C52"/>
    <w:rsid w:val="00641021"/>
    <w:rsid w:val="0064118D"/>
    <w:rsid w:val="006411CA"/>
    <w:rsid w:val="00641542"/>
    <w:rsid w:val="006415EE"/>
    <w:rsid w:val="00641AE3"/>
    <w:rsid w:val="00641CEA"/>
    <w:rsid w:val="00641DE7"/>
    <w:rsid w:val="00641E2D"/>
    <w:rsid w:val="00641F42"/>
    <w:rsid w:val="006421FD"/>
    <w:rsid w:val="006423D5"/>
    <w:rsid w:val="006425A5"/>
    <w:rsid w:val="00642CF6"/>
    <w:rsid w:val="00642EC3"/>
    <w:rsid w:val="00643166"/>
    <w:rsid w:val="006434C1"/>
    <w:rsid w:val="006435BC"/>
    <w:rsid w:val="0064360B"/>
    <w:rsid w:val="00643959"/>
    <w:rsid w:val="006439BD"/>
    <w:rsid w:val="00643B2D"/>
    <w:rsid w:val="00643C09"/>
    <w:rsid w:val="00643D50"/>
    <w:rsid w:val="00643D61"/>
    <w:rsid w:val="00644696"/>
    <w:rsid w:val="00644D1D"/>
    <w:rsid w:val="00644D4B"/>
    <w:rsid w:val="00644DBB"/>
    <w:rsid w:val="00644E4E"/>
    <w:rsid w:val="0064512E"/>
    <w:rsid w:val="0064529D"/>
    <w:rsid w:val="006455A5"/>
    <w:rsid w:val="00645656"/>
    <w:rsid w:val="00645A77"/>
    <w:rsid w:val="00645C1C"/>
    <w:rsid w:val="00645C28"/>
    <w:rsid w:val="00645FFC"/>
    <w:rsid w:val="006460C8"/>
    <w:rsid w:val="00646381"/>
    <w:rsid w:val="0064649A"/>
    <w:rsid w:val="0064653E"/>
    <w:rsid w:val="00646842"/>
    <w:rsid w:val="00646A2A"/>
    <w:rsid w:val="00646B83"/>
    <w:rsid w:val="00646E5E"/>
    <w:rsid w:val="00646F4F"/>
    <w:rsid w:val="006471B2"/>
    <w:rsid w:val="00647218"/>
    <w:rsid w:val="00647467"/>
    <w:rsid w:val="006474AC"/>
    <w:rsid w:val="006474FC"/>
    <w:rsid w:val="0064776C"/>
    <w:rsid w:val="006479D5"/>
    <w:rsid w:val="006479F4"/>
    <w:rsid w:val="00647A1D"/>
    <w:rsid w:val="00647D71"/>
    <w:rsid w:val="00647E39"/>
    <w:rsid w:val="0065005F"/>
    <w:rsid w:val="00650277"/>
    <w:rsid w:val="0065033E"/>
    <w:rsid w:val="006506D3"/>
    <w:rsid w:val="00650A23"/>
    <w:rsid w:val="00650AC6"/>
    <w:rsid w:val="00650B03"/>
    <w:rsid w:val="00651210"/>
    <w:rsid w:val="00651A24"/>
    <w:rsid w:val="00651C98"/>
    <w:rsid w:val="006527D3"/>
    <w:rsid w:val="006533C4"/>
    <w:rsid w:val="00653400"/>
    <w:rsid w:val="00653854"/>
    <w:rsid w:val="0065399D"/>
    <w:rsid w:val="00653C68"/>
    <w:rsid w:val="00653D03"/>
    <w:rsid w:val="00653E0B"/>
    <w:rsid w:val="00653F4F"/>
    <w:rsid w:val="006540D6"/>
    <w:rsid w:val="006541F8"/>
    <w:rsid w:val="00654614"/>
    <w:rsid w:val="00654659"/>
    <w:rsid w:val="006547E4"/>
    <w:rsid w:val="00654C5E"/>
    <w:rsid w:val="0065523D"/>
    <w:rsid w:val="00655354"/>
    <w:rsid w:val="00655404"/>
    <w:rsid w:val="006555A4"/>
    <w:rsid w:val="0065573F"/>
    <w:rsid w:val="0065595B"/>
    <w:rsid w:val="00655A70"/>
    <w:rsid w:val="00655E15"/>
    <w:rsid w:val="00655F0E"/>
    <w:rsid w:val="00655FBE"/>
    <w:rsid w:val="00656036"/>
    <w:rsid w:val="00656191"/>
    <w:rsid w:val="00656392"/>
    <w:rsid w:val="0065667F"/>
    <w:rsid w:val="0065673B"/>
    <w:rsid w:val="00656995"/>
    <w:rsid w:val="00656BEE"/>
    <w:rsid w:val="0065711E"/>
    <w:rsid w:val="0065759E"/>
    <w:rsid w:val="006577F0"/>
    <w:rsid w:val="00657B8F"/>
    <w:rsid w:val="00657E47"/>
    <w:rsid w:val="0066000B"/>
    <w:rsid w:val="0066024E"/>
    <w:rsid w:val="006602B8"/>
    <w:rsid w:val="006602CC"/>
    <w:rsid w:val="006605AF"/>
    <w:rsid w:val="0066092E"/>
    <w:rsid w:val="00660BE7"/>
    <w:rsid w:val="00660D53"/>
    <w:rsid w:val="00660E32"/>
    <w:rsid w:val="00660F0E"/>
    <w:rsid w:val="006610CD"/>
    <w:rsid w:val="0066121E"/>
    <w:rsid w:val="00661777"/>
    <w:rsid w:val="006617C4"/>
    <w:rsid w:val="00661E90"/>
    <w:rsid w:val="00661FC7"/>
    <w:rsid w:val="0066204E"/>
    <w:rsid w:val="00662250"/>
    <w:rsid w:val="006626B3"/>
    <w:rsid w:val="0066277C"/>
    <w:rsid w:val="00662BB7"/>
    <w:rsid w:val="00662FF2"/>
    <w:rsid w:val="006634C0"/>
    <w:rsid w:val="00663844"/>
    <w:rsid w:val="00663EDC"/>
    <w:rsid w:val="006642EA"/>
    <w:rsid w:val="00664953"/>
    <w:rsid w:val="006649D5"/>
    <w:rsid w:val="0066567A"/>
    <w:rsid w:val="006656D6"/>
    <w:rsid w:val="00665931"/>
    <w:rsid w:val="00665964"/>
    <w:rsid w:val="006659BD"/>
    <w:rsid w:val="00665CB6"/>
    <w:rsid w:val="00665D22"/>
    <w:rsid w:val="00665F1D"/>
    <w:rsid w:val="00666261"/>
    <w:rsid w:val="006665C2"/>
    <w:rsid w:val="00666691"/>
    <w:rsid w:val="006669C6"/>
    <w:rsid w:val="00666AC2"/>
    <w:rsid w:val="00666C1E"/>
    <w:rsid w:val="00666EBE"/>
    <w:rsid w:val="006676E7"/>
    <w:rsid w:val="006678AB"/>
    <w:rsid w:val="00667AA5"/>
    <w:rsid w:val="00667B90"/>
    <w:rsid w:val="00667E33"/>
    <w:rsid w:val="00667E66"/>
    <w:rsid w:val="00667F73"/>
    <w:rsid w:val="00667F76"/>
    <w:rsid w:val="006700C1"/>
    <w:rsid w:val="0067039F"/>
    <w:rsid w:val="006707C3"/>
    <w:rsid w:val="00670944"/>
    <w:rsid w:val="00670FA8"/>
    <w:rsid w:val="00670FFB"/>
    <w:rsid w:val="006711D5"/>
    <w:rsid w:val="00671337"/>
    <w:rsid w:val="006714DE"/>
    <w:rsid w:val="0067155F"/>
    <w:rsid w:val="00671B88"/>
    <w:rsid w:val="00671CAF"/>
    <w:rsid w:val="00671EE1"/>
    <w:rsid w:val="0067220B"/>
    <w:rsid w:val="006725F6"/>
    <w:rsid w:val="006727B5"/>
    <w:rsid w:val="006729C1"/>
    <w:rsid w:val="00672A50"/>
    <w:rsid w:val="00672CFE"/>
    <w:rsid w:val="00672DE4"/>
    <w:rsid w:val="00672ECC"/>
    <w:rsid w:val="006730A7"/>
    <w:rsid w:val="00673111"/>
    <w:rsid w:val="0067319B"/>
    <w:rsid w:val="0067349A"/>
    <w:rsid w:val="00673524"/>
    <w:rsid w:val="00673526"/>
    <w:rsid w:val="0067366E"/>
    <w:rsid w:val="00673840"/>
    <w:rsid w:val="00673A00"/>
    <w:rsid w:val="00673CF2"/>
    <w:rsid w:val="006743E8"/>
    <w:rsid w:val="006744F3"/>
    <w:rsid w:val="006745BA"/>
    <w:rsid w:val="00674701"/>
    <w:rsid w:val="00674940"/>
    <w:rsid w:val="00674EEF"/>
    <w:rsid w:val="00675070"/>
    <w:rsid w:val="0067564D"/>
    <w:rsid w:val="006756B8"/>
    <w:rsid w:val="00675743"/>
    <w:rsid w:val="00675C33"/>
    <w:rsid w:val="00675E27"/>
    <w:rsid w:val="00676F03"/>
    <w:rsid w:val="0067713D"/>
    <w:rsid w:val="0067714F"/>
    <w:rsid w:val="00677250"/>
    <w:rsid w:val="00677612"/>
    <w:rsid w:val="00677A9A"/>
    <w:rsid w:val="00680016"/>
    <w:rsid w:val="00680504"/>
    <w:rsid w:val="0068055E"/>
    <w:rsid w:val="00680642"/>
    <w:rsid w:val="00680752"/>
    <w:rsid w:val="00680810"/>
    <w:rsid w:val="00680928"/>
    <w:rsid w:val="00680A91"/>
    <w:rsid w:val="00680BFD"/>
    <w:rsid w:val="00680C99"/>
    <w:rsid w:val="00680CBD"/>
    <w:rsid w:val="00680EDC"/>
    <w:rsid w:val="0068105C"/>
    <w:rsid w:val="00681103"/>
    <w:rsid w:val="00681338"/>
    <w:rsid w:val="00681623"/>
    <w:rsid w:val="0068197A"/>
    <w:rsid w:val="00681990"/>
    <w:rsid w:val="00681B76"/>
    <w:rsid w:val="00682112"/>
    <w:rsid w:val="00682356"/>
    <w:rsid w:val="00682774"/>
    <w:rsid w:val="0068298E"/>
    <w:rsid w:val="00683A93"/>
    <w:rsid w:val="00683C2E"/>
    <w:rsid w:val="00683FDD"/>
    <w:rsid w:val="0068479D"/>
    <w:rsid w:val="006847F8"/>
    <w:rsid w:val="006848B0"/>
    <w:rsid w:val="006848BB"/>
    <w:rsid w:val="00684C3D"/>
    <w:rsid w:val="00684CF6"/>
    <w:rsid w:val="00684F02"/>
    <w:rsid w:val="0068504D"/>
    <w:rsid w:val="006850AB"/>
    <w:rsid w:val="00685798"/>
    <w:rsid w:val="00685C8A"/>
    <w:rsid w:val="00685DB4"/>
    <w:rsid w:val="006861BA"/>
    <w:rsid w:val="006861E9"/>
    <w:rsid w:val="00686488"/>
    <w:rsid w:val="00686A45"/>
    <w:rsid w:val="00686AA2"/>
    <w:rsid w:val="00686AEE"/>
    <w:rsid w:val="00686B50"/>
    <w:rsid w:val="00686DAF"/>
    <w:rsid w:val="00686DD3"/>
    <w:rsid w:val="0068755F"/>
    <w:rsid w:val="00687924"/>
    <w:rsid w:val="00687CE2"/>
    <w:rsid w:val="0069017B"/>
    <w:rsid w:val="0069066F"/>
    <w:rsid w:val="006906BB"/>
    <w:rsid w:val="00690EDE"/>
    <w:rsid w:val="00690F2E"/>
    <w:rsid w:val="00691503"/>
    <w:rsid w:val="0069192F"/>
    <w:rsid w:val="006919A4"/>
    <w:rsid w:val="00691EA3"/>
    <w:rsid w:val="006923F2"/>
    <w:rsid w:val="0069255D"/>
    <w:rsid w:val="006928C5"/>
    <w:rsid w:val="00692A46"/>
    <w:rsid w:val="00692BB6"/>
    <w:rsid w:val="00692CED"/>
    <w:rsid w:val="00692D6F"/>
    <w:rsid w:val="00692FF9"/>
    <w:rsid w:val="00693507"/>
    <w:rsid w:val="006939FC"/>
    <w:rsid w:val="00693CFE"/>
    <w:rsid w:val="00693D55"/>
    <w:rsid w:val="00693F82"/>
    <w:rsid w:val="0069425F"/>
    <w:rsid w:val="00694565"/>
    <w:rsid w:val="006946E4"/>
    <w:rsid w:val="00694DF5"/>
    <w:rsid w:val="00695021"/>
    <w:rsid w:val="00695070"/>
    <w:rsid w:val="006952AE"/>
    <w:rsid w:val="00695341"/>
    <w:rsid w:val="00695508"/>
    <w:rsid w:val="00695945"/>
    <w:rsid w:val="00695BD7"/>
    <w:rsid w:val="0069609D"/>
    <w:rsid w:val="006964A0"/>
    <w:rsid w:val="006966B5"/>
    <w:rsid w:val="00696760"/>
    <w:rsid w:val="006974D4"/>
    <w:rsid w:val="006974E8"/>
    <w:rsid w:val="00697BD5"/>
    <w:rsid w:val="00697D1F"/>
    <w:rsid w:val="006A0018"/>
    <w:rsid w:val="006A0228"/>
    <w:rsid w:val="006A0279"/>
    <w:rsid w:val="006A0453"/>
    <w:rsid w:val="006A0CA5"/>
    <w:rsid w:val="006A0CEC"/>
    <w:rsid w:val="006A0DAB"/>
    <w:rsid w:val="006A1199"/>
    <w:rsid w:val="006A122D"/>
    <w:rsid w:val="006A133C"/>
    <w:rsid w:val="006A19BA"/>
    <w:rsid w:val="006A1AD6"/>
    <w:rsid w:val="006A1C6C"/>
    <w:rsid w:val="006A1D72"/>
    <w:rsid w:val="006A1E42"/>
    <w:rsid w:val="006A1F42"/>
    <w:rsid w:val="006A1FF6"/>
    <w:rsid w:val="006A22D2"/>
    <w:rsid w:val="006A2594"/>
    <w:rsid w:val="006A27C0"/>
    <w:rsid w:val="006A2893"/>
    <w:rsid w:val="006A2EB3"/>
    <w:rsid w:val="006A3230"/>
    <w:rsid w:val="006A32B2"/>
    <w:rsid w:val="006A3982"/>
    <w:rsid w:val="006A3DEC"/>
    <w:rsid w:val="006A3E57"/>
    <w:rsid w:val="006A3E67"/>
    <w:rsid w:val="006A3EF5"/>
    <w:rsid w:val="006A429E"/>
    <w:rsid w:val="006A4353"/>
    <w:rsid w:val="006A4933"/>
    <w:rsid w:val="006A4946"/>
    <w:rsid w:val="006A499C"/>
    <w:rsid w:val="006A4A37"/>
    <w:rsid w:val="006A4F49"/>
    <w:rsid w:val="006A5386"/>
    <w:rsid w:val="006A53EA"/>
    <w:rsid w:val="006A55D4"/>
    <w:rsid w:val="006A57EC"/>
    <w:rsid w:val="006A58E0"/>
    <w:rsid w:val="006A5ACA"/>
    <w:rsid w:val="006A5C2E"/>
    <w:rsid w:val="006A5C69"/>
    <w:rsid w:val="006A5F03"/>
    <w:rsid w:val="006A5FAF"/>
    <w:rsid w:val="006A62C6"/>
    <w:rsid w:val="006A62D8"/>
    <w:rsid w:val="006A6A42"/>
    <w:rsid w:val="006A6C30"/>
    <w:rsid w:val="006A6D58"/>
    <w:rsid w:val="006A6E54"/>
    <w:rsid w:val="006A748C"/>
    <w:rsid w:val="006A762E"/>
    <w:rsid w:val="006A77F2"/>
    <w:rsid w:val="006A7A43"/>
    <w:rsid w:val="006A7C15"/>
    <w:rsid w:val="006A7E94"/>
    <w:rsid w:val="006B001B"/>
    <w:rsid w:val="006B0359"/>
    <w:rsid w:val="006B0594"/>
    <w:rsid w:val="006B06FF"/>
    <w:rsid w:val="006B0ABC"/>
    <w:rsid w:val="006B0F4B"/>
    <w:rsid w:val="006B0FB5"/>
    <w:rsid w:val="006B134D"/>
    <w:rsid w:val="006B1438"/>
    <w:rsid w:val="006B1468"/>
    <w:rsid w:val="006B150F"/>
    <w:rsid w:val="006B1714"/>
    <w:rsid w:val="006B1745"/>
    <w:rsid w:val="006B1801"/>
    <w:rsid w:val="006B18A9"/>
    <w:rsid w:val="006B1931"/>
    <w:rsid w:val="006B194C"/>
    <w:rsid w:val="006B19F0"/>
    <w:rsid w:val="006B1D74"/>
    <w:rsid w:val="006B1E4F"/>
    <w:rsid w:val="006B1FE2"/>
    <w:rsid w:val="006B21CE"/>
    <w:rsid w:val="006B2402"/>
    <w:rsid w:val="006B246F"/>
    <w:rsid w:val="006B24A4"/>
    <w:rsid w:val="006B2730"/>
    <w:rsid w:val="006B28EB"/>
    <w:rsid w:val="006B2B55"/>
    <w:rsid w:val="006B2D20"/>
    <w:rsid w:val="006B2D2F"/>
    <w:rsid w:val="006B2F80"/>
    <w:rsid w:val="006B3189"/>
    <w:rsid w:val="006B3357"/>
    <w:rsid w:val="006B3750"/>
    <w:rsid w:val="006B3800"/>
    <w:rsid w:val="006B3B48"/>
    <w:rsid w:val="006B3DE6"/>
    <w:rsid w:val="006B400D"/>
    <w:rsid w:val="006B432D"/>
    <w:rsid w:val="006B46A1"/>
    <w:rsid w:val="006B46F7"/>
    <w:rsid w:val="006B4779"/>
    <w:rsid w:val="006B4801"/>
    <w:rsid w:val="006B4BDF"/>
    <w:rsid w:val="006B4DA9"/>
    <w:rsid w:val="006B4E08"/>
    <w:rsid w:val="006B51A0"/>
    <w:rsid w:val="006B51D2"/>
    <w:rsid w:val="006B52BB"/>
    <w:rsid w:val="006B5361"/>
    <w:rsid w:val="006B53AA"/>
    <w:rsid w:val="006B5502"/>
    <w:rsid w:val="006B5856"/>
    <w:rsid w:val="006B58B3"/>
    <w:rsid w:val="006B5956"/>
    <w:rsid w:val="006B5F14"/>
    <w:rsid w:val="006B5FB3"/>
    <w:rsid w:val="006B6491"/>
    <w:rsid w:val="006B64E9"/>
    <w:rsid w:val="006B6674"/>
    <w:rsid w:val="006B6914"/>
    <w:rsid w:val="006B6B6F"/>
    <w:rsid w:val="006B6D47"/>
    <w:rsid w:val="006B6D98"/>
    <w:rsid w:val="006B7371"/>
    <w:rsid w:val="006B77BF"/>
    <w:rsid w:val="006B7F34"/>
    <w:rsid w:val="006C00E8"/>
    <w:rsid w:val="006C032F"/>
    <w:rsid w:val="006C04B3"/>
    <w:rsid w:val="006C0771"/>
    <w:rsid w:val="006C0874"/>
    <w:rsid w:val="006C0899"/>
    <w:rsid w:val="006C0CCC"/>
    <w:rsid w:val="006C0D16"/>
    <w:rsid w:val="006C0F69"/>
    <w:rsid w:val="006C114B"/>
    <w:rsid w:val="006C143F"/>
    <w:rsid w:val="006C14D4"/>
    <w:rsid w:val="006C166E"/>
    <w:rsid w:val="006C1951"/>
    <w:rsid w:val="006C1F5E"/>
    <w:rsid w:val="006C2041"/>
    <w:rsid w:val="006C264E"/>
    <w:rsid w:val="006C26EB"/>
    <w:rsid w:val="006C2866"/>
    <w:rsid w:val="006C2957"/>
    <w:rsid w:val="006C2979"/>
    <w:rsid w:val="006C2D9A"/>
    <w:rsid w:val="006C3620"/>
    <w:rsid w:val="006C3891"/>
    <w:rsid w:val="006C38A2"/>
    <w:rsid w:val="006C3A0F"/>
    <w:rsid w:val="006C3A99"/>
    <w:rsid w:val="006C3CBE"/>
    <w:rsid w:val="006C3E8F"/>
    <w:rsid w:val="006C3FE2"/>
    <w:rsid w:val="006C4432"/>
    <w:rsid w:val="006C4433"/>
    <w:rsid w:val="006C4468"/>
    <w:rsid w:val="006C467F"/>
    <w:rsid w:val="006C47A0"/>
    <w:rsid w:val="006C4AB9"/>
    <w:rsid w:val="006C4BE4"/>
    <w:rsid w:val="006C4E09"/>
    <w:rsid w:val="006C4FCD"/>
    <w:rsid w:val="006C51F2"/>
    <w:rsid w:val="006C52C9"/>
    <w:rsid w:val="006C5350"/>
    <w:rsid w:val="006C53DF"/>
    <w:rsid w:val="006C558C"/>
    <w:rsid w:val="006C55BF"/>
    <w:rsid w:val="006C5670"/>
    <w:rsid w:val="006C5710"/>
    <w:rsid w:val="006C5740"/>
    <w:rsid w:val="006C57FD"/>
    <w:rsid w:val="006C58DB"/>
    <w:rsid w:val="006C597A"/>
    <w:rsid w:val="006C5CE8"/>
    <w:rsid w:val="006C5E88"/>
    <w:rsid w:val="006C5F6F"/>
    <w:rsid w:val="006C6127"/>
    <w:rsid w:val="006C619D"/>
    <w:rsid w:val="006C67C2"/>
    <w:rsid w:val="006C6981"/>
    <w:rsid w:val="006C69AB"/>
    <w:rsid w:val="006C6A06"/>
    <w:rsid w:val="006C7066"/>
    <w:rsid w:val="006C70CC"/>
    <w:rsid w:val="006C71A4"/>
    <w:rsid w:val="006C730A"/>
    <w:rsid w:val="006C7872"/>
    <w:rsid w:val="006C7901"/>
    <w:rsid w:val="006C7CAA"/>
    <w:rsid w:val="006D004B"/>
    <w:rsid w:val="006D01CA"/>
    <w:rsid w:val="006D028E"/>
    <w:rsid w:val="006D08C7"/>
    <w:rsid w:val="006D0B04"/>
    <w:rsid w:val="006D0BFF"/>
    <w:rsid w:val="006D0CA0"/>
    <w:rsid w:val="006D0D92"/>
    <w:rsid w:val="006D103F"/>
    <w:rsid w:val="006D12A4"/>
    <w:rsid w:val="006D1483"/>
    <w:rsid w:val="006D1736"/>
    <w:rsid w:val="006D224B"/>
    <w:rsid w:val="006D2419"/>
    <w:rsid w:val="006D2815"/>
    <w:rsid w:val="006D282C"/>
    <w:rsid w:val="006D2B5F"/>
    <w:rsid w:val="006D2D09"/>
    <w:rsid w:val="006D3124"/>
    <w:rsid w:val="006D36C2"/>
    <w:rsid w:val="006D3AD0"/>
    <w:rsid w:val="006D3E23"/>
    <w:rsid w:val="006D3EEE"/>
    <w:rsid w:val="006D3FCE"/>
    <w:rsid w:val="006D410B"/>
    <w:rsid w:val="006D42BB"/>
    <w:rsid w:val="006D4847"/>
    <w:rsid w:val="006D493B"/>
    <w:rsid w:val="006D4A4E"/>
    <w:rsid w:val="006D4AEF"/>
    <w:rsid w:val="006D4B34"/>
    <w:rsid w:val="006D4B76"/>
    <w:rsid w:val="006D4CC0"/>
    <w:rsid w:val="006D4DA6"/>
    <w:rsid w:val="006D4E14"/>
    <w:rsid w:val="006D4FDC"/>
    <w:rsid w:val="006D51AF"/>
    <w:rsid w:val="006D5A8F"/>
    <w:rsid w:val="006D5EDE"/>
    <w:rsid w:val="006D64A7"/>
    <w:rsid w:val="006D64C5"/>
    <w:rsid w:val="006D678A"/>
    <w:rsid w:val="006D694E"/>
    <w:rsid w:val="006D6B3D"/>
    <w:rsid w:val="006D6B60"/>
    <w:rsid w:val="006D6C4F"/>
    <w:rsid w:val="006D708D"/>
    <w:rsid w:val="006D744D"/>
    <w:rsid w:val="006D7521"/>
    <w:rsid w:val="006D7909"/>
    <w:rsid w:val="006D7C5B"/>
    <w:rsid w:val="006D7C6E"/>
    <w:rsid w:val="006D7D2C"/>
    <w:rsid w:val="006D7DC7"/>
    <w:rsid w:val="006E0527"/>
    <w:rsid w:val="006E0638"/>
    <w:rsid w:val="006E08D6"/>
    <w:rsid w:val="006E121D"/>
    <w:rsid w:val="006E1543"/>
    <w:rsid w:val="006E1902"/>
    <w:rsid w:val="006E1A14"/>
    <w:rsid w:val="006E1C0A"/>
    <w:rsid w:val="006E1FE2"/>
    <w:rsid w:val="006E1FEF"/>
    <w:rsid w:val="006E251D"/>
    <w:rsid w:val="006E2655"/>
    <w:rsid w:val="006E27B9"/>
    <w:rsid w:val="006E2BE3"/>
    <w:rsid w:val="006E3021"/>
    <w:rsid w:val="006E3059"/>
    <w:rsid w:val="006E309A"/>
    <w:rsid w:val="006E32EA"/>
    <w:rsid w:val="006E3446"/>
    <w:rsid w:val="006E38FA"/>
    <w:rsid w:val="006E3982"/>
    <w:rsid w:val="006E3FE4"/>
    <w:rsid w:val="006E42E1"/>
    <w:rsid w:val="006E43B7"/>
    <w:rsid w:val="006E4AFE"/>
    <w:rsid w:val="006E4B99"/>
    <w:rsid w:val="006E4E3A"/>
    <w:rsid w:val="006E4F84"/>
    <w:rsid w:val="006E5068"/>
    <w:rsid w:val="006E5141"/>
    <w:rsid w:val="006E51E5"/>
    <w:rsid w:val="006E5DDA"/>
    <w:rsid w:val="006E614E"/>
    <w:rsid w:val="006E643B"/>
    <w:rsid w:val="006E6BD8"/>
    <w:rsid w:val="006E6BF5"/>
    <w:rsid w:val="006E6E8B"/>
    <w:rsid w:val="006E7324"/>
    <w:rsid w:val="006E761F"/>
    <w:rsid w:val="006E7810"/>
    <w:rsid w:val="006E7A14"/>
    <w:rsid w:val="006E7B13"/>
    <w:rsid w:val="006E7BCD"/>
    <w:rsid w:val="006E7C13"/>
    <w:rsid w:val="006F00EB"/>
    <w:rsid w:val="006F065C"/>
    <w:rsid w:val="006F06B2"/>
    <w:rsid w:val="006F06FC"/>
    <w:rsid w:val="006F0A40"/>
    <w:rsid w:val="006F0A79"/>
    <w:rsid w:val="006F0D7D"/>
    <w:rsid w:val="006F0D92"/>
    <w:rsid w:val="006F0EFD"/>
    <w:rsid w:val="006F0FB7"/>
    <w:rsid w:val="006F1691"/>
    <w:rsid w:val="006F16BB"/>
    <w:rsid w:val="006F1822"/>
    <w:rsid w:val="006F193F"/>
    <w:rsid w:val="006F1986"/>
    <w:rsid w:val="006F1AAC"/>
    <w:rsid w:val="006F1BE3"/>
    <w:rsid w:val="006F1C77"/>
    <w:rsid w:val="006F1EA4"/>
    <w:rsid w:val="006F20C1"/>
    <w:rsid w:val="006F2284"/>
    <w:rsid w:val="006F2400"/>
    <w:rsid w:val="006F24A5"/>
    <w:rsid w:val="006F2685"/>
    <w:rsid w:val="006F2933"/>
    <w:rsid w:val="006F2950"/>
    <w:rsid w:val="006F2A4C"/>
    <w:rsid w:val="006F2CCD"/>
    <w:rsid w:val="006F2F4F"/>
    <w:rsid w:val="006F2F96"/>
    <w:rsid w:val="006F3191"/>
    <w:rsid w:val="006F345E"/>
    <w:rsid w:val="006F345F"/>
    <w:rsid w:val="006F37CF"/>
    <w:rsid w:val="006F3E04"/>
    <w:rsid w:val="006F401A"/>
    <w:rsid w:val="006F4089"/>
    <w:rsid w:val="006F433F"/>
    <w:rsid w:val="006F435F"/>
    <w:rsid w:val="006F490E"/>
    <w:rsid w:val="006F4A3C"/>
    <w:rsid w:val="006F52E0"/>
    <w:rsid w:val="006F558A"/>
    <w:rsid w:val="006F565E"/>
    <w:rsid w:val="006F566C"/>
    <w:rsid w:val="006F59EB"/>
    <w:rsid w:val="006F59FE"/>
    <w:rsid w:val="006F5A8B"/>
    <w:rsid w:val="006F6339"/>
    <w:rsid w:val="006F64B8"/>
    <w:rsid w:val="006F666A"/>
    <w:rsid w:val="006F6685"/>
    <w:rsid w:val="006F66D7"/>
    <w:rsid w:val="006F6755"/>
    <w:rsid w:val="006F6B28"/>
    <w:rsid w:val="006F6B47"/>
    <w:rsid w:val="006F6C0C"/>
    <w:rsid w:val="006F6DAD"/>
    <w:rsid w:val="006F6E13"/>
    <w:rsid w:val="006F7032"/>
    <w:rsid w:val="006F71EF"/>
    <w:rsid w:val="006F7409"/>
    <w:rsid w:val="006F74C3"/>
    <w:rsid w:val="006F753A"/>
    <w:rsid w:val="006F7543"/>
    <w:rsid w:val="006F7612"/>
    <w:rsid w:val="006F7B0C"/>
    <w:rsid w:val="006F7C4E"/>
    <w:rsid w:val="007000F1"/>
    <w:rsid w:val="00700145"/>
    <w:rsid w:val="00700480"/>
    <w:rsid w:val="0070057E"/>
    <w:rsid w:val="00700661"/>
    <w:rsid w:val="007007EE"/>
    <w:rsid w:val="007007FC"/>
    <w:rsid w:val="007009A6"/>
    <w:rsid w:val="007013FD"/>
    <w:rsid w:val="00701838"/>
    <w:rsid w:val="007019C6"/>
    <w:rsid w:val="00701E21"/>
    <w:rsid w:val="00702153"/>
    <w:rsid w:val="00702BF1"/>
    <w:rsid w:val="00702F11"/>
    <w:rsid w:val="00702F9F"/>
    <w:rsid w:val="00702FCD"/>
    <w:rsid w:val="00703304"/>
    <w:rsid w:val="007033CB"/>
    <w:rsid w:val="00703479"/>
    <w:rsid w:val="007034CB"/>
    <w:rsid w:val="0070351F"/>
    <w:rsid w:val="007035CB"/>
    <w:rsid w:val="00703883"/>
    <w:rsid w:val="00703F5E"/>
    <w:rsid w:val="00703FE1"/>
    <w:rsid w:val="00704ACD"/>
    <w:rsid w:val="00704D08"/>
    <w:rsid w:val="00704D6D"/>
    <w:rsid w:val="00704FAF"/>
    <w:rsid w:val="0070511F"/>
    <w:rsid w:val="00705368"/>
    <w:rsid w:val="00705398"/>
    <w:rsid w:val="007053D6"/>
    <w:rsid w:val="007057A1"/>
    <w:rsid w:val="00705AD1"/>
    <w:rsid w:val="00705F20"/>
    <w:rsid w:val="00705FA3"/>
    <w:rsid w:val="0070629F"/>
    <w:rsid w:val="007069A6"/>
    <w:rsid w:val="00706D01"/>
    <w:rsid w:val="00706E44"/>
    <w:rsid w:val="00706FBB"/>
    <w:rsid w:val="007074AC"/>
    <w:rsid w:val="00707586"/>
    <w:rsid w:val="00707D25"/>
    <w:rsid w:val="0071034A"/>
    <w:rsid w:val="007105E6"/>
    <w:rsid w:val="0071099F"/>
    <w:rsid w:val="00710A8B"/>
    <w:rsid w:val="00710BAE"/>
    <w:rsid w:val="00710C44"/>
    <w:rsid w:val="00710F03"/>
    <w:rsid w:val="00710F5C"/>
    <w:rsid w:val="0071102B"/>
    <w:rsid w:val="00711054"/>
    <w:rsid w:val="00711191"/>
    <w:rsid w:val="0071145E"/>
    <w:rsid w:val="0071151D"/>
    <w:rsid w:val="00711562"/>
    <w:rsid w:val="00711699"/>
    <w:rsid w:val="00711A19"/>
    <w:rsid w:val="00711D0C"/>
    <w:rsid w:val="00712176"/>
    <w:rsid w:val="00712B56"/>
    <w:rsid w:val="00713032"/>
    <w:rsid w:val="007132A4"/>
    <w:rsid w:val="007137C3"/>
    <w:rsid w:val="0071389F"/>
    <w:rsid w:val="007138E7"/>
    <w:rsid w:val="00713B3A"/>
    <w:rsid w:val="00713CED"/>
    <w:rsid w:val="007144F8"/>
    <w:rsid w:val="00714517"/>
    <w:rsid w:val="007146C2"/>
    <w:rsid w:val="00714AFF"/>
    <w:rsid w:val="00714B2E"/>
    <w:rsid w:val="00714B3F"/>
    <w:rsid w:val="00714DED"/>
    <w:rsid w:val="0071502E"/>
    <w:rsid w:val="00715043"/>
    <w:rsid w:val="0071529F"/>
    <w:rsid w:val="00715300"/>
    <w:rsid w:val="007155DE"/>
    <w:rsid w:val="00716150"/>
    <w:rsid w:val="00716202"/>
    <w:rsid w:val="00716250"/>
    <w:rsid w:val="0071680A"/>
    <w:rsid w:val="00716833"/>
    <w:rsid w:val="007168F8"/>
    <w:rsid w:val="00716B0C"/>
    <w:rsid w:val="00716CCE"/>
    <w:rsid w:val="00716E99"/>
    <w:rsid w:val="00716F05"/>
    <w:rsid w:val="007172F7"/>
    <w:rsid w:val="00717311"/>
    <w:rsid w:val="00717367"/>
    <w:rsid w:val="00717A37"/>
    <w:rsid w:val="00717B0B"/>
    <w:rsid w:val="0072001A"/>
    <w:rsid w:val="0072005B"/>
    <w:rsid w:val="00720251"/>
    <w:rsid w:val="00720277"/>
    <w:rsid w:val="00720385"/>
    <w:rsid w:val="0072094A"/>
    <w:rsid w:val="00720C6B"/>
    <w:rsid w:val="00720D64"/>
    <w:rsid w:val="00720FC1"/>
    <w:rsid w:val="00721362"/>
    <w:rsid w:val="007215EA"/>
    <w:rsid w:val="0072196C"/>
    <w:rsid w:val="00721BEF"/>
    <w:rsid w:val="007228C8"/>
    <w:rsid w:val="00722DF2"/>
    <w:rsid w:val="00723044"/>
    <w:rsid w:val="0072323C"/>
    <w:rsid w:val="00723357"/>
    <w:rsid w:val="0072337A"/>
    <w:rsid w:val="00723739"/>
    <w:rsid w:val="00723B32"/>
    <w:rsid w:val="00723B70"/>
    <w:rsid w:val="007243F4"/>
    <w:rsid w:val="0072472D"/>
    <w:rsid w:val="007248E9"/>
    <w:rsid w:val="00724D1D"/>
    <w:rsid w:val="00724F7D"/>
    <w:rsid w:val="00725635"/>
    <w:rsid w:val="00725721"/>
    <w:rsid w:val="0072594B"/>
    <w:rsid w:val="00726629"/>
    <w:rsid w:val="00726A0A"/>
    <w:rsid w:val="00726EA7"/>
    <w:rsid w:val="00726EE9"/>
    <w:rsid w:val="007270DD"/>
    <w:rsid w:val="007273D2"/>
    <w:rsid w:val="0072745D"/>
    <w:rsid w:val="00727603"/>
    <w:rsid w:val="0072780B"/>
    <w:rsid w:val="00727A02"/>
    <w:rsid w:val="00727D1E"/>
    <w:rsid w:val="00727D93"/>
    <w:rsid w:val="00727DD9"/>
    <w:rsid w:val="0073024D"/>
    <w:rsid w:val="0073042D"/>
    <w:rsid w:val="00730566"/>
    <w:rsid w:val="007305DD"/>
    <w:rsid w:val="00730CBC"/>
    <w:rsid w:val="0073114F"/>
    <w:rsid w:val="00731224"/>
    <w:rsid w:val="007312D8"/>
    <w:rsid w:val="00731334"/>
    <w:rsid w:val="00731568"/>
    <w:rsid w:val="007315E8"/>
    <w:rsid w:val="007318A6"/>
    <w:rsid w:val="00731ACF"/>
    <w:rsid w:val="00731C82"/>
    <w:rsid w:val="0073200B"/>
    <w:rsid w:val="007320B3"/>
    <w:rsid w:val="0073210C"/>
    <w:rsid w:val="00732180"/>
    <w:rsid w:val="007321D7"/>
    <w:rsid w:val="007325AD"/>
    <w:rsid w:val="00732614"/>
    <w:rsid w:val="007326B3"/>
    <w:rsid w:val="007329B2"/>
    <w:rsid w:val="00732D67"/>
    <w:rsid w:val="00732EB9"/>
    <w:rsid w:val="00732FE2"/>
    <w:rsid w:val="00733124"/>
    <w:rsid w:val="007332A4"/>
    <w:rsid w:val="007332E8"/>
    <w:rsid w:val="00733397"/>
    <w:rsid w:val="007333C3"/>
    <w:rsid w:val="00733893"/>
    <w:rsid w:val="007338B3"/>
    <w:rsid w:val="00733971"/>
    <w:rsid w:val="00733CDB"/>
    <w:rsid w:val="00733DF2"/>
    <w:rsid w:val="00733E86"/>
    <w:rsid w:val="00733FC8"/>
    <w:rsid w:val="0073413F"/>
    <w:rsid w:val="007341E8"/>
    <w:rsid w:val="00734274"/>
    <w:rsid w:val="007344DA"/>
    <w:rsid w:val="0073451E"/>
    <w:rsid w:val="0073483D"/>
    <w:rsid w:val="00734E4B"/>
    <w:rsid w:val="00734EC8"/>
    <w:rsid w:val="00734F0B"/>
    <w:rsid w:val="00734F35"/>
    <w:rsid w:val="007353C2"/>
    <w:rsid w:val="00735595"/>
    <w:rsid w:val="0073559A"/>
    <w:rsid w:val="00735865"/>
    <w:rsid w:val="007358F0"/>
    <w:rsid w:val="00735A00"/>
    <w:rsid w:val="00735CC3"/>
    <w:rsid w:val="007360BE"/>
    <w:rsid w:val="00736153"/>
    <w:rsid w:val="00736667"/>
    <w:rsid w:val="007367D6"/>
    <w:rsid w:val="0073686B"/>
    <w:rsid w:val="00736BDF"/>
    <w:rsid w:val="00737860"/>
    <w:rsid w:val="00737954"/>
    <w:rsid w:val="00737965"/>
    <w:rsid w:val="00737B89"/>
    <w:rsid w:val="00740008"/>
    <w:rsid w:val="0074064E"/>
    <w:rsid w:val="00740A48"/>
    <w:rsid w:val="00740BB6"/>
    <w:rsid w:val="00740BC7"/>
    <w:rsid w:val="00741293"/>
    <w:rsid w:val="0074131F"/>
    <w:rsid w:val="00741BF8"/>
    <w:rsid w:val="00741E1F"/>
    <w:rsid w:val="0074210E"/>
    <w:rsid w:val="007428A5"/>
    <w:rsid w:val="00742AEC"/>
    <w:rsid w:val="00742B44"/>
    <w:rsid w:val="0074310C"/>
    <w:rsid w:val="00743400"/>
    <w:rsid w:val="007437F4"/>
    <w:rsid w:val="007438B1"/>
    <w:rsid w:val="00743EB1"/>
    <w:rsid w:val="00744177"/>
    <w:rsid w:val="007441A9"/>
    <w:rsid w:val="00744840"/>
    <w:rsid w:val="007449E5"/>
    <w:rsid w:val="00744BC4"/>
    <w:rsid w:val="00744FFE"/>
    <w:rsid w:val="0074502A"/>
    <w:rsid w:val="007450DA"/>
    <w:rsid w:val="007451CF"/>
    <w:rsid w:val="0074536A"/>
    <w:rsid w:val="007453B8"/>
    <w:rsid w:val="00745632"/>
    <w:rsid w:val="00745883"/>
    <w:rsid w:val="00745AF1"/>
    <w:rsid w:val="00745BCA"/>
    <w:rsid w:val="00745C32"/>
    <w:rsid w:val="00745C43"/>
    <w:rsid w:val="00745D67"/>
    <w:rsid w:val="007462EB"/>
    <w:rsid w:val="00746369"/>
    <w:rsid w:val="0074661D"/>
    <w:rsid w:val="00746887"/>
    <w:rsid w:val="0074745A"/>
    <w:rsid w:val="00747618"/>
    <w:rsid w:val="0074772A"/>
    <w:rsid w:val="00747760"/>
    <w:rsid w:val="00747CDC"/>
    <w:rsid w:val="007503BA"/>
    <w:rsid w:val="007512A3"/>
    <w:rsid w:val="007515DC"/>
    <w:rsid w:val="00751764"/>
    <w:rsid w:val="0075182C"/>
    <w:rsid w:val="00751E63"/>
    <w:rsid w:val="007525BE"/>
    <w:rsid w:val="007527B2"/>
    <w:rsid w:val="0075283D"/>
    <w:rsid w:val="0075296B"/>
    <w:rsid w:val="00752B35"/>
    <w:rsid w:val="00752D2E"/>
    <w:rsid w:val="00752E9F"/>
    <w:rsid w:val="00753046"/>
    <w:rsid w:val="00753068"/>
    <w:rsid w:val="007533A3"/>
    <w:rsid w:val="00753643"/>
    <w:rsid w:val="0075380B"/>
    <w:rsid w:val="00753D7F"/>
    <w:rsid w:val="007544C8"/>
    <w:rsid w:val="007546F3"/>
    <w:rsid w:val="00754746"/>
    <w:rsid w:val="00754BA9"/>
    <w:rsid w:val="00754E05"/>
    <w:rsid w:val="007551BC"/>
    <w:rsid w:val="0075526C"/>
    <w:rsid w:val="0075527B"/>
    <w:rsid w:val="0075569E"/>
    <w:rsid w:val="00755875"/>
    <w:rsid w:val="007558DF"/>
    <w:rsid w:val="007558E8"/>
    <w:rsid w:val="00755CA1"/>
    <w:rsid w:val="00755CE2"/>
    <w:rsid w:val="00755EBA"/>
    <w:rsid w:val="00756111"/>
    <w:rsid w:val="0075615D"/>
    <w:rsid w:val="0075637D"/>
    <w:rsid w:val="007563D2"/>
    <w:rsid w:val="00756482"/>
    <w:rsid w:val="0075665D"/>
    <w:rsid w:val="007567A9"/>
    <w:rsid w:val="00756A86"/>
    <w:rsid w:val="00756B84"/>
    <w:rsid w:val="00756D15"/>
    <w:rsid w:val="00756F1E"/>
    <w:rsid w:val="007575EF"/>
    <w:rsid w:val="007576F5"/>
    <w:rsid w:val="00757924"/>
    <w:rsid w:val="00757D2D"/>
    <w:rsid w:val="007600A8"/>
    <w:rsid w:val="00760136"/>
    <w:rsid w:val="00760282"/>
    <w:rsid w:val="007603F3"/>
    <w:rsid w:val="0076053C"/>
    <w:rsid w:val="00760962"/>
    <w:rsid w:val="00760A7F"/>
    <w:rsid w:val="00760FDA"/>
    <w:rsid w:val="00761461"/>
    <w:rsid w:val="00761855"/>
    <w:rsid w:val="00761A19"/>
    <w:rsid w:val="00761A40"/>
    <w:rsid w:val="00761B6A"/>
    <w:rsid w:val="00761CF9"/>
    <w:rsid w:val="00761DE0"/>
    <w:rsid w:val="00761DE4"/>
    <w:rsid w:val="00761E57"/>
    <w:rsid w:val="00761F25"/>
    <w:rsid w:val="00762121"/>
    <w:rsid w:val="0076214C"/>
    <w:rsid w:val="00762327"/>
    <w:rsid w:val="00762442"/>
    <w:rsid w:val="00762A02"/>
    <w:rsid w:val="00762B1F"/>
    <w:rsid w:val="00762BB6"/>
    <w:rsid w:val="00762CFF"/>
    <w:rsid w:val="00762FFB"/>
    <w:rsid w:val="007634BB"/>
    <w:rsid w:val="00763B9C"/>
    <w:rsid w:val="00763E2C"/>
    <w:rsid w:val="00763E61"/>
    <w:rsid w:val="00763E7B"/>
    <w:rsid w:val="00764218"/>
    <w:rsid w:val="007647BB"/>
    <w:rsid w:val="0076492A"/>
    <w:rsid w:val="00764BE5"/>
    <w:rsid w:val="00764DD1"/>
    <w:rsid w:val="00764EAD"/>
    <w:rsid w:val="00764FE1"/>
    <w:rsid w:val="0076534F"/>
    <w:rsid w:val="007654E7"/>
    <w:rsid w:val="007655AF"/>
    <w:rsid w:val="0076580A"/>
    <w:rsid w:val="00765955"/>
    <w:rsid w:val="00765AE8"/>
    <w:rsid w:val="00765B04"/>
    <w:rsid w:val="00765C93"/>
    <w:rsid w:val="00765DC6"/>
    <w:rsid w:val="00766225"/>
    <w:rsid w:val="00766B4D"/>
    <w:rsid w:val="00766E29"/>
    <w:rsid w:val="00766F2B"/>
    <w:rsid w:val="0076729A"/>
    <w:rsid w:val="0076774F"/>
    <w:rsid w:val="0076775A"/>
    <w:rsid w:val="0076779F"/>
    <w:rsid w:val="007677C9"/>
    <w:rsid w:val="007678CA"/>
    <w:rsid w:val="00767A0D"/>
    <w:rsid w:val="00767B6F"/>
    <w:rsid w:val="00767DEE"/>
    <w:rsid w:val="007702DA"/>
    <w:rsid w:val="00770846"/>
    <w:rsid w:val="00770925"/>
    <w:rsid w:val="00770C88"/>
    <w:rsid w:val="00770D75"/>
    <w:rsid w:val="00770DDE"/>
    <w:rsid w:val="007712F1"/>
    <w:rsid w:val="0077149B"/>
    <w:rsid w:val="007715D5"/>
    <w:rsid w:val="007715E2"/>
    <w:rsid w:val="007716CF"/>
    <w:rsid w:val="00771E8A"/>
    <w:rsid w:val="0077228B"/>
    <w:rsid w:val="007722BF"/>
    <w:rsid w:val="00772381"/>
    <w:rsid w:val="0077249D"/>
    <w:rsid w:val="007727BE"/>
    <w:rsid w:val="007728AB"/>
    <w:rsid w:val="00772D1B"/>
    <w:rsid w:val="00772DDD"/>
    <w:rsid w:val="0077316E"/>
    <w:rsid w:val="0077321A"/>
    <w:rsid w:val="0077321B"/>
    <w:rsid w:val="007736AE"/>
    <w:rsid w:val="007736D6"/>
    <w:rsid w:val="00773924"/>
    <w:rsid w:val="007739F8"/>
    <w:rsid w:val="00773FDD"/>
    <w:rsid w:val="0077407E"/>
    <w:rsid w:val="00774713"/>
    <w:rsid w:val="0077480D"/>
    <w:rsid w:val="00774C1D"/>
    <w:rsid w:val="00774C7C"/>
    <w:rsid w:val="00774F5E"/>
    <w:rsid w:val="00775210"/>
    <w:rsid w:val="007752F1"/>
    <w:rsid w:val="0077559C"/>
    <w:rsid w:val="007759E4"/>
    <w:rsid w:val="00775A7A"/>
    <w:rsid w:val="00775BDF"/>
    <w:rsid w:val="00775F57"/>
    <w:rsid w:val="00775FBE"/>
    <w:rsid w:val="007761E4"/>
    <w:rsid w:val="007762CA"/>
    <w:rsid w:val="00776B30"/>
    <w:rsid w:val="00776C50"/>
    <w:rsid w:val="00776D7A"/>
    <w:rsid w:val="00777084"/>
    <w:rsid w:val="007771C5"/>
    <w:rsid w:val="00777320"/>
    <w:rsid w:val="0077738A"/>
    <w:rsid w:val="00777739"/>
    <w:rsid w:val="00777C07"/>
    <w:rsid w:val="00777E44"/>
    <w:rsid w:val="00777F5D"/>
    <w:rsid w:val="00780230"/>
    <w:rsid w:val="007806A4"/>
    <w:rsid w:val="007809C3"/>
    <w:rsid w:val="0078119C"/>
    <w:rsid w:val="00781310"/>
    <w:rsid w:val="00781409"/>
    <w:rsid w:val="00781528"/>
    <w:rsid w:val="007819CF"/>
    <w:rsid w:val="00781A08"/>
    <w:rsid w:val="00781A45"/>
    <w:rsid w:val="00781BFA"/>
    <w:rsid w:val="00781BFE"/>
    <w:rsid w:val="00781C30"/>
    <w:rsid w:val="00781F35"/>
    <w:rsid w:val="007820E3"/>
    <w:rsid w:val="0078226D"/>
    <w:rsid w:val="007822BC"/>
    <w:rsid w:val="007825AD"/>
    <w:rsid w:val="00782790"/>
    <w:rsid w:val="00782816"/>
    <w:rsid w:val="0078286C"/>
    <w:rsid w:val="00782BDD"/>
    <w:rsid w:val="00782E4E"/>
    <w:rsid w:val="007838F6"/>
    <w:rsid w:val="00783E31"/>
    <w:rsid w:val="00783E4A"/>
    <w:rsid w:val="00784215"/>
    <w:rsid w:val="0078432B"/>
    <w:rsid w:val="00784539"/>
    <w:rsid w:val="007845F2"/>
    <w:rsid w:val="0078469D"/>
    <w:rsid w:val="007849AE"/>
    <w:rsid w:val="00784A71"/>
    <w:rsid w:val="00784D06"/>
    <w:rsid w:val="00784EAC"/>
    <w:rsid w:val="00784F88"/>
    <w:rsid w:val="007852DC"/>
    <w:rsid w:val="007852E3"/>
    <w:rsid w:val="007857D0"/>
    <w:rsid w:val="00785B55"/>
    <w:rsid w:val="00785DC8"/>
    <w:rsid w:val="00786051"/>
    <w:rsid w:val="007860AE"/>
    <w:rsid w:val="00786149"/>
    <w:rsid w:val="00786284"/>
    <w:rsid w:val="00786455"/>
    <w:rsid w:val="00786564"/>
    <w:rsid w:val="00786A65"/>
    <w:rsid w:val="00786E55"/>
    <w:rsid w:val="0078701F"/>
    <w:rsid w:val="007870AF"/>
    <w:rsid w:val="0078715E"/>
    <w:rsid w:val="007871C4"/>
    <w:rsid w:val="007872EF"/>
    <w:rsid w:val="007876A2"/>
    <w:rsid w:val="0078778F"/>
    <w:rsid w:val="00787863"/>
    <w:rsid w:val="00787A28"/>
    <w:rsid w:val="00787C73"/>
    <w:rsid w:val="00787CE2"/>
    <w:rsid w:val="00787DE4"/>
    <w:rsid w:val="00790039"/>
    <w:rsid w:val="007902AA"/>
    <w:rsid w:val="00790444"/>
    <w:rsid w:val="00790509"/>
    <w:rsid w:val="007907D6"/>
    <w:rsid w:val="00790D6A"/>
    <w:rsid w:val="00790F7C"/>
    <w:rsid w:val="00791112"/>
    <w:rsid w:val="0079129A"/>
    <w:rsid w:val="007913C8"/>
    <w:rsid w:val="007913E8"/>
    <w:rsid w:val="00791887"/>
    <w:rsid w:val="00791BF7"/>
    <w:rsid w:val="00791CB3"/>
    <w:rsid w:val="00791DC0"/>
    <w:rsid w:val="00791E26"/>
    <w:rsid w:val="007920AF"/>
    <w:rsid w:val="007922DA"/>
    <w:rsid w:val="00792337"/>
    <w:rsid w:val="00792643"/>
    <w:rsid w:val="007927B1"/>
    <w:rsid w:val="00792908"/>
    <w:rsid w:val="00792979"/>
    <w:rsid w:val="00792AD9"/>
    <w:rsid w:val="00793065"/>
    <w:rsid w:val="007931CB"/>
    <w:rsid w:val="0079338A"/>
    <w:rsid w:val="00793936"/>
    <w:rsid w:val="0079398C"/>
    <w:rsid w:val="00793E66"/>
    <w:rsid w:val="007944E8"/>
    <w:rsid w:val="007947D6"/>
    <w:rsid w:val="007949DA"/>
    <w:rsid w:val="00795200"/>
    <w:rsid w:val="007953AD"/>
    <w:rsid w:val="00795664"/>
    <w:rsid w:val="00795C7E"/>
    <w:rsid w:val="00795E9C"/>
    <w:rsid w:val="00796183"/>
    <w:rsid w:val="007964FD"/>
    <w:rsid w:val="0079651E"/>
    <w:rsid w:val="0079689C"/>
    <w:rsid w:val="00796C45"/>
    <w:rsid w:val="00796C7E"/>
    <w:rsid w:val="00796EDA"/>
    <w:rsid w:val="007976AA"/>
    <w:rsid w:val="00797C67"/>
    <w:rsid w:val="00797DF9"/>
    <w:rsid w:val="00797F18"/>
    <w:rsid w:val="00797F8E"/>
    <w:rsid w:val="00797FB5"/>
    <w:rsid w:val="007A0035"/>
    <w:rsid w:val="007A0450"/>
    <w:rsid w:val="007A0495"/>
    <w:rsid w:val="007A0533"/>
    <w:rsid w:val="007A081C"/>
    <w:rsid w:val="007A0AF9"/>
    <w:rsid w:val="007A0BC7"/>
    <w:rsid w:val="007A0D12"/>
    <w:rsid w:val="007A0F67"/>
    <w:rsid w:val="007A1059"/>
    <w:rsid w:val="007A1217"/>
    <w:rsid w:val="007A134E"/>
    <w:rsid w:val="007A1C95"/>
    <w:rsid w:val="007A1D96"/>
    <w:rsid w:val="007A1DE3"/>
    <w:rsid w:val="007A2135"/>
    <w:rsid w:val="007A221F"/>
    <w:rsid w:val="007A27D5"/>
    <w:rsid w:val="007A29A4"/>
    <w:rsid w:val="007A2C91"/>
    <w:rsid w:val="007A2E18"/>
    <w:rsid w:val="007A2ED5"/>
    <w:rsid w:val="007A36BD"/>
    <w:rsid w:val="007A380E"/>
    <w:rsid w:val="007A3841"/>
    <w:rsid w:val="007A3A22"/>
    <w:rsid w:val="007A3A90"/>
    <w:rsid w:val="007A3F95"/>
    <w:rsid w:val="007A4465"/>
    <w:rsid w:val="007A461E"/>
    <w:rsid w:val="007A4915"/>
    <w:rsid w:val="007A4996"/>
    <w:rsid w:val="007A4A9C"/>
    <w:rsid w:val="007A4CAE"/>
    <w:rsid w:val="007A4F37"/>
    <w:rsid w:val="007A5030"/>
    <w:rsid w:val="007A526D"/>
    <w:rsid w:val="007A531A"/>
    <w:rsid w:val="007A59F2"/>
    <w:rsid w:val="007A5DA2"/>
    <w:rsid w:val="007A619C"/>
    <w:rsid w:val="007A66FF"/>
    <w:rsid w:val="007A6EA1"/>
    <w:rsid w:val="007A71D6"/>
    <w:rsid w:val="007A7432"/>
    <w:rsid w:val="007A74FC"/>
    <w:rsid w:val="007A762C"/>
    <w:rsid w:val="007A766F"/>
    <w:rsid w:val="007A781E"/>
    <w:rsid w:val="007A7BBA"/>
    <w:rsid w:val="007A7C77"/>
    <w:rsid w:val="007A7EBF"/>
    <w:rsid w:val="007B01E7"/>
    <w:rsid w:val="007B036E"/>
    <w:rsid w:val="007B06E9"/>
    <w:rsid w:val="007B0A7C"/>
    <w:rsid w:val="007B0D5D"/>
    <w:rsid w:val="007B0DFF"/>
    <w:rsid w:val="007B0E65"/>
    <w:rsid w:val="007B0E8C"/>
    <w:rsid w:val="007B0E90"/>
    <w:rsid w:val="007B1097"/>
    <w:rsid w:val="007B119B"/>
    <w:rsid w:val="007B11A9"/>
    <w:rsid w:val="007B13B7"/>
    <w:rsid w:val="007B1501"/>
    <w:rsid w:val="007B15B7"/>
    <w:rsid w:val="007B17A3"/>
    <w:rsid w:val="007B180F"/>
    <w:rsid w:val="007B1B53"/>
    <w:rsid w:val="007B1D4B"/>
    <w:rsid w:val="007B1DBF"/>
    <w:rsid w:val="007B2056"/>
    <w:rsid w:val="007B2350"/>
    <w:rsid w:val="007B266B"/>
    <w:rsid w:val="007B270B"/>
    <w:rsid w:val="007B279B"/>
    <w:rsid w:val="007B2ABC"/>
    <w:rsid w:val="007B2C75"/>
    <w:rsid w:val="007B2E97"/>
    <w:rsid w:val="007B31DA"/>
    <w:rsid w:val="007B31E1"/>
    <w:rsid w:val="007B348E"/>
    <w:rsid w:val="007B34A5"/>
    <w:rsid w:val="007B3541"/>
    <w:rsid w:val="007B3E93"/>
    <w:rsid w:val="007B3ED6"/>
    <w:rsid w:val="007B40FF"/>
    <w:rsid w:val="007B4128"/>
    <w:rsid w:val="007B4186"/>
    <w:rsid w:val="007B4379"/>
    <w:rsid w:val="007B4494"/>
    <w:rsid w:val="007B4552"/>
    <w:rsid w:val="007B4688"/>
    <w:rsid w:val="007B4835"/>
    <w:rsid w:val="007B4988"/>
    <w:rsid w:val="007B49BD"/>
    <w:rsid w:val="007B4BCB"/>
    <w:rsid w:val="007B4CCD"/>
    <w:rsid w:val="007B5384"/>
    <w:rsid w:val="007B5720"/>
    <w:rsid w:val="007B584E"/>
    <w:rsid w:val="007B5C2D"/>
    <w:rsid w:val="007B5CB6"/>
    <w:rsid w:val="007B5D9E"/>
    <w:rsid w:val="007B62EA"/>
    <w:rsid w:val="007B638C"/>
    <w:rsid w:val="007B6502"/>
    <w:rsid w:val="007B667E"/>
    <w:rsid w:val="007B6983"/>
    <w:rsid w:val="007B6B80"/>
    <w:rsid w:val="007B71A0"/>
    <w:rsid w:val="007B729D"/>
    <w:rsid w:val="007B734F"/>
    <w:rsid w:val="007B7479"/>
    <w:rsid w:val="007B7527"/>
    <w:rsid w:val="007B76C4"/>
    <w:rsid w:val="007B776B"/>
    <w:rsid w:val="007B7998"/>
    <w:rsid w:val="007B7E72"/>
    <w:rsid w:val="007B7E9A"/>
    <w:rsid w:val="007B7EDD"/>
    <w:rsid w:val="007C013D"/>
    <w:rsid w:val="007C043C"/>
    <w:rsid w:val="007C0645"/>
    <w:rsid w:val="007C087C"/>
    <w:rsid w:val="007C0EB7"/>
    <w:rsid w:val="007C140B"/>
    <w:rsid w:val="007C149B"/>
    <w:rsid w:val="007C1610"/>
    <w:rsid w:val="007C1CDB"/>
    <w:rsid w:val="007C1D0F"/>
    <w:rsid w:val="007C1F29"/>
    <w:rsid w:val="007C1F54"/>
    <w:rsid w:val="007C20E6"/>
    <w:rsid w:val="007C24F4"/>
    <w:rsid w:val="007C2959"/>
    <w:rsid w:val="007C2B85"/>
    <w:rsid w:val="007C2CB9"/>
    <w:rsid w:val="007C2DF6"/>
    <w:rsid w:val="007C30F9"/>
    <w:rsid w:val="007C3721"/>
    <w:rsid w:val="007C3BA6"/>
    <w:rsid w:val="007C4115"/>
    <w:rsid w:val="007C411F"/>
    <w:rsid w:val="007C4359"/>
    <w:rsid w:val="007C4447"/>
    <w:rsid w:val="007C4706"/>
    <w:rsid w:val="007C4728"/>
    <w:rsid w:val="007C4B2A"/>
    <w:rsid w:val="007C52A8"/>
    <w:rsid w:val="007C5C14"/>
    <w:rsid w:val="007C5C6B"/>
    <w:rsid w:val="007C5D20"/>
    <w:rsid w:val="007C5F64"/>
    <w:rsid w:val="007C607E"/>
    <w:rsid w:val="007C6293"/>
    <w:rsid w:val="007C6CBF"/>
    <w:rsid w:val="007C6CFB"/>
    <w:rsid w:val="007C6E72"/>
    <w:rsid w:val="007C702B"/>
    <w:rsid w:val="007C72D0"/>
    <w:rsid w:val="007C72F8"/>
    <w:rsid w:val="007C7482"/>
    <w:rsid w:val="007C76CD"/>
    <w:rsid w:val="007C7D56"/>
    <w:rsid w:val="007D002B"/>
    <w:rsid w:val="007D0676"/>
    <w:rsid w:val="007D0718"/>
    <w:rsid w:val="007D0722"/>
    <w:rsid w:val="007D0840"/>
    <w:rsid w:val="007D0CE7"/>
    <w:rsid w:val="007D10E5"/>
    <w:rsid w:val="007D1238"/>
    <w:rsid w:val="007D1263"/>
    <w:rsid w:val="007D1648"/>
    <w:rsid w:val="007D1969"/>
    <w:rsid w:val="007D1FA1"/>
    <w:rsid w:val="007D202A"/>
    <w:rsid w:val="007D2232"/>
    <w:rsid w:val="007D24A1"/>
    <w:rsid w:val="007D24A7"/>
    <w:rsid w:val="007D250C"/>
    <w:rsid w:val="007D2645"/>
    <w:rsid w:val="007D277E"/>
    <w:rsid w:val="007D27DD"/>
    <w:rsid w:val="007D28D0"/>
    <w:rsid w:val="007D2AAB"/>
    <w:rsid w:val="007D2B17"/>
    <w:rsid w:val="007D2E5D"/>
    <w:rsid w:val="007D2F70"/>
    <w:rsid w:val="007D309D"/>
    <w:rsid w:val="007D331D"/>
    <w:rsid w:val="007D351F"/>
    <w:rsid w:val="007D3D8A"/>
    <w:rsid w:val="007D3DB5"/>
    <w:rsid w:val="007D3ED8"/>
    <w:rsid w:val="007D422D"/>
    <w:rsid w:val="007D4589"/>
    <w:rsid w:val="007D4604"/>
    <w:rsid w:val="007D48FB"/>
    <w:rsid w:val="007D4A24"/>
    <w:rsid w:val="007D4A37"/>
    <w:rsid w:val="007D546C"/>
    <w:rsid w:val="007D5537"/>
    <w:rsid w:val="007D5766"/>
    <w:rsid w:val="007D5B88"/>
    <w:rsid w:val="007D5EF9"/>
    <w:rsid w:val="007D611F"/>
    <w:rsid w:val="007D6541"/>
    <w:rsid w:val="007D6A28"/>
    <w:rsid w:val="007D6B27"/>
    <w:rsid w:val="007D6BE3"/>
    <w:rsid w:val="007D7080"/>
    <w:rsid w:val="007D749D"/>
    <w:rsid w:val="007D74BD"/>
    <w:rsid w:val="007D74E0"/>
    <w:rsid w:val="007D750E"/>
    <w:rsid w:val="007D764E"/>
    <w:rsid w:val="007D7860"/>
    <w:rsid w:val="007D790A"/>
    <w:rsid w:val="007D7A83"/>
    <w:rsid w:val="007E017D"/>
    <w:rsid w:val="007E027F"/>
    <w:rsid w:val="007E07FA"/>
    <w:rsid w:val="007E0978"/>
    <w:rsid w:val="007E0AEA"/>
    <w:rsid w:val="007E11B6"/>
    <w:rsid w:val="007E14BD"/>
    <w:rsid w:val="007E14F6"/>
    <w:rsid w:val="007E1DBA"/>
    <w:rsid w:val="007E2074"/>
    <w:rsid w:val="007E22F9"/>
    <w:rsid w:val="007E25C6"/>
    <w:rsid w:val="007E2892"/>
    <w:rsid w:val="007E2AE0"/>
    <w:rsid w:val="007E2F85"/>
    <w:rsid w:val="007E30DA"/>
    <w:rsid w:val="007E3109"/>
    <w:rsid w:val="007E3188"/>
    <w:rsid w:val="007E3743"/>
    <w:rsid w:val="007E3B6E"/>
    <w:rsid w:val="007E48D9"/>
    <w:rsid w:val="007E4CE9"/>
    <w:rsid w:val="007E544E"/>
    <w:rsid w:val="007E54B0"/>
    <w:rsid w:val="007E5681"/>
    <w:rsid w:val="007E58C1"/>
    <w:rsid w:val="007E5913"/>
    <w:rsid w:val="007E59DA"/>
    <w:rsid w:val="007E5A61"/>
    <w:rsid w:val="007E5D32"/>
    <w:rsid w:val="007E5D3C"/>
    <w:rsid w:val="007E6093"/>
    <w:rsid w:val="007E61FA"/>
    <w:rsid w:val="007E665A"/>
    <w:rsid w:val="007E68A0"/>
    <w:rsid w:val="007E6E7A"/>
    <w:rsid w:val="007E70C8"/>
    <w:rsid w:val="007E73B3"/>
    <w:rsid w:val="007E7777"/>
    <w:rsid w:val="007E778C"/>
    <w:rsid w:val="007E7958"/>
    <w:rsid w:val="007E79F7"/>
    <w:rsid w:val="007E7B44"/>
    <w:rsid w:val="007E7F84"/>
    <w:rsid w:val="007F03D3"/>
    <w:rsid w:val="007F0482"/>
    <w:rsid w:val="007F04B1"/>
    <w:rsid w:val="007F0920"/>
    <w:rsid w:val="007F0D7A"/>
    <w:rsid w:val="007F0DDF"/>
    <w:rsid w:val="007F0E7D"/>
    <w:rsid w:val="007F15FE"/>
    <w:rsid w:val="007F1627"/>
    <w:rsid w:val="007F1D10"/>
    <w:rsid w:val="007F1EBA"/>
    <w:rsid w:val="007F1F1B"/>
    <w:rsid w:val="007F2506"/>
    <w:rsid w:val="007F257B"/>
    <w:rsid w:val="007F29CB"/>
    <w:rsid w:val="007F2C5A"/>
    <w:rsid w:val="007F2CA8"/>
    <w:rsid w:val="007F2D14"/>
    <w:rsid w:val="007F2EE3"/>
    <w:rsid w:val="007F2FA1"/>
    <w:rsid w:val="007F3025"/>
    <w:rsid w:val="007F36CC"/>
    <w:rsid w:val="007F3709"/>
    <w:rsid w:val="007F3793"/>
    <w:rsid w:val="007F3A88"/>
    <w:rsid w:val="007F3DCB"/>
    <w:rsid w:val="007F3E1C"/>
    <w:rsid w:val="007F3F26"/>
    <w:rsid w:val="007F4153"/>
    <w:rsid w:val="007F4341"/>
    <w:rsid w:val="007F4376"/>
    <w:rsid w:val="007F4574"/>
    <w:rsid w:val="007F48AE"/>
    <w:rsid w:val="007F4D6C"/>
    <w:rsid w:val="007F519D"/>
    <w:rsid w:val="007F55C0"/>
    <w:rsid w:val="007F5617"/>
    <w:rsid w:val="007F56D3"/>
    <w:rsid w:val="007F5833"/>
    <w:rsid w:val="007F59EF"/>
    <w:rsid w:val="007F5BE0"/>
    <w:rsid w:val="007F5C86"/>
    <w:rsid w:val="007F5FA9"/>
    <w:rsid w:val="007F6397"/>
    <w:rsid w:val="007F7203"/>
    <w:rsid w:val="007F742D"/>
    <w:rsid w:val="007F79AD"/>
    <w:rsid w:val="007F7A4A"/>
    <w:rsid w:val="007F7B84"/>
    <w:rsid w:val="007F7BAF"/>
    <w:rsid w:val="00800137"/>
    <w:rsid w:val="00800259"/>
    <w:rsid w:val="0080055F"/>
    <w:rsid w:val="00800A44"/>
    <w:rsid w:val="00800B5B"/>
    <w:rsid w:val="00800D6E"/>
    <w:rsid w:val="0080183A"/>
    <w:rsid w:val="00801AC9"/>
    <w:rsid w:val="00801D7F"/>
    <w:rsid w:val="00801EF5"/>
    <w:rsid w:val="00801F43"/>
    <w:rsid w:val="00801F6A"/>
    <w:rsid w:val="008021CC"/>
    <w:rsid w:val="00802245"/>
    <w:rsid w:val="008022FC"/>
    <w:rsid w:val="00802BAD"/>
    <w:rsid w:val="00802C61"/>
    <w:rsid w:val="00802EBE"/>
    <w:rsid w:val="0080313E"/>
    <w:rsid w:val="00803732"/>
    <w:rsid w:val="008038F3"/>
    <w:rsid w:val="008038F5"/>
    <w:rsid w:val="00803B35"/>
    <w:rsid w:val="00803D9D"/>
    <w:rsid w:val="00804765"/>
    <w:rsid w:val="0080478F"/>
    <w:rsid w:val="008047E3"/>
    <w:rsid w:val="008047FE"/>
    <w:rsid w:val="00804A7A"/>
    <w:rsid w:val="00804EE8"/>
    <w:rsid w:val="00804FBB"/>
    <w:rsid w:val="008050D6"/>
    <w:rsid w:val="0080533C"/>
    <w:rsid w:val="0080595B"/>
    <w:rsid w:val="00805AE5"/>
    <w:rsid w:val="00805C4C"/>
    <w:rsid w:val="00805F41"/>
    <w:rsid w:val="008062AC"/>
    <w:rsid w:val="008062E4"/>
    <w:rsid w:val="00806540"/>
    <w:rsid w:val="00806800"/>
    <w:rsid w:val="00806A1C"/>
    <w:rsid w:val="00806AE4"/>
    <w:rsid w:val="00806BAE"/>
    <w:rsid w:val="00806CBF"/>
    <w:rsid w:val="00806CEA"/>
    <w:rsid w:val="0080711F"/>
    <w:rsid w:val="008078BB"/>
    <w:rsid w:val="008078C9"/>
    <w:rsid w:val="00807935"/>
    <w:rsid w:val="00807BD0"/>
    <w:rsid w:val="00807FB2"/>
    <w:rsid w:val="00810122"/>
    <w:rsid w:val="008102BC"/>
    <w:rsid w:val="00810302"/>
    <w:rsid w:val="00810437"/>
    <w:rsid w:val="00810552"/>
    <w:rsid w:val="00810562"/>
    <w:rsid w:val="0081060D"/>
    <w:rsid w:val="00810B5F"/>
    <w:rsid w:val="00810BAE"/>
    <w:rsid w:val="00810D05"/>
    <w:rsid w:val="00810D4D"/>
    <w:rsid w:val="00810E3C"/>
    <w:rsid w:val="00810E66"/>
    <w:rsid w:val="00810ED5"/>
    <w:rsid w:val="0081145E"/>
    <w:rsid w:val="00811501"/>
    <w:rsid w:val="008115A3"/>
    <w:rsid w:val="0081165F"/>
    <w:rsid w:val="00811E69"/>
    <w:rsid w:val="00811FB4"/>
    <w:rsid w:val="0081201A"/>
    <w:rsid w:val="00812022"/>
    <w:rsid w:val="00812025"/>
    <w:rsid w:val="0081230B"/>
    <w:rsid w:val="0081243F"/>
    <w:rsid w:val="0081272C"/>
    <w:rsid w:val="008129C9"/>
    <w:rsid w:val="00812A0E"/>
    <w:rsid w:val="00813021"/>
    <w:rsid w:val="0081314F"/>
    <w:rsid w:val="008131BE"/>
    <w:rsid w:val="00814013"/>
    <w:rsid w:val="00814041"/>
    <w:rsid w:val="00814724"/>
    <w:rsid w:val="0081484E"/>
    <w:rsid w:val="008148C3"/>
    <w:rsid w:val="00814B88"/>
    <w:rsid w:val="00814EA0"/>
    <w:rsid w:val="00815023"/>
    <w:rsid w:val="008151E6"/>
    <w:rsid w:val="0081549E"/>
    <w:rsid w:val="008158D0"/>
    <w:rsid w:val="00815AB6"/>
    <w:rsid w:val="00815CF9"/>
    <w:rsid w:val="00816257"/>
    <w:rsid w:val="008162BA"/>
    <w:rsid w:val="008164C7"/>
    <w:rsid w:val="008167F3"/>
    <w:rsid w:val="00816921"/>
    <w:rsid w:val="00816A62"/>
    <w:rsid w:val="0081729A"/>
    <w:rsid w:val="008178F9"/>
    <w:rsid w:val="00817AD1"/>
    <w:rsid w:val="00817C7D"/>
    <w:rsid w:val="00817CE4"/>
    <w:rsid w:val="0082016B"/>
    <w:rsid w:val="00820172"/>
    <w:rsid w:val="00820320"/>
    <w:rsid w:val="008203F8"/>
    <w:rsid w:val="0082055D"/>
    <w:rsid w:val="00820649"/>
    <w:rsid w:val="0082077A"/>
    <w:rsid w:val="008207BE"/>
    <w:rsid w:val="00820B99"/>
    <w:rsid w:val="00820DA4"/>
    <w:rsid w:val="00820F2B"/>
    <w:rsid w:val="00820F60"/>
    <w:rsid w:val="00821475"/>
    <w:rsid w:val="008216AC"/>
    <w:rsid w:val="008217F0"/>
    <w:rsid w:val="00821904"/>
    <w:rsid w:val="00821AAB"/>
    <w:rsid w:val="00821C3E"/>
    <w:rsid w:val="00821EFD"/>
    <w:rsid w:val="00821F57"/>
    <w:rsid w:val="0082250C"/>
    <w:rsid w:val="00822922"/>
    <w:rsid w:val="00822B38"/>
    <w:rsid w:val="00822ED4"/>
    <w:rsid w:val="00822FCD"/>
    <w:rsid w:val="008231C3"/>
    <w:rsid w:val="008231C5"/>
    <w:rsid w:val="00823380"/>
    <w:rsid w:val="0082347C"/>
    <w:rsid w:val="008235DE"/>
    <w:rsid w:val="008239C2"/>
    <w:rsid w:val="00823A40"/>
    <w:rsid w:val="00824575"/>
    <w:rsid w:val="008247BD"/>
    <w:rsid w:val="00824A9D"/>
    <w:rsid w:val="00824B79"/>
    <w:rsid w:val="00824C1B"/>
    <w:rsid w:val="0082533D"/>
    <w:rsid w:val="00825384"/>
    <w:rsid w:val="008255F9"/>
    <w:rsid w:val="0082574A"/>
    <w:rsid w:val="00825D8E"/>
    <w:rsid w:val="00825DA5"/>
    <w:rsid w:val="00825E63"/>
    <w:rsid w:val="00825F14"/>
    <w:rsid w:val="00826211"/>
    <w:rsid w:val="008264C2"/>
    <w:rsid w:val="00826811"/>
    <w:rsid w:val="00826E45"/>
    <w:rsid w:val="008273F9"/>
    <w:rsid w:val="008276E2"/>
    <w:rsid w:val="00827F34"/>
    <w:rsid w:val="00827FC1"/>
    <w:rsid w:val="008300CB"/>
    <w:rsid w:val="0083058F"/>
    <w:rsid w:val="00830BF4"/>
    <w:rsid w:val="00830FE8"/>
    <w:rsid w:val="0083113A"/>
    <w:rsid w:val="0083154A"/>
    <w:rsid w:val="008317FA"/>
    <w:rsid w:val="008318E0"/>
    <w:rsid w:val="00831BAC"/>
    <w:rsid w:val="00831F22"/>
    <w:rsid w:val="00831F32"/>
    <w:rsid w:val="00831FA7"/>
    <w:rsid w:val="0083206A"/>
    <w:rsid w:val="008321FD"/>
    <w:rsid w:val="008323CC"/>
    <w:rsid w:val="00832626"/>
    <w:rsid w:val="00832BBA"/>
    <w:rsid w:val="00832BDA"/>
    <w:rsid w:val="00832BDF"/>
    <w:rsid w:val="00832C92"/>
    <w:rsid w:val="0083333F"/>
    <w:rsid w:val="008337F2"/>
    <w:rsid w:val="00833A7B"/>
    <w:rsid w:val="00833B7D"/>
    <w:rsid w:val="00833CB2"/>
    <w:rsid w:val="00833D99"/>
    <w:rsid w:val="008340D1"/>
    <w:rsid w:val="00834199"/>
    <w:rsid w:val="00834392"/>
    <w:rsid w:val="008343AA"/>
    <w:rsid w:val="008347B7"/>
    <w:rsid w:val="00834821"/>
    <w:rsid w:val="00834EFD"/>
    <w:rsid w:val="008352E3"/>
    <w:rsid w:val="00835367"/>
    <w:rsid w:val="00835834"/>
    <w:rsid w:val="00835936"/>
    <w:rsid w:val="00835A77"/>
    <w:rsid w:val="00835AB6"/>
    <w:rsid w:val="00835B95"/>
    <w:rsid w:val="00835BD3"/>
    <w:rsid w:val="00835E2A"/>
    <w:rsid w:val="00836211"/>
    <w:rsid w:val="008363BD"/>
    <w:rsid w:val="00836532"/>
    <w:rsid w:val="008365E0"/>
    <w:rsid w:val="0083664C"/>
    <w:rsid w:val="008367FB"/>
    <w:rsid w:val="00836921"/>
    <w:rsid w:val="008369C4"/>
    <w:rsid w:val="00836EAA"/>
    <w:rsid w:val="008370E8"/>
    <w:rsid w:val="00837545"/>
    <w:rsid w:val="00837571"/>
    <w:rsid w:val="008375B6"/>
    <w:rsid w:val="008376FA"/>
    <w:rsid w:val="00837C00"/>
    <w:rsid w:val="00837DB8"/>
    <w:rsid w:val="0084016F"/>
    <w:rsid w:val="008402A9"/>
    <w:rsid w:val="008403C0"/>
    <w:rsid w:val="00840441"/>
    <w:rsid w:val="00840511"/>
    <w:rsid w:val="00840556"/>
    <w:rsid w:val="00840777"/>
    <w:rsid w:val="0084090A"/>
    <w:rsid w:val="00840A32"/>
    <w:rsid w:val="00840B9A"/>
    <w:rsid w:val="00840BCA"/>
    <w:rsid w:val="00840BE6"/>
    <w:rsid w:val="00840CC0"/>
    <w:rsid w:val="00840DBE"/>
    <w:rsid w:val="00841235"/>
    <w:rsid w:val="00841670"/>
    <w:rsid w:val="00841920"/>
    <w:rsid w:val="00841998"/>
    <w:rsid w:val="00841A28"/>
    <w:rsid w:val="00841C9F"/>
    <w:rsid w:val="00841EED"/>
    <w:rsid w:val="00842198"/>
    <w:rsid w:val="00842365"/>
    <w:rsid w:val="00842408"/>
    <w:rsid w:val="00842BF2"/>
    <w:rsid w:val="00842C96"/>
    <w:rsid w:val="00842EA5"/>
    <w:rsid w:val="008431F5"/>
    <w:rsid w:val="0084344D"/>
    <w:rsid w:val="008435C6"/>
    <w:rsid w:val="008439C8"/>
    <w:rsid w:val="00843A42"/>
    <w:rsid w:val="00843C0B"/>
    <w:rsid w:val="00844262"/>
    <w:rsid w:val="0084430B"/>
    <w:rsid w:val="00844362"/>
    <w:rsid w:val="00844749"/>
    <w:rsid w:val="00844B8E"/>
    <w:rsid w:val="00844D57"/>
    <w:rsid w:val="00844F4E"/>
    <w:rsid w:val="00844FD7"/>
    <w:rsid w:val="008450B5"/>
    <w:rsid w:val="00845111"/>
    <w:rsid w:val="00845345"/>
    <w:rsid w:val="008453F2"/>
    <w:rsid w:val="00845810"/>
    <w:rsid w:val="00845820"/>
    <w:rsid w:val="00845B8A"/>
    <w:rsid w:val="0084645C"/>
    <w:rsid w:val="008468F1"/>
    <w:rsid w:val="00846B74"/>
    <w:rsid w:val="00846B91"/>
    <w:rsid w:val="00846CCF"/>
    <w:rsid w:val="00846CF6"/>
    <w:rsid w:val="00846D27"/>
    <w:rsid w:val="00846E3A"/>
    <w:rsid w:val="00846FF3"/>
    <w:rsid w:val="008470BB"/>
    <w:rsid w:val="008470DE"/>
    <w:rsid w:val="0084710B"/>
    <w:rsid w:val="00847339"/>
    <w:rsid w:val="008479C3"/>
    <w:rsid w:val="00847B90"/>
    <w:rsid w:val="00847BD3"/>
    <w:rsid w:val="00847E11"/>
    <w:rsid w:val="00847EF7"/>
    <w:rsid w:val="00847F93"/>
    <w:rsid w:val="008507D2"/>
    <w:rsid w:val="00850872"/>
    <w:rsid w:val="008509ED"/>
    <w:rsid w:val="00850C12"/>
    <w:rsid w:val="00850DD8"/>
    <w:rsid w:val="008510CC"/>
    <w:rsid w:val="008511C5"/>
    <w:rsid w:val="0085138F"/>
    <w:rsid w:val="00851546"/>
    <w:rsid w:val="00851AD8"/>
    <w:rsid w:val="00851CBA"/>
    <w:rsid w:val="00851D2A"/>
    <w:rsid w:val="00852104"/>
    <w:rsid w:val="00852106"/>
    <w:rsid w:val="0085210D"/>
    <w:rsid w:val="008522A5"/>
    <w:rsid w:val="00852357"/>
    <w:rsid w:val="008523A1"/>
    <w:rsid w:val="008528AF"/>
    <w:rsid w:val="008529D1"/>
    <w:rsid w:val="00852C50"/>
    <w:rsid w:val="00852CC9"/>
    <w:rsid w:val="0085311F"/>
    <w:rsid w:val="0085340B"/>
    <w:rsid w:val="008534FC"/>
    <w:rsid w:val="00853D45"/>
    <w:rsid w:val="00853ECF"/>
    <w:rsid w:val="008540EE"/>
    <w:rsid w:val="0085452D"/>
    <w:rsid w:val="00854F89"/>
    <w:rsid w:val="0085593B"/>
    <w:rsid w:val="008559A4"/>
    <w:rsid w:val="00855A2B"/>
    <w:rsid w:val="00855D74"/>
    <w:rsid w:val="00855E00"/>
    <w:rsid w:val="00855F93"/>
    <w:rsid w:val="00855FC3"/>
    <w:rsid w:val="00856465"/>
    <w:rsid w:val="00856987"/>
    <w:rsid w:val="00856B8A"/>
    <w:rsid w:val="00856C85"/>
    <w:rsid w:val="008570A2"/>
    <w:rsid w:val="008576DC"/>
    <w:rsid w:val="008577A6"/>
    <w:rsid w:val="00857B33"/>
    <w:rsid w:val="00857C8E"/>
    <w:rsid w:val="00857CD9"/>
    <w:rsid w:val="00857D60"/>
    <w:rsid w:val="00860236"/>
    <w:rsid w:val="00860326"/>
    <w:rsid w:val="008604A4"/>
    <w:rsid w:val="008609A2"/>
    <w:rsid w:val="00860B7E"/>
    <w:rsid w:val="00860DAE"/>
    <w:rsid w:val="00860FCD"/>
    <w:rsid w:val="00861022"/>
    <w:rsid w:val="0086118A"/>
    <w:rsid w:val="00861195"/>
    <w:rsid w:val="00861519"/>
    <w:rsid w:val="00861533"/>
    <w:rsid w:val="00861578"/>
    <w:rsid w:val="0086158F"/>
    <w:rsid w:val="00861782"/>
    <w:rsid w:val="00861836"/>
    <w:rsid w:val="00861A01"/>
    <w:rsid w:val="00861D15"/>
    <w:rsid w:val="00862383"/>
    <w:rsid w:val="008624C1"/>
    <w:rsid w:val="008624DB"/>
    <w:rsid w:val="0086255F"/>
    <w:rsid w:val="008632CE"/>
    <w:rsid w:val="00863BA1"/>
    <w:rsid w:val="00863D6B"/>
    <w:rsid w:val="00863E72"/>
    <w:rsid w:val="00863FA1"/>
    <w:rsid w:val="0086412F"/>
    <w:rsid w:val="008643EC"/>
    <w:rsid w:val="008647DB"/>
    <w:rsid w:val="0086493F"/>
    <w:rsid w:val="00864B03"/>
    <w:rsid w:val="00864B77"/>
    <w:rsid w:val="00864C66"/>
    <w:rsid w:val="0086502D"/>
    <w:rsid w:val="0086525C"/>
    <w:rsid w:val="0086532B"/>
    <w:rsid w:val="00865530"/>
    <w:rsid w:val="00865881"/>
    <w:rsid w:val="0086589D"/>
    <w:rsid w:val="008659B1"/>
    <w:rsid w:val="00865D1D"/>
    <w:rsid w:val="00866103"/>
    <w:rsid w:val="008661AC"/>
    <w:rsid w:val="008664FB"/>
    <w:rsid w:val="008667A6"/>
    <w:rsid w:val="00866839"/>
    <w:rsid w:val="00866A6F"/>
    <w:rsid w:val="00866D6C"/>
    <w:rsid w:val="00867589"/>
    <w:rsid w:val="0086769D"/>
    <w:rsid w:val="00867811"/>
    <w:rsid w:val="00867A60"/>
    <w:rsid w:val="00867B6E"/>
    <w:rsid w:val="00867E52"/>
    <w:rsid w:val="00870112"/>
    <w:rsid w:val="00870470"/>
    <w:rsid w:val="008704EE"/>
    <w:rsid w:val="008706AC"/>
    <w:rsid w:val="008707B3"/>
    <w:rsid w:val="00870819"/>
    <w:rsid w:val="00870868"/>
    <w:rsid w:val="00870917"/>
    <w:rsid w:val="00870A3E"/>
    <w:rsid w:val="00870AC0"/>
    <w:rsid w:val="00871280"/>
    <w:rsid w:val="008713AD"/>
    <w:rsid w:val="00871B2A"/>
    <w:rsid w:val="00871B8A"/>
    <w:rsid w:val="00871D96"/>
    <w:rsid w:val="0087206D"/>
    <w:rsid w:val="008720A7"/>
    <w:rsid w:val="008724E5"/>
    <w:rsid w:val="00872BB4"/>
    <w:rsid w:val="00872D72"/>
    <w:rsid w:val="00872D74"/>
    <w:rsid w:val="00872FFC"/>
    <w:rsid w:val="008731C2"/>
    <w:rsid w:val="0087331E"/>
    <w:rsid w:val="00873329"/>
    <w:rsid w:val="00873461"/>
    <w:rsid w:val="008735C1"/>
    <w:rsid w:val="0087365C"/>
    <w:rsid w:val="0087368A"/>
    <w:rsid w:val="00873C9E"/>
    <w:rsid w:val="00873E34"/>
    <w:rsid w:val="0087425F"/>
    <w:rsid w:val="00874668"/>
    <w:rsid w:val="00874737"/>
    <w:rsid w:val="00874F32"/>
    <w:rsid w:val="00875182"/>
    <w:rsid w:val="00875293"/>
    <w:rsid w:val="008754D0"/>
    <w:rsid w:val="0087555D"/>
    <w:rsid w:val="0087575D"/>
    <w:rsid w:val="008758C5"/>
    <w:rsid w:val="00875B1C"/>
    <w:rsid w:val="00875F63"/>
    <w:rsid w:val="00876217"/>
    <w:rsid w:val="00876241"/>
    <w:rsid w:val="0087632C"/>
    <w:rsid w:val="00876345"/>
    <w:rsid w:val="00876505"/>
    <w:rsid w:val="008768FE"/>
    <w:rsid w:val="00876C08"/>
    <w:rsid w:val="00876C19"/>
    <w:rsid w:val="00876C38"/>
    <w:rsid w:val="00876ECC"/>
    <w:rsid w:val="00877086"/>
    <w:rsid w:val="00877244"/>
    <w:rsid w:val="00877624"/>
    <w:rsid w:val="00880186"/>
    <w:rsid w:val="0088063D"/>
    <w:rsid w:val="008806F1"/>
    <w:rsid w:val="0088092C"/>
    <w:rsid w:val="00880C9A"/>
    <w:rsid w:val="00880D9E"/>
    <w:rsid w:val="0088109A"/>
    <w:rsid w:val="008810EC"/>
    <w:rsid w:val="00881720"/>
    <w:rsid w:val="0088184F"/>
    <w:rsid w:val="008819A2"/>
    <w:rsid w:val="00881A16"/>
    <w:rsid w:val="00881CB1"/>
    <w:rsid w:val="00881D92"/>
    <w:rsid w:val="00881ECC"/>
    <w:rsid w:val="008820B7"/>
    <w:rsid w:val="0088217D"/>
    <w:rsid w:val="00882246"/>
    <w:rsid w:val="008823F8"/>
    <w:rsid w:val="00882503"/>
    <w:rsid w:val="008825AA"/>
    <w:rsid w:val="00882719"/>
    <w:rsid w:val="0088278B"/>
    <w:rsid w:val="00882821"/>
    <w:rsid w:val="00882862"/>
    <w:rsid w:val="00882954"/>
    <w:rsid w:val="00882D18"/>
    <w:rsid w:val="00883097"/>
    <w:rsid w:val="00883219"/>
    <w:rsid w:val="00883439"/>
    <w:rsid w:val="008838AD"/>
    <w:rsid w:val="00883AFF"/>
    <w:rsid w:val="00883EB9"/>
    <w:rsid w:val="008842A0"/>
    <w:rsid w:val="00884D50"/>
    <w:rsid w:val="00885356"/>
    <w:rsid w:val="00885447"/>
    <w:rsid w:val="008855B3"/>
    <w:rsid w:val="008858AD"/>
    <w:rsid w:val="00885908"/>
    <w:rsid w:val="00885B78"/>
    <w:rsid w:val="00885C92"/>
    <w:rsid w:val="00886077"/>
    <w:rsid w:val="008864F8"/>
    <w:rsid w:val="00886602"/>
    <w:rsid w:val="00886641"/>
    <w:rsid w:val="00886878"/>
    <w:rsid w:val="00886A02"/>
    <w:rsid w:val="00886B84"/>
    <w:rsid w:val="00886F4E"/>
    <w:rsid w:val="00887031"/>
    <w:rsid w:val="008870B9"/>
    <w:rsid w:val="008871EB"/>
    <w:rsid w:val="00887213"/>
    <w:rsid w:val="008873B0"/>
    <w:rsid w:val="00887646"/>
    <w:rsid w:val="008876D6"/>
    <w:rsid w:val="00887AC0"/>
    <w:rsid w:val="00887CCF"/>
    <w:rsid w:val="00887CD8"/>
    <w:rsid w:val="00887D53"/>
    <w:rsid w:val="00887E91"/>
    <w:rsid w:val="00887EFC"/>
    <w:rsid w:val="00887F1B"/>
    <w:rsid w:val="00887F47"/>
    <w:rsid w:val="0089017E"/>
    <w:rsid w:val="008905F8"/>
    <w:rsid w:val="00890605"/>
    <w:rsid w:val="008907BA"/>
    <w:rsid w:val="008907C8"/>
    <w:rsid w:val="0089091A"/>
    <w:rsid w:val="00890C65"/>
    <w:rsid w:val="00890CC9"/>
    <w:rsid w:val="00890CFA"/>
    <w:rsid w:val="00890E5B"/>
    <w:rsid w:val="00890F22"/>
    <w:rsid w:val="00891D7D"/>
    <w:rsid w:val="00891DA7"/>
    <w:rsid w:val="00891F4D"/>
    <w:rsid w:val="0089233F"/>
    <w:rsid w:val="00892412"/>
    <w:rsid w:val="00892476"/>
    <w:rsid w:val="00892481"/>
    <w:rsid w:val="00892648"/>
    <w:rsid w:val="00892701"/>
    <w:rsid w:val="00892C74"/>
    <w:rsid w:val="00892D77"/>
    <w:rsid w:val="00893030"/>
    <w:rsid w:val="008931CC"/>
    <w:rsid w:val="008935A5"/>
    <w:rsid w:val="008938A3"/>
    <w:rsid w:val="00893944"/>
    <w:rsid w:val="00893F46"/>
    <w:rsid w:val="00893FF5"/>
    <w:rsid w:val="008948F6"/>
    <w:rsid w:val="008948FA"/>
    <w:rsid w:val="00894D12"/>
    <w:rsid w:val="00894E32"/>
    <w:rsid w:val="00894E57"/>
    <w:rsid w:val="008951AB"/>
    <w:rsid w:val="00895430"/>
    <w:rsid w:val="008955B4"/>
    <w:rsid w:val="0089565F"/>
    <w:rsid w:val="00895682"/>
    <w:rsid w:val="0089568B"/>
    <w:rsid w:val="00895893"/>
    <w:rsid w:val="008958C7"/>
    <w:rsid w:val="00895B4A"/>
    <w:rsid w:val="00895D6D"/>
    <w:rsid w:val="00895E41"/>
    <w:rsid w:val="00895FA3"/>
    <w:rsid w:val="0089615D"/>
    <w:rsid w:val="008961E9"/>
    <w:rsid w:val="008963C6"/>
    <w:rsid w:val="008968CF"/>
    <w:rsid w:val="00896E3D"/>
    <w:rsid w:val="00896F7B"/>
    <w:rsid w:val="008970BE"/>
    <w:rsid w:val="008973B8"/>
    <w:rsid w:val="008977FC"/>
    <w:rsid w:val="00897C45"/>
    <w:rsid w:val="008A02EA"/>
    <w:rsid w:val="008A0381"/>
    <w:rsid w:val="008A0680"/>
    <w:rsid w:val="008A0896"/>
    <w:rsid w:val="008A08D4"/>
    <w:rsid w:val="008A0C22"/>
    <w:rsid w:val="008A0E6F"/>
    <w:rsid w:val="008A14CE"/>
    <w:rsid w:val="008A15D7"/>
    <w:rsid w:val="008A166B"/>
    <w:rsid w:val="008A1D56"/>
    <w:rsid w:val="008A1F40"/>
    <w:rsid w:val="008A2013"/>
    <w:rsid w:val="008A22F2"/>
    <w:rsid w:val="008A2614"/>
    <w:rsid w:val="008A28D0"/>
    <w:rsid w:val="008A2969"/>
    <w:rsid w:val="008A2C31"/>
    <w:rsid w:val="008A3069"/>
    <w:rsid w:val="008A3123"/>
    <w:rsid w:val="008A32C2"/>
    <w:rsid w:val="008A364F"/>
    <w:rsid w:val="008A38E3"/>
    <w:rsid w:val="008A3928"/>
    <w:rsid w:val="008A3973"/>
    <w:rsid w:val="008A3C1E"/>
    <w:rsid w:val="008A3CDE"/>
    <w:rsid w:val="008A408B"/>
    <w:rsid w:val="008A40BD"/>
    <w:rsid w:val="008A4270"/>
    <w:rsid w:val="008A4314"/>
    <w:rsid w:val="008A43F1"/>
    <w:rsid w:val="008A4587"/>
    <w:rsid w:val="008A46C9"/>
    <w:rsid w:val="008A48E4"/>
    <w:rsid w:val="008A4BBE"/>
    <w:rsid w:val="008A4D5E"/>
    <w:rsid w:val="008A4FA0"/>
    <w:rsid w:val="008A5154"/>
    <w:rsid w:val="008A5360"/>
    <w:rsid w:val="008A5375"/>
    <w:rsid w:val="008A5792"/>
    <w:rsid w:val="008A5830"/>
    <w:rsid w:val="008A5C7A"/>
    <w:rsid w:val="008A5F21"/>
    <w:rsid w:val="008A61D2"/>
    <w:rsid w:val="008A64B6"/>
    <w:rsid w:val="008A676E"/>
    <w:rsid w:val="008A67D7"/>
    <w:rsid w:val="008A6B1C"/>
    <w:rsid w:val="008A6B54"/>
    <w:rsid w:val="008A6C19"/>
    <w:rsid w:val="008A6DAC"/>
    <w:rsid w:val="008A6F64"/>
    <w:rsid w:val="008A6F79"/>
    <w:rsid w:val="008A7168"/>
    <w:rsid w:val="008A773F"/>
    <w:rsid w:val="008A7959"/>
    <w:rsid w:val="008A79B6"/>
    <w:rsid w:val="008A7B0B"/>
    <w:rsid w:val="008A7C32"/>
    <w:rsid w:val="008A7FBE"/>
    <w:rsid w:val="008B03AC"/>
    <w:rsid w:val="008B0574"/>
    <w:rsid w:val="008B05E5"/>
    <w:rsid w:val="008B06C7"/>
    <w:rsid w:val="008B0918"/>
    <w:rsid w:val="008B0DA3"/>
    <w:rsid w:val="008B0DC4"/>
    <w:rsid w:val="008B0E07"/>
    <w:rsid w:val="008B1175"/>
    <w:rsid w:val="008B1255"/>
    <w:rsid w:val="008B1754"/>
    <w:rsid w:val="008B1829"/>
    <w:rsid w:val="008B1840"/>
    <w:rsid w:val="008B1E70"/>
    <w:rsid w:val="008B2425"/>
    <w:rsid w:val="008B2473"/>
    <w:rsid w:val="008B2729"/>
    <w:rsid w:val="008B298C"/>
    <w:rsid w:val="008B2BC8"/>
    <w:rsid w:val="008B2F03"/>
    <w:rsid w:val="008B3632"/>
    <w:rsid w:val="008B383E"/>
    <w:rsid w:val="008B3EBA"/>
    <w:rsid w:val="008B3FA8"/>
    <w:rsid w:val="008B4048"/>
    <w:rsid w:val="008B4219"/>
    <w:rsid w:val="008B4304"/>
    <w:rsid w:val="008B45A9"/>
    <w:rsid w:val="008B4872"/>
    <w:rsid w:val="008B4F52"/>
    <w:rsid w:val="008B50F6"/>
    <w:rsid w:val="008B5510"/>
    <w:rsid w:val="008B56E0"/>
    <w:rsid w:val="008B581D"/>
    <w:rsid w:val="008B58DB"/>
    <w:rsid w:val="008B59BB"/>
    <w:rsid w:val="008B5A1B"/>
    <w:rsid w:val="008B5A4C"/>
    <w:rsid w:val="008B5AD7"/>
    <w:rsid w:val="008B5ADC"/>
    <w:rsid w:val="008B5B9D"/>
    <w:rsid w:val="008B5EF7"/>
    <w:rsid w:val="008B608F"/>
    <w:rsid w:val="008B65AF"/>
    <w:rsid w:val="008B6601"/>
    <w:rsid w:val="008B66E4"/>
    <w:rsid w:val="008B6775"/>
    <w:rsid w:val="008B6A34"/>
    <w:rsid w:val="008B6F1D"/>
    <w:rsid w:val="008B6FBF"/>
    <w:rsid w:val="008B7004"/>
    <w:rsid w:val="008B732E"/>
    <w:rsid w:val="008B741C"/>
    <w:rsid w:val="008B7426"/>
    <w:rsid w:val="008B77A2"/>
    <w:rsid w:val="008B78DA"/>
    <w:rsid w:val="008B7C7B"/>
    <w:rsid w:val="008C0244"/>
    <w:rsid w:val="008C025E"/>
    <w:rsid w:val="008C0534"/>
    <w:rsid w:val="008C0B2F"/>
    <w:rsid w:val="008C0C31"/>
    <w:rsid w:val="008C0D58"/>
    <w:rsid w:val="008C0F5C"/>
    <w:rsid w:val="008C126E"/>
    <w:rsid w:val="008C129F"/>
    <w:rsid w:val="008C13E5"/>
    <w:rsid w:val="008C1462"/>
    <w:rsid w:val="008C1476"/>
    <w:rsid w:val="008C1503"/>
    <w:rsid w:val="008C1AA3"/>
    <w:rsid w:val="008C1AF6"/>
    <w:rsid w:val="008C1E53"/>
    <w:rsid w:val="008C200A"/>
    <w:rsid w:val="008C204D"/>
    <w:rsid w:val="008C20F8"/>
    <w:rsid w:val="008C2913"/>
    <w:rsid w:val="008C2BC0"/>
    <w:rsid w:val="008C322A"/>
    <w:rsid w:val="008C325F"/>
    <w:rsid w:val="008C375E"/>
    <w:rsid w:val="008C3AE3"/>
    <w:rsid w:val="008C3B8C"/>
    <w:rsid w:val="008C3C04"/>
    <w:rsid w:val="008C3CEB"/>
    <w:rsid w:val="008C4D1C"/>
    <w:rsid w:val="008C4D7A"/>
    <w:rsid w:val="008C4DBC"/>
    <w:rsid w:val="008C4E31"/>
    <w:rsid w:val="008C502F"/>
    <w:rsid w:val="008C514A"/>
    <w:rsid w:val="008C51C9"/>
    <w:rsid w:val="008C5BA2"/>
    <w:rsid w:val="008C6182"/>
    <w:rsid w:val="008C6428"/>
    <w:rsid w:val="008C647C"/>
    <w:rsid w:val="008C6BE9"/>
    <w:rsid w:val="008C6CC3"/>
    <w:rsid w:val="008C6E9F"/>
    <w:rsid w:val="008C6F6F"/>
    <w:rsid w:val="008C72AF"/>
    <w:rsid w:val="008C72B2"/>
    <w:rsid w:val="008C75E0"/>
    <w:rsid w:val="008C76F4"/>
    <w:rsid w:val="008C7D33"/>
    <w:rsid w:val="008C7E60"/>
    <w:rsid w:val="008C7EF9"/>
    <w:rsid w:val="008D016F"/>
    <w:rsid w:val="008D02C9"/>
    <w:rsid w:val="008D0435"/>
    <w:rsid w:val="008D083B"/>
    <w:rsid w:val="008D0AA1"/>
    <w:rsid w:val="008D106B"/>
    <w:rsid w:val="008D10D7"/>
    <w:rsid w:val="008D12B7"/>
    <w:rsid w:val="008D1524"/>
    <w:rsid w:val="008D1548"/>
    <w:rsid w:val="008D219D"/>
    <w:rsid w:val="008D241F"/>
    <w:rsid w:val="008D242F"/>
    <w:rsid w:val="008D25F3"/>
    <w:rsid w:val="008D2748"/>
    <w:rsid w:val="008D285E"/>
    <w:rsid w:val="008D2902"/>
    <w:rsid w:val="008D291A"/>
    <w:rsid w:val="008D2B98"/>
    <w:rsid w:val="008D2C8B"/>
    <w:rsid w:val="008D2D3B"/>
    <w:rsid w:val="008D31CE"/>
    <w:rsid w:val="008D3413"/>
    <w:rsid w:val="008D3425"/>
    <w:rsid w:val="008D3523"/>
    <w:rsid w:val="008D35E3"/>
    <w:rsid w:val="008D37B2"/>
    <w:rsid w:val="008D3BF9"/>
    <w:rsid w:val="008D3D1F"/>
    <w:rsid w:val="008D40A3"/>
    <w:rsid w:val="008D410C"/>
    <w:rsid w:val="008D4136"/>
    <w:rsid w:val="008D41CB"/>
    <w:rsid w:val="008D43DA"/>
    <w:rsid w:val="008D4484"/>
    <w:rsid w:val="008D47CC"/>
    <w:rsid w:val="008D4935"/>
    <w:rsid w:val="008D496B"/>
    <w:rsid w:val="008D4C20"/>
    <w:rsid w:val="008D4E70"/>
    <w:rsid w:val="008D4F26"/>
    <w:rsid w:val="008D4F89"/>
    <w:rsid w:val="008D57C3"/>
    <w:rsid w:val="008D58DA"/>
    <w:rsid w:val="008D591D"/>
    <w:rsid w:val="008D59A5"/>
    <w:rsid w:val="008D59A7"/>
    <w:rsid w:val="008D6173"/>
    <w:rsid w:val="008D664C"/>
    <w:rsid w:val="008D69BC"/>
    <w:rsid w:val="008D6A3C"/>
    <w:rsid w:val="008D6A72"/>
    <w:rsid w:val="008D6C77"/>
    <w:rsid w:val="008D6E73"/>
    <w:rsid w:val="008D6F50"/>
    <w:rsid w:val="008D7086"/>
    <w:rsid w:val="008D70B1"/>
    <w:rsid w:val="008D71E8"/>
    <w:rsid w:val="008D728F"/>
    <w:rsid w:val="008D744E"/>
    <w:rsid w:val="008D7745"/>
    <w:rsid w:val="008D7786"/>
    <w:rsid w:val="008D7FE5"/>
    <w:rsid w:val="008E04BA"/>
    <w:rsid w:val="008E04E9"/>
    <w:rsid w:val="008E0536"/>
    <w:rsid w:val="008E09A2"/>
    <w:rsid w:val="008E0DD9"/>
    <w:rsid w:val="008E0F50"/>
    <w:rsid w:val="008E0FE9"/>
    <w:rsid w:val="008E150D"/>
    <w:rsid w:val="008E1562"/>
    <w:rsid w:val="008E1BBD"/>
    <w:rsid w:val="008E1CDA"/>
    <w:rsid w:val="008E1E50"/>
    <w:rsid w:val="008E261C"/>
    <w:rsid w:val="008E2707"/>
    <w:rsid w:val="008E2EA1"/>
    <w:rsid w:val="008E2FEA"/>
    <w:rsid w:val="008E3296"/>
    <w:rsid w:val="008E352C"/>
    <w:rsid w:val="008E383A"/>
    <w:rsid w:val="008E3971"/>
    <w:rsid w:val="008E3A03"/>
    <w:rsid w:val="008E3BF7"/>
    <w:rsid w:val="008E4747"/>
    <w:rsid w:val="008E4C08"/>
    <w:rsid w:val="008E4F26"/>
    <w:rsid w:val="008E5131"/>
    <w:rsid w:val="008E54E7"/>
    <w:rsid w:val="008E56EF"/>
    <w:rsid w:val="008E58BF"/>
    <w:rsid w:val="008E5931"/>
    <w:rsid w:val="008E641A"/>
    <w:rsid w:val="008E6587"/>
    <w:rsid w:val="008E65A3"/>
    <w:rsid w:val="008E65D2"/>
    <w:rsid w:val="008E663D"/>
    <w:rsid w:val="008E6705"/>
    <w:rsid w:val="008E7398"/>
    <w:rsid w:val="008E7A36"/>
    <w:rsid w:val="008E7B91"/>
    <w:rsid w:val="008E7C8B"/>
    <w:rsid w:val="008E7CE3"/>
    <w:rsid w:val="008E7F6B"/>
    <w:rsid w:val="008E7FE2"/>
    <w:rsid w:val="008F0677"/>
    <w:rsid w:val="008F0A68"/>
    <w:rsid w:val="008F0B1B"/>
    <w:rsid w:val="008F0E52"/>
    <w:rsid w:val="008F0E8E"/>
    <w:rsid w:val="008F100F"/>
    <w:rsid w:val="008F1375"/>
    <w:rsid w:val="008F16DE"/>
    <w:rsid w:val="008F1C38"/>
    <w:rsid w:val="008F1D75"/>
    <w:rsid w:val="008F20E5"/>
    <w:rsid w:val="008F22D9"/>
    <w:rsid w:val="008F2728"/>
    <w:rsid w:val="008F2928"/>
    <w:rsid w:val="008F2A12"/>
    <w:rsid w:val="008F2D08"/>
    <w:rsid w:val="008F2E6D"/>
    <w:rsid w:val="008F2F52"/>
    <w:rsid w:val="008F38E9"/>
    <w:rsid w:val="008F4393"/>
    <w:rsid w:val="008F458D"/>
    <w:rsid w:val="008F479C"/>
    <w:rsid w:val="008F47BF"/>
    <w:rsid w:val="008F482C"/>
    <w:rsid w:val="008F4E18"/>
    <w:rsid w:val="008F51F6"/>
    <w:rsid w:val="008F5C9F"/>
    <w:rsid w:val="008F6073"/>
    <w:rsid w:val="008F68F6"/>
    <w:rsid w:val="008F6BD7"/>
    <w:rsid w:val="008F6BE7"/>
    <w:rsid w:val="008F7480"/>
    <w:rsid w:val="008F748C"/>
    <w:rsid w:val="008F75BC"/>
    <w:rsid w:val="008F75BF"/>
    <w:rsid w:val="008F7ACF"/>
    <w:rsid w:val="008F7B91"/>
    <w:rsid w:val="008F7BF2"/>
    <w:rsid w:val="008F7C70"/>
    <w:rsid w:val="008F7E07"/>
    <w:rsid w:val="008F7FE7"/>
    <w:rsid w:val="00900072"/>
    <w:rsid w:val="00900492"/>
    <w:rsid w:val="009004EC"/>
    <w:rsid w:val="00900661"/>
    <w:rsid w:val="009006B6"/>
    <w:rsid w:val="009007FD"/>
    <w:rsid w:val="00900AA5"/>
    <w:rsid w:val="00900AB5"/>
    <w:rsid w:val="00900CDF"/>
    <w:rsid w:val="009010AA"/>
    <w:rsid w:val="009011A2"/>
    <w:rsid w:val="009011F5"/>
    <w:rsid w:val="009012BA"/>
    <w:rsid w:val="009018F8"/>
    <w:rsid w:val="0090197D"/>
    <w:rsid w:val="00901B79"/>
    <w:rsid w:val="00901FA7"/>
    <w:rsid w:val="009022CC"/>
    <w:rsid w:val="009025F7"/>
    <w:rsid w:val="00902A44"/>
    <w:rsid w:val="00902A59"/>
    <w:rsid w:val="009031F8"/>
    <w:rsid w:val="0090340E"/>
    <w:rsid w:val="0090390D"/>
    <w:rsid w:val="00903C5F"/>
    <w:rsid w:val="00903C71"/>
    <w:rsid w:val="00903EB8"/>
    <w:rsid w:val="009040F1"/>
    <w:rsid w:val="00904307"/>
    <w:rsid w:val="0090454C"/>
    <w:rsid w:val="0090472B"/>
    <w:rsid w:val="00904800"/>
    <w:rsid w:val="00904976"/>
    <w:rsid w:val="009049D7"/>
    <w:rsid w:val="00904A3C"/>
    <w:rsid w:val="00904B73"/>
    <w:rsid w:val="00904BC1"/>
    <w:rsid w:val="00904DD0"/>
    <w:rsid w:val="009052E2"/>
    <w:rsid w:val="009057B1"/>
    <w:rsid w:val="0090585E"/>
    <w:rsid w:val="00905915"/>
    <w:rsid w:val="0090591B"/>
    <w:rsid w:val="00905AEA"/>
    <w:rsid w:val="00905D4C"/>
    <w:rsid w:val="00905DCA"/>
    <w:rsid w:val="00905EA1"/>
    <w:rsid w:val="009062E7"/>
    <w:rsid w:val="0090676B"/>
    <w:rsid w:val="00906B7D"/>
    <w:rsid w:val="0090727B"/>
    <w:rsid w:val="0090798C"/>
    <w:rsid w:val="00907CAB"/>
    <w:rsid w:val="0091005A"/>
    <w:rsid w:val="00910121"/>
    <w:rsid w:val="009101C6"/>
    <w:rsid w:val="009103E6"/>
    <w:rsid w:val="009104B8"/>
    <w:rsid w:val="0091068A"/>
    <w:rsid w:val="009106C2"/>
    <w:rsid w:val="009108F2"/>
    <w:rsid w:val="00910DDC"/>
    <w:rsid w:val="00910E53"/>
    <w:rsid w:val="00910FDD"/>
    <w:rsid w:val="00910FE7"/>
    <w:rsid w:val="0091106C"/>
    <w:rsid w:val="0091136A"/>
    <w:rsid w:val="00911377"/>
    <w:rsid w:val="00911600"/>
    <w:rsid w:val="0091166B"/>
    <w:rsid w:val="009116D9"/>
    <w:rsid w:val="0091187F"/>
    <w:rsid w:val="00911F4B"/>
    <w:rsid w:val="00911FD1"/>
    <w:rsid w:val="009120D0"/>
    <w:rsid w:val="009124A0"/>
    <w:rsid w:val="009124AE"/>
    <w:rsid w:val="00912555"/>
    <w:rsid w:val="00912A99"/>
    <w:rsid w:val="00912F46"/>
    <w:rsid w:val="00913155"/>
    <w:rsid w:val="00913218"/>
    <w:rsid w:val="00913291"/>
    <w:rsid w:val="009136FB"/>
    <w:rsid w:val="009139B7"/>
    <w:rsid w:val="00913F21"/>
    <w:rsid w:val="00913FE1"/>
    <w:rsid w:val="009140D3"/>
    <w:rsid w:val="00914228"/>
    <w:rsid w:val="00914420"/>
    <w:rsid w:val="009147AB"/>
    <w:rsid w:val="009149CD"/>
    <w:rsid w:val="00914A48"/>
    <w:rsid w:val="00914E8F"/>
    <w:rsid w:val="00914EB0"/>
    <w:rsid w:val="00915126"/>
    <w:rsid w:val="009151B0"/>
    <w:rsid w:val="00915483"/>
    <w:rsid w:val="0091596C"/>
    <w:rsid w:val="00915C4B"/>
    <w:rsid w:val="00915DA8"/>
    <w:rsid w:val="00915F0E"/>
    <w:rsid w:val="00915F40"/>
    <w:rsid w:val="0091643B"/>
    <w:rsid w:val="0091666E"/>
    <w:rsid w:val="009166DA"/>
    <w:rsid w:val="009167CD"/>
    <w:rsid w:val="009169EB"/>
    <w:rsid w:val="00916B68"/>
    <w:rsid w:val="00916BFE"/>
    <w:rsid w:val="00916D46"/>
    <w:rsid w:val="009170EC"/>
    <w:rsid w:val="009171D7"/>
    <w:rsid w:val="00917533"/>
    <w:rsid w:val="00917651"/>
    <w:rsid w:val="0091796F"/>
    <w:rsid w:val="00917CF7"/>
    <w:rsid w:val="00917D56"/>
    <w:rsid w:val="00917E56"/>
    <w:rsid w:val="00917EA1"/>
    <w:rsid w:val="0092009F"/>
    <w:rsid w:val="00920450"/>
    <w:rsid w:val="0092053A"/>
    <w:rsid w:val="009209A7"/>
    <w:rsid w:val="00920AE5"/>
    <w:rsid w:val="00920D36"/>
    <w:rsid w:val="00920E0E"/>
    <w:rsid w:val="00920FCF"/>
    <w:rsid w:val="009210C1"/>
    <w:rsid w:val="009210F0"/>
    <w:rsid w:val="00921628"/>
    <w:rsid w:val="0092184B"/>
    <w:rsid w:val="00921881"/>
    <w:rsid w:val="00921DF7"/>
    <w:rsid w:val="00921E32"/>
    <w:rsid w:val="00921F3B"/>
    <w:rsid w:val="00921F57"/>
    <w:rsid w:val="0092213F"/>
    <w:rsid w:val="009222A2"/>
    <w:rsid w:val="009222DB"/>
    <w:rsid w:val="009227F0"/>
    <w:rsid w:val="0092288E"/>
    <w:rsid w:val="00922A91"/>
    <w:rsid w:val="00922EBF"/>
    <w:rsid w:val="00923038"/>
    <w:rsid w:val="0092331C"/>
    <w:rsid w:val="00923540"/>
    <w:rsid w:val="009235A8"/>
    <w:rsid w:val="00923BC2"/>
    <w:rsid w:val="00923F23"/>
    <w:rsid w:val="00924139"/>
    <w:rsid w:val="009241C5"/>
    <w:rsid w:val="00924319"/>
    <w:rsid w:val="00924802"/>
    <w:rsid w:val="00924872"/>
    <w:rsid w:val="0092497A"/>
    <w:rsid w:val="00924C2C"/>
    <w:rsid w:val="00924D15"/>
    <w:rsid w:val="0092513A"/>
    <w:rsid w:val="00925358"/>
    <w:rsid w:val="009254FC"/>
    <w:rsid w:val="00925528"/>
    <w:rsid w:val="00925810"/>
    <w:rsid w:val="00925BE3"/>
    <w:rsid w:val="00925CF5"/>
    <w:rsid w:val="00925D70"/>
    <w:rsid w:val="00925F72"/>
    <w:rsid w:val="00925F81"/>
    <w:rsid w:val="00926119"/>
    <w:rsid w:val="0092631F"/>
    <w:rsid w:val="009269DC"/>
    <w:rsid w:val="00926A1D"/>
    <w:rsid w:val="00926A42"/>
    <w:rsid w:val="00926B49"/>
    <w:rsid w:val="00926DEF"/>
    <w:rsid w:val="009273D1"/>
    <w:rsid w:val="00927814"/>
    <w:rsid w:val="009278B7"/>
    <w:rsid w:val="00927A25"/>
    <w:rsid w:val="00927D97"/>
    <w:rsid w:val="00930288"/>
    <w:rsid w:val="00930423"/>
    <w:rsid w:val="0093064B"/>
    <w:rsid w:val="009308CD"/>
    <w:rsid w:val="00930AAF"/>
    <w:rsid w:val="00930C42"/>
    <w:rsid w:val="00930DB7"/>
    <w:rsid w:val="00930FD1"/>
    <w:rsid w:val="00931009"/>
    <w:rsid w:val="0093165E"/>
    <w:rsid w:val="00931791"/>
    <w:rsid w:val="009318EC"/>
    <w:rsid w:val="0093197F"/>
    <w:rsid w:val="00931CD9"/>
    <w:rsid w:val="00931CF6"/>
    <w:rsid w:val="00931D7F"/>
    <w:rsid w:val="00932445"/>
    <w:rsid w:val="009325E4"/>
    <w:rsid w:val="009330E3"/>
    <w:rsid w:val="009331C4"/>
    <w:rsid w:val="009332B4"/>
    <w:rsid w:val="0093348C"/>
    <w:rsid w:val="00933497"/>
    <w:rsid w:val="00933570"/>
    <w:rsid w:val="00933571"/>
    <w:rsid w:val="0093381B"/>
    <w:rsid w:val="00933A89"/>
    <w:rsid w:val="00934132"/>
    <w:rsid w:val="009341FD"/>
    <w:rsid w:val="0093427D"/>
    <w:rsid w:val="00934607"/>
    <w:rsid w:val="0093481B"/>
    <w:rsid w:val="00934C2E"/>
    <w:rsid w:val="00934C41"/>
    <w:rsid w:val="00934C7B"/>
    <w:rsid w:val="0093520B"/>
    <w:rsid w:val="00935220"/>
    <w:rsid w:val="0093525E"/>
    <w:rsid w:val="0093544D"/>
    <w:rsid w:val="009358C5"/>
    <w:rsid w:val="00935A56"/>
    <w:rsid w:val="00935A98"/>
    <w:rsid w:val="00935CB1"/>
    <w:rsid w:val="00935F56"/>
    <w:rsid w:val="00935F6F"/>
    <w:rsid w:val="00936048"/>
    <w:rsid w:val="0093622E"/>
    <w:rsid w:val="009362E1"/>
    <w:rsid w:val="00936332"/>
    <w:rsid w:val="0093638D"/>
    <w:rsid w:val="00936A4E"/>
    <w:rsid w:val="00936AA2"/>
    <w:rsid w:val="00936B8D"/>
    <w:rsid w:val="00936CD0"/>
    <w:rsid w:val="00936D4F"/>
    <w:rsid w:val="00936E9A"/>
    <w:rsid w:val="00936F8A"/>
    <w:rsid w:val="00937076"/>
    <w:rsid w:val="00937428"/>
    <w:rsid w:val="009376A7"/>
    <w:rsid w:val="00937762"/>
    <w:rsid w:val="00937B92"/>
    <w:rsid w:val="009402EA"/>
    <w:rsid w:val="00940840"/>
    <w:rsid w:val="009409F6"/>
    <w:rsid w:val="00940A20"/>
    <w:rsid w:val="00940B2D"/>
    <w:rsid w:val="00941260"/>
    <w:rsid w:val="0094130C"/>
    <w:rsid w:val="009417BF"/>
    <w:rsid w:val="0094239D"/>
    <w:rsid w:val="009423AA"/>
    <w:rsid w:val="00942533"/>
    <w:rsid w:val="00942A2A"/>
    <w:rsid w:val="00942BAE"/>
    <w:rsid w:val="00942D7D"/>
    <w:rsid w:val="00942EF0"/>
    <w:rsid w:val="009431A8"/>
    <w:rsid w:val="00943447"/>
    <w:rsid w:val="0094373D"/>
    <w:rsid w:val="0094384A"/>
    <w:rsid w:val="00944A30"/>
    <w:rsid w:val="00944A8B"/>
    <w:rsid w:val="00944C17"/>
    <w:rsid w:val="00944DC3"/>
    <w:rsid w:val="00945159"/>
    <w:rsid w:val="00945E94"/>
    <w:rsid w:val="009464F8"/>
    <w:rsid w:val="00946600"/>
    <w:rsid w:val="00946FF7"/>
    <w:rsid w:val="009477AB"/>
    <w:rsid w:val="009477EF"/>
    <w:rsid w:val="009478C7"/>
    <w:rsid w:val="00947B9E"/>
    <w:rsid w:val="00947D4F"/>
    <w:rsid w:val="00947DA6"/>
    <w:rsid w:val="00947EDC"/>
    <w:rsid w:val="00947F3A"/>
    <w:rsid w:val="00947F71"/>
    <w:rsid w:val="0095002A"/>
    <w:rsid w:val="00950336"/>
    <w:rsid w:val="0095128B"/>
    <w:rsid w:val="009513C0"/>
    <w:rsid w:val="009517D8"/>
    <w:rsid w:val="00951CC9"/>
    <w:rsid w:val="00951FFD"/>
    <w:rsid w:val="0095212C"/>
    <w:rsid w:val="0095217A"/>
    <w:rsid w:val="0095219B"/>
    <w:rsid w:val="0095229E"/>
    <w:rsid w:val="0095281B"/>
    <w:rsid w:val="009529E4"/>
    <w:rsid w:val="00952ECB"/>
    <w:rsid w:val="00953354"/>
    <w:rsid w:val="0095339C"/>
    <w:rsid w:val="009533C2"/>
    <w:rsid w:val="009542EB"/>
    <w:rsid w:val="0095460D"/>
    <w:rsid w:val="00954B72"/>
    <w:rsid w:val="00954D09"/>
    <w:rsid w:val="00954E01"/>
    <w:rsid w:val="00954E20"/>
    <w:rsid w:val="009552C5"/>
    <w:rsid w:val="00955488"/>
    <w:rsid w:val="009554CB"/>
    <w:rsid w:val="00955606"/>
    <w:rsid w:val="00955889"/>
    <w:rsid w:val="00955CF2"/>
    <w:rsid w:val="00955EAA"/>
    <w:rsid w:val="0095629D"/>
    <w:rsid w:val="009564AC"/>
    <w:rsid w:val="00956527"/>
    <w:rsid w:val="009569C2"/>
    <w:rsid w:val="00956C41"/>
    <w:rsid w:val="00956F83"/>
    <w:rsid w:val="00957011"/>
    <w:rsid w:val="00957182"/>
    <w:rsid w:val="00957223"/>
    <w:rsid w:val="009575DA"/>
    <w:rsid w:val="009604E5"/>
    <w:rsid w:val="009608B5"/>
    <w:rsid w:val="009608F5"/>
    <w:rsid w:val="00960A22"/>
    <w:rsid w:val="00960CC1"/>
    <w:rsid w:val="00960D5E"/>
    <w:rsid w:val="00961135"/>
    <w:rsid w:val="00961179"/>
    <w:rsid w:val="0096144C"/>
    <w:rsid w:val="00961CE0"/>
    <w:rsid w:val="00961E34"/>
    <w:rsid w:val="0096219C"/>
    <w:rsid w:val="009627C5"/>
    <w:rsid w:val="00962AB5"/>
    <w:rsid w:val="00963131"/>
    <w:rsid w:val="009631ED"/>
    <w:rsid w:val="009632B6"/>
    <w:rsid w:val="00963462"/>
    <w:rsid w:val="009639F7"/>
    <w:rsid w:val="00963C0E"/>
    <w:rsid w:val="00963C93"/>
    <w:rsid w:val="00963F4A"/>
    <w:rsid w:val="00964024"/>
    <w:rsid w:val="00964276"/>
    <w:rsid w:val="009643AD"/>
    <w:rsid w:val="0096445E"/>
    <w:rsid w:val="00965170"/>
    <w:rsid w:val="0096546C"/>
    <w:rsid w:val="00966122"/>
    <w:rsid w:val="009667C9"/>
    <w:rsid w:val="00966953"/>
    <w:rsid w:val="00966F4A"/>
    <w:rsid w:val="009673C4"/>
    <w:rsid w:val="009674AF"/>
    <w:rsid w:val="009675C9"/>
    <w:rsid w:val="00967A1C"/>
    <w:rsid w:val="00967BED"/>
    <w:rsid w:val="00967C90"/>
    <w:rsid w:val="00967D37"/>
    <w:rsid w:val="0097047F"/>
    <w:rsid w:val="009704C7"/>
    <w:rsid w:val="00970973"/>
    <w:rsid w:val="009709BD"/>
    <w:rsid w:val="00970D24"/>
    <w:rsid w:val="00970EA1"/>
    <w:rsid w:val="0097131F"/>
    <w:rsid w:val="009718B1"/>
    <w:rsid w:val="00971A53"/>
    <w:rsid w:val="00971B7A"/>
    <w:rsid w:val="00971D63"/>
    <w:rsid w:val="00972109"/>
    <w:rsid w:val="0097249B"/>
    <w:rsid w:val="00972703"/>
    <w:rsid w:val="0097276B"/>
    <w:rsid w:val="009729B1"/>
    <w:rsid w:val="00972C4D"/>
    <w:rsid w:val="00972CED"/>
    <w:rsid w:val="00972FA3"/>
    <w:rsid w:val="009732F6"/>
    <w:rsid w:val="009734F3"/>
    <w:rsid w:val="00973532"/>
    <w:rsid w:val="0097360A"/>
    <w:rsid w:val="0097396B"/>
    <w:rsid w:val="0097397D"/>
    <w:rsid w:val="00973AA5"/>
    <w:rsid w:val="00973C30"/>
    <w:rsid w:val="00973C4A"/>
    <w:rsid w:val="00973F5F"/>
    <w:rsid w:val="0097412E"/>
    <w:rsid w:val="00974254"/>
    <w:rsid w:val="0097462A"/>
    <w:rsid w:val="009748C1"/>
    <w:rsid w:val="00974B1B"/>
    <w:rsid w:val="00974B50"/>
    <w:rsid w:val="00974F54"/>
    <w:rsid w:val="00974F72"/>
    <w:rsid w:val="00974FA2"/>
    <w:rsid w:val="009751CD"/>
    <w:rsid w:val="00975253"/>
    <w:rsid w:val="009752C4"/>
    <w:rsid w:val="00975353"/>
    <w:rsid w:val="00975753"/>
    <w:rsid w:val="00975964"/>
    <w:rsid w:val="009759A2"/>
    <w:rsid w:val="00975C02"/>
    <w:rsid w:val="00975C3B"/>
    <w:rsid w:val="00975CA5"/>
    <w:rsid w:val="009762D4"/>
    <w:rsid w:val="00976775"/>
    <w:rsid w:val="009768AA"/>
    <w:rsid w:val="00976914"/>
    <w:rsid w:val="00976BD2"/>
    <w:rsid w:val="00976BFB"/>
    <w:rsid w:val="00976D9A"/>
    <w:rsid w:val="00976F36"/>
    <w:rsid w:val="00976FA9"/>
    <w:rsid w:val="00976FED"/>
    <w:rsid w:val="00977087"/>
    <w:rsid w:val="009771E5"/>
    <w:rsid w:val="00977266"/>
    <w:rsid w:val="00977272"/>
    <w:rsid w:val="0097737B"/>
    <w:rsid w:val="00977B08"/>
    <w:rsid w:val="00977C49"/>
    <w:rsid w:val="00977CE2"/>
    <w:rsid w:val="0098002E"/>
    <w:rsid w:val="00980B96"/>
    <w:rsid w:val="00980FAE"/>
    <w:rsid w:val="00981443"/>
    <w:rsid w:val="00981E9B"/>
    <w:rsid w:val="00981EF2"/>
    <w:rsid w:val="00982523"/>
    <w:rsid w:val="0098291D"/>
    <w:rsid w:val="00982AA4"/>
    <w:rsid w:val="00982B52"/>
    <w:rsid w:val="00982B7C"/>
    <w:rsid w:val="00982C17"/>
    <w:rsid w:val="00982C7F"/>
    <w:rsid w:val="00982EE8"/>
    <w:rsid w:val="00982F0B"/>
    <w:rsid w:val="00983180"/>
    <w:rsid w:val="009831E3"/>
    <w:rsid w:val="00983540"/>
    <w:rsid w:val="00983624"/>
    <w:rsid w:val="009836E5"/>
    <w:rsid w:val="00983AE2"/>
    <w:rsid w:val="00983BCB"/>
    <w:rsid w:val="00983C0A"/>
    <w:rsid w:val="00983D72"/>
    <w:rsid w:val="00983FD8"/>
    <w:rsid w:val="00984063"/>
    <w:rsid w:val="0098408E"/>
    <w:rsid w:val="0098416E"/>
    <w:rsid w:val="0098429F"/>
    <w:rsid w:val="0098450D"/>
    <w:rsid w:val="00984817"/>
    <w:rsid w:val="00984FF1"/>
    <w:rsid w:val="0098507F"/>
    <w:rsid w:val="009850AA"/>
    <w:rsid w:val="00985119"/>
    <w:rsid w:val="0098521B"/>
    <w:rsid w:val="0098523B"/>
    <w:rsid w:val="00985533"/>
    <w:rsid w:val="00985739"/>
    <w:rsid w:val="00985876"/>
    <w:rsid w:val="009858B2"/>
    <w:rsid w:val="00985B26"/>
    <w:rsid w:val="00985B88"/>
    <w:rsid w:val="00985BCF"/>
    <w:rsid w:val="00985DDD"/>
    <w:rsid w:val="00985F9D"/>
    <w:rsid w:val="009860B5"/>
    <w:rsid w:val="009864E5"/>
    <w:rsid w:val="0098737D"/>
    <w:rsid w:val="009873FB"/>
    <w:rsid w:val="009875F6"/>
    <w:rsid w:val="00987775"/>
    <w:rsid w:val="009877E9"/>
    <w:rsid w:val="00987885"/>
    <w:rsid w:val="00987D8F"/>
    <w:rsid w:val="00990082"/>
    <w:rsid w:val="00990334"/>
    <w:rsid w:val="009903E4"/>
    <w:rsid w:val="00990718"/>
    <w:rsid w:val="00990FB6"/>
    <w:rsid w:val="0099148C"/>
    <w:rsid w:val="009914DF"/>
    <w:rsid w:val="00991D5D"/>
    <w:rsid w:val="00991E5A"/>
    <w:rsid w:val="00991EC8"/>
    <w:rsid w:val="009920B3"/>
    <w:rsid w:val="009923FE"/>
    <w:rsid w:val="00992584"/>
    <w:rsid w:val="00992605"/>
    <w:rsid w:val="009927C6"/>
    <w:rsid w:val="00992982"/>
    <w:rsid w:val="00992B41"/>
    <w:rsid w:val="00992C1D"/>
    <w:rsid w:val="0099305E"/>
    <w:rsid w:val="0099315D"/>
    <w:rsid w:val="009932A6"/>
    <w:rsid w:val="00993935"/>
    <w:rsid w:val="00993AD0"/>
    <w:rsid w:val="00993C32"/>
    <w:rsid w:val="00993C8D"/>
    <w:rsid w:val="0099429F"/>
    <w:rsid w:val="0099455A"/>
    <w:rsid w:val="0099485F"/>
    <w:rsid w:val="0099494D"/>
    <w:rsid w:val="00994D94"/>
    <w:rsid w:val="00994E8B"/>
    <w:rsid w:val="009950F8"/>
    <w:rsid w:val="009952DA"/>
    <w:rsid w:val="00995476"/>
    <w:rsid w:val="00995853"/>
    <w:rsid w:val="00995A37"/>
    <w:rsid w:val="00995C85"/>
    <w:rsid w:val="00995E77"/>
    <w:rsid w:val="00995EB7"/>
    <w:rsid w:val="00995F7E"/>
    <w:rsid w:val="009966C9"/>
    <w:rsid w:val="009967BF"/>
    <w:rsid w:val="00996902"/>
    <w:rsid w:val="00996A37"/>
    <w:rsid w:val="00996A8E"/>
    <w:rsid w:val="00996AD6"/>
    <w:rsid w:val="00996B94"/>
    <w:rsid w:val="00996B96"/>
    <w:rsid w:val="00997052"/>
    <w:rsid w:val="0099731F"/>
    <w:rsid w:val="009974E7"/>
    <w:rsid w:val="00997544"/>
    <w:rsid w:val="009976A3"/>
    <w:rsid w:val="009976D8"/>
    <w:rsid w:val="0099778B"/>
    <w:rsid w:val="00997799"/>
    <w:rsid w:val="0099782B"/>
    <w:rsid w:val="00997866"/>
    <w:rsid w:val="00997B89"/>
    <w:rsid w:val="009A00F5"/>
    <w:rsid w:val="009A02AC"/>
    <w:rsid w:val="009A03B7"/>
    <w:rsid w:val="009A0494"/>
    <w:rsid w:val="009A07F5"/>
    <w:rsid w:val="009A108F"/>
    <w:rsid w:val="009A158B"/>
    <w:rsid w:val="009A16BB"/>
    <w:rsid w:val="009A16D8"/>
    <w:rsid w:val="009A1755"/>
    <w:rsid w:val="009A1836"/>
    <w:rsid w:val="009A1A34"/>
    <w:rsid w:val="009A2118"/>
    <w:rsid w:val="009A215C"/>
    <w:rsid w:val="009A2523"/>
    <w:rsid w:val="009A28B7"/>
    <w:rsid w:val="009A2B5F"/>
    <w:rsid w:val="009A2B8A"/>
    <w:rsid w:val="009A3098"/>
    <w:rsid w:val="009A31C7"/>
    <w:rsid w:val="009A327D"/>
    <w:rsid w:val="009A32EB"/>
    <w:rsid w:val="009A32F2"/>
    <w:rsid w:val="009A36AE"/>
    <w:rsid w:val="009A36D9"/>
    <w:rsid w:val="009A3811"/>
    <w:rsid w:val="009A3D8B"/>
    <w:rsid w:val="009A3ECA"/>
    <w:rsid w:val="009A3FFD"/>
    <w:rsid w:val="009A4160"/>
    <w:rsid w:val="009A42B9"/>
    <w:rsid w:val="009A4615"/>
    <w:rsid w:val="009A487B"/>
    <w:rsid w:val="009A4990"/>
    <w:rsid w:val="009A499E"/>
    <w:rsid w:val="009A4C6D"/>
    <w:rsid w:val="009A5177"/>
    <w:rsid w:val="009A5213"/>
    <w:rsid w:val="009A54AF"/>
    <w:rsid w:val="009A54DD"/>
    <w:rsid w:val="009A5CC7"/>
    <w:rsid w:val="009A5E88"/>
    <w:rsid w:val="009A65C4"/>
    <w:rsid w:val="009A6652"/>
    <w:rsid w:val="009A691C"/>
    <w:rsid w:val="009A6BA2"/>
    <w:rsid w:val="009A6EFD"/>
    <w:rsid w:val="009A713D"/>
    <w:rsid w:val="009A746E"/>
    <w:rsid w:val="009A7537"/>
    <w:rsid w:val="009A76F3"/>
    <w:rsid w:val="009A78D9"/>
    <w:rsid w:val="009A7A4A"/>
    <w:rsid w:val="009A7B9F"/>
    <w:rsid w:val="009A7E6B"/>
    <w:rsid w:val="009A7FB9"/>
    <w:rsid w:val="009B03A0"/>
    <w:rsid w:val="009B0950"/>
    <w:rsid w:val="009B096C"/>
    <w:rsid w:val="009B0996"/>
    <w:rsid w:val="009B0ABB"/>
    <w:rsid w:val="009B0BF5"/>
    <w:rsid w:val="009B0D4E"/>
    <w:rsid w:val="009B0F01"/>
    <w:rsid w:val="009B115A"/>
    <w:rsid w:val="009B1231"/>
    <w:rsid w:val="009B1457"/>
    <w:rsid w:val="009B1721"/>
    <w:rsid w:val="009B1824"/>
    <w:rsid w:val="009B19C6"/>
    <w:rsid w:val="009B1AE1"/>
    <w:rsid w:val="009B1C4F"/>
    <w:rsid w:val="009B1CD8"/>
    <w:rsid w:val="009B1D35"/>
    <w:rsid w:val="009B1DBB"/>
    <w:rsid w:val="009B237C"/>
    <w:rsid w:val="009B2698"/>
    <w:rsid w:val="009B2CB7"/>
    <w:rsid w:val="009B2F73"/>
    <w:rsid w:val="009B3153"/>
    <w:rsid w:val="009B3270"/>
    <w:rsid w:val="009B3497"/>
    <w:rsid w:val="009B3498"/>
    <w:rsid w:val="009B349E"/>
    <w:rsid w:val="009B3529"/>
    <w:rsid w:val="009B36E3"/>
    <w:rsid w:val="009B3BCB"/>
    <w:rsid w:val="009B3FDD"/>
    <w:rsid w:val="009B426A"/>
    <w:rsid w:val="009B4523"/>
    <w:rsid w:val="009B4544"/>
    <w:rsid w:val="009B46A1"/>
    <w:rsid w:val="009B46A6"/>
    <w:rsid w:val="009B47FE"/>
    <w:rsid w:val="009B48E6"/>
    <w:rsid w:val="009B4BC4"/>
    <w:rsid w:val="009B4BD6"/>
    <w:rsid w:val="009B4E40"/>
    <w:rsid w:val="009B4FEF"/>
    <w:rsid w:val="009B4FFB"/>
    <w:rsid w:val="009B524F"/>
    <w:rsid w:val="009B565C"/>
    <w:rsid w:val="009B59E1"/>
    <w:rsid w:val="009B5C9D"/>
    <w:rsid w:val="009B5E67"/>
    <w:rsid w:val="009B6120"/>
    <w:rsid w:val="009B670E"/>
    <w:rsid w:val="009B6917"/>
    <w:rsid w:val="009B6C66"/>
    <w:rsid w:val="009B71B3"/>
    <w:rsid w:val="009B7217"/>
    <w:rsid w:val="009B73DA"/>
    <w:rsid w:val="009B750C"/>
    <w:rsid w:val="009B751A"/>
    <w:rsid w:val="009B756C"/>
    <w:rsid w:val="009B7611"/>
    <w:rsid w:val="009B7BA0"/>
    <w:rsid w:val="009C020F"/>
    <w:rsid w:val="009C03CF"/>
    <w:rsid w:val="009C084B"/>
    <w:rsid w:val="009C0B1F"/>
    <w:rsid w:val="009C0CE9"/>
    <w:rsid w:val="009C0FC4"/>
    <w:rsid w:val="009C1182"/>
    <w:rsid w:val="009C130E"/>
    <w:rsid w:val="009C13D4"/>
    <w:rsid w:val="009C1647"/>
    <w:rsid w:val="009C1726"/>
    <w:rsid w:val="009C1770"/>
    <w:rsid w:val="009C1A37"/>
    <w:rsid w:val="009C1BD9"/>
    <w:rsid w:val="009C1C7A"/>
    <w:rsid w:val="009C1D17"/>
    <w:rsid w:val="009C1DF9"/>
    <w:rsid w:val="009C1DFE"/>
    <w:rsid w:val="009C1F5B"/>
    <w:rsid w:val="009C250E"/>
    <w:rsid w:val="009C260E"/>
    <w:rsid w:val="009C262E"/>
    <w:rsid w:val="009C280E"/>
    <w:rsid w:val="009C2A8F"/>
    <w:rsid w:val="009C2B3C"/>
    <w:rsid w:val="009C2BAA"/>
    <w:rsid w:val="009C2BF1"/>
    <w:rsid w:val="009C3601"/>
    <w:rsid w:val="009C3659"/>
    <w:rsid w:val="009C3882"/>
    <w:rsid w:val="009C3DE9"/>
    <w:rsid w:val="009C40A7"/>
    <w:rsid w:val="009C4127"/>
    <w:rsid w:val="009C4155"/>
    <w:rsid w:val="009C416F"/>
    <w:rsid w:val="009C4537"/>
    <w:rsid w:val="009C4F18"/>
    <w:rsid w:val="009C4F3F"/>
    <w:rsid w:val="009C515C"/>
    <w:rsid w:val="009C5194"/>
    <w:rsid w:val="009C58EF"/>
    <w:rsid w:val="009C5B91"/>
    <w:rsid w:val="009C5D2D"/>
    <w:rsid w:val="009C5DFA"/>
    <w:rsid w:val="009C6ADC"/>
    <w:rsid w:val="009C6DB5"/>
    <w:rsid w:val="009C6FB5"/>
    <w:rsid w:val="009C71C7"/>
    <w:rsid w:val="009C766C"/>
    <w:rsid w:val="009C7977"/>
    <w:rsid w:val="009C7A13"/>
    <w:rsid w:val="009C7A4F"/>
    <w:rsid w:val="009C7D7E"/>
    <w:rsid w:val="009C7DB0"/>
    <w:rsid w:val="009D015B"/>
    <w:rsid w:val="009D024A"/>
    <w:rsid w:val="009D029C"/>
    <w:rsid w:val="009D03DC"/>
    <w:rsid w:val="009D043F"/>
    <w:rsid w:val="009D04EE"/>
    <w:rsid w:val="009D05D2"/>
    <w:rsid w:val="009D0A77"/>
    <w:rsid w:val="009D0FB6"/>
    <w:rsid w:val="009D118A"/>
    <w:rsid w:val="009D11BC"/>
    <w:rsid w:val="009D1340"/>
    <w:rsid w:val="009D137E"/>
    <w:rsid w:val="009D14A7"/>
    <w:rsid w:val="009D17B9"/>
    <w:rsid w:val="009D1EB2"/>
    <w:rsid w:val="009D2048"/>
    <w:rsid w:val="009D2131"/>
    <w:rsid w:val="009D2151"/>
    <w:rsid w:val="009D22F5"/>
    <w:rsid w:val="009D27A8"/>
    <w:rsid w:val="009D299B"/>
    <w:rsid w:val="009D2A16"/>
    <w:rsid w:val="009D2AD3"/>
    <w:rsid w:val="009D2B10"/>
    <w:rsid w:val="009D2B95"/>
    <w:rsid w:val="009D2BB8"/>
    <w:rsid w:val="009D2EA3"/>
    <w:rsid w:val="009D2F0A"/>
    <w:rsid w:val="009D3361"/>
    <w:rsid w:val="009D3386"/>
    <w:rsid w:val="009D3512"/>
    <w:rsid w:val="009D3531"/>
    <w:rsid w:val="009D3A79"/>
    <w:rsid w:val="009D3BA1"/>
    <w:rsid w:val="009D3DC4"/>
    <w:rsid w:val="009D3E1C"/>
    <w:rsid w:val="009D3F01"/>
    <w:rsid w:val="009D3F2C"/>
    <w:rsid w:val="009D3F92"/>
    <w:rsid w:val="009D4452"/>
    <w:rsid w:val="009D4BBE"/>
    <w:rsid w:val="009D4C8A"/>
    <w:rsid w:val="009D4D63"/>
    <w:rsid w:val="009D4DC9"/>
    <w:rsid w:val="009D54A7"/>
    <w:rsid w:val="009D59E7"/>
    <w:rsid w:val="009D5AEA"/>
    <w:rsid w:val="009D5DE3"/>
    <w:rsid w:val="009D601A"/>
    <w:rsid w:val="009D61D6"/>
    <w:rsid w:val="009D6524"/>
    <w:rsid w:val="009D69A5"/>
    <w:rsid w:val="009D6AF9"/>
    <w:rsid w:val="009D6BA6"/>
    <w:rsid w:val="009D6CDD"/>
    <w:rsid w:val="009D6E39"/>
    <w:rsid w:val="009D7271"/>
    <w:rsid w:val="009D733E"/>
    <w:rsid w:val="009D7659"/>
    <w:rsid w:val="009D776D"/>
    <w:rsid w:val="009D778E"/>
    <w:rsid w:val="009D78D9"/>
    <w:rsid w:val="009E0246"/>
    <w:rsid w:val="009E024F"/>
    <w:rsid w:val="009E0469"/>
    <w:rsid w:val="009E05C0"/>
    <w:rsid w:val="009E09F0"/>
    <w:rsid w:val="009E0A14"/>
    <w:rsid w:val="009E0CB9"/>
    <w:rsid w:val="009E124F"/>
    <w:rsid w:val="009E12F0"/>
    <w:rsid w:val="009E13F7"/>
    <w:rsid w:val="009E1D7D"/>
    <w:rsid w:val="009E1DBA"/>
    <w:rsid w:val="009E1EB7"/>
    <w:rsid w:val="009E217C"/>
    <w:rsid w:val="009E28F6"/>
    <w:rsid w:val="009E2B22"/>
    <w:rsid w:val="009E2B31"/>
    <w:rsid w:val="009E2D3F"/>
    <w:rsid w:val="009E30EE"/>
    <w:rsid w:val="009E3210"/>
    <w:rsid w:val="009E3424"/>
    <w:rsid w:val="009E389F"/>
    <w:rsid w:val="009E398D"/>
    <w:rsid w:val="009E3C88"/>
    <w:rsid w:val="009E4079"/>
    <w:rsid w:val="009E4534"/>
    <w:rsid w:val="009E4594"/>
    <w:rsid w:val="009E46B5"/>
    <w:rsid w:val="009E47F9"/>
    <w:rsid w:val="009E4A8E"/>
    <w:rsid w:val="009E4A95"/>
    <w:rsid w:val="009E4B51"/>
    <w:rsid w:val="009E4C75"/>
    <w:rsid w:val="009E4C97"/>
    <w:rsid w:val="009E4CBF"/>
    <w:rsid w:val="009E5191"/>
    <w:rsid w:val="009E55A6"/>
    <w:rsid w:val="009E560D"/>
    <w:rsid w:val="009E56BB"/>
    <w:rsid w:val="009E5A45"/>
    <w:rsid w:val="009E5DCC"/>
    <w:rsid w:val="009E68ED"/>
    <w:rsid w:val="009E6A51"/>
    <w:rsid w:val="009E6B04"/>
    <w:rsid w:val="009E6F17"/>
    <w:rsid w:val="009E7146"/>
    <w:rsid w:val="009E720F"/>
    <w:rsid w:val="009E72C3"/>
    <w:rsid w:val="009E7533"/>
    <w:rsid w:val="009E7584"/>
    <w:rsid w:val="009E7B76"/>
    <w:rsid w:val="009E7C28"/>
    <w:rsid w:val="009E7C2F"/>
    <w:rsid w:val="009E7C63"/>
    <w:rsid w:val="009E7EC1"/>
    <w:rsid w:val="009F085F"/>
    <w:rsid w:val="009F09F4"/>
    <w:rsid w:val="009F0C26"/>
    <w:rsid w:val="009F0D40"/>
    <w:rsid w:val="009F105D"/>
    <w:rsid w:val="009F1113"/>
    <w:rsid w:val="009F1187"/>
    <w:rsid w:val="009F11BD"/>
    <w:rsid w:val="009F144C"/>
    <w:rsid w:val="009F176B"/>
    <w:rsid w:val="009F1900"/>
    <w:rsid w:val="009F194E"/>
    <w:rsid w:val="009F1973"/>
    <w:rsid w:val="009F1AE4"/>
    <w:rsid w:val="009F1B26"/>
    <w:rsid w:val="009F1EF3"/>
    <w:rsid w:val="009F2285"/>
    <w:rsid w:val="009F2324"/>
    <w:rsid w:val="009F2362"/>
    <w:rsid w:val="009F250B"/>
    <w:rsid w:val="009F27E5"/>
    <w:rsid w:val="009F28D3"/>
    <w:rsid w:val="009F2A12"/>
    <w:rsid w:val="009F3023"/>
    <w:rsid w:val="009F322A"/>
    <w:rsid w:val="009F324D"/>
    <w:rsid w:val="009F3332"/>
    <w:rsid w:val="009F3454"/>
    <w:rsid w:val="009F3A72"/>
    <w:rsid w:val="009F3B9F"/>
    <w:rsid w:val="009F3C92"/>
    <w:rsid w:val="009F40EE"/>
    <w:rsid w:val="009F41DA"/>
    <w:rsid w:val="009F45A1"/>
    <w:rsid w:val="009F47D6"/>
    <w:rsid w:val="009F48BD"/>
    <w:rsid w:val="009F495B"/>
    <w:rsid w:val="009F4A7B"/>
    <w:rsid w:val="009F50F5"/>
    <w:rsid w:val="009F537D"/>
    <w:rsid w:val="009F541D"/>
    <w:rsid w:val="009F54BB"/>
    <w:rsid w:val="009F56EE"/>
    <w:rsid w:val="009F5787"/>
    <w:rsid w:val="009F588B"/>
    <w:rsid w:val="009F59F2"/>
    <w:rsid w:val="009F5A6F"/>
    <w:rsid w:val="009F5BEF"/>
    <w:rsid w:val="009F5CC4"/>
    <w:rsid w:val="009F6193"/>
    <w:rsid w:val="009F629A"/>
    <w:rsid w:val="009F6571"/>
    <w:rsid w:val="009F6707"/>
    <w:rsid w:val="009F680B"/>
    <w:rsid w:val="009F69B6"/>
    <w:rsid w:val="009F6B0F"/>
    <w:rsid w:val="009F6B68"/>
    <w:rsid w:val="009F6C50"/>
    <w:rsid w:val="009F6D96"/>
    <w:rsid w:val="009F6EE8"/>
    <w:rsid w:val="009F720C"/>
    <w:rsid w:val="009F77D3"/>
    <w:rsid w:val="009F7903"/>
    <w:rsid w:val="009F79F4"/>
    <w:rsid w:val="009F7A60"/>
    <w:rsid w:val="009F7DE4"/>
    <w:rsid w:val="00A002B6"/>
    <w:rsid w:val="00A003BC"/>
    <w:rsid w:val="00A00531"/>
    <w:rsid w:val="00A0088B"/>
    <w:rsid w:val="00A00AD3"/>
    <w:rsid w:val="00A00E8A"/>
    <w:rsid w:val="00A01124"/>
    <w:rsid w:val="00A0132A"/>
    <w:rsid w:val="00A01BF6"/>
    <w:rsid w:val="00A020BD"/>
    <w:rsid w:val="00A0216B"/>
    <w:rsid w:val="00A021E9"/>
    <w:rsid w:val="00A02281"/>
    <w:rsid w:val="00A022F2"/>
    <w:rsid w:val="00A02507"/>
    <w:rsid w:val="00A02536"/>
    <w:rsid w:val="00A025B7"/>
    <w:rsid w:val="00A02949"/>
    <w:rsid w:val="00A02A99"/>
    <w:rsid w:val="00A02C23"/>
    <w:rsid w:val="00A02DC9"/>
    <w:rsid w:val="00A02E4A"/>
    <w:rsid w:val="00A02EE8"/>
    <w:rsid w:val="00A03253"/>
    <w:rsid w:val="00A032B4"/>
    <w:rsid w:val="00A032C8"/>
    <w:rsid w:val="00A032E8"/>
    <w:rsid w:val="00A033D2"/>
    <w:rsid w:val="00A036B3"/>
    <w:rsid w:val="00A03A53"/>
    <w:rsid w:val="00A03D15"/>
    <w:rsid w:val="00A04449"/>
    <w:rsid w:val="00A04562"/>
    <w:rsid w:val="00A0459D"/>
    <w:rsid w:val="00A046A5"/>
    <w:rsid w:val="00A047D4"/>
    <w:rsid w:val="00A04D66"/>
    <w:rsid w:val="00A057DA"/>
    <w:rsid w:val="00A0584E"/>
    <w:rsid w:val="00A0629D"/>
    <w:rsid w:val="00A062BC"/>
    <w:rsid w:val="00A062EB"/>
    <w:rsid w:val="00A06B04"/>
    <w:rsid w:val="00A06C21"/>
    <w:rsid w:val="00A06D1D"/>
    <w:rsid w:val="00A07068"/>
    <w:rsid w:val="00A070EA"/>
    <w:rsid w:val="00A07376"/>
    <w:rsid w:val="00A07747"/>
    <w:rsid w:val="00A0784C"/>
    <w:rsid w:val="00A0784F"/>
    <w:rsid w:val="00A07C14"/>
    <w:rsid w:val="00A07C43"/>
    <w:rsid w:val="00A10078"/>
    <w:rsid w:val="00A10226"/>
    <w:rsid w:val="00A10525"/>
    <w:rsid w:val="00A1079E"/>
    <w:rsid w:val="00A107C3"/>
    <w:rsid w:val="00A10B84"/>
    <w:rsid w:val="00A10F94"/>
    <w:rsid w:val="00A11037"/>
    <w:rsid w:val="00A110AF"/>
    <w:rsid w:val="00A11274"/>
    <w:rsid w:val="00A11293"/>
    <w:rsid w:val="00A11521"/>
    <w:rsid w:val="00A11821"/>
    <w:rsid w:val="00A11881"/>
    <w:rsid w:val="00A11B02"/>
    <w:rsid w:val="00A11C12"/>
    <w:rsid w:val="00A11EFE"/>
    <w:rsid w:val="00A12264"/>
    <w:rsid w:val="00A12472"/>
    <w:rsid w:val="00A1274F"/>
    <w:rsid w:val="00A12E2A"/>
    <w:rsid w:val="00A13137"/>
    <w:rsid w:val="00A1348C"/>
    <w:rsid w:val="00A13B97"/>
    <w:rsid w:val="00A13BB8"/>
    <w:rsid w:val="00A13CF6"/>
    <w:rsid w:val="00A1458F"/>
    <w:rsid w:val="00A146EA"/>
    <w:rsid w:val="00A14BDE"/>
    <w:rsid w:val="00A14C82"/>
    <w:rsid w:val="00A14CA1"/>
    <w:rsid w:val="00A14D7B"/>
    <w:rsid w:val="00A14E80"/>
    <w:rsid w:val="00A14EAA"/>
    <w:rsid w:val="00A14EED"/>
    <w:rsid w:val="00A14F7F"/>
    <w:rsid w:val="00A14FC0"/>
    <w:rsid w:val="00A150BD"/>
    <w:rsid w:val="00A151FD"/>
    <w:rsid w:val="00A15A25"/>
    <w:rsid w:val="00A15B1F"/>
    <w:rsid w:val="00A1656E"/>
    <w:rsid w:val="00A16AE9"/>
    <w:rsid w:val="00A16B8E"/>
    <w:rsid w:val="00A16C96"/>
    <w:rsid w:val="00A16D3B"/>
    <w:rsid w:val="00A16FC4"/>
    <w:rsid w:val="00A170D3"/>
    <w:rsid w:val="00A172AE"/>
    <w:rsid w:val="00A173B5"/>
    <w:rsid w:val="00A17BC2"/>
    <w:rsid w:val="00A17CC2"/>
    <w:rsid w:val="00A20081"/>
    <w:rsid w:val="00A2051C"/>
    <w:rsid w:val="00A2087B"/>
    <w:rsid w:val="00A20924"/>
    <w:rsid w:val="00A209F9"/>
    <w:rsid w:val="00A20A57"/>
    <w:rsid w:val="00A214AF"/>
    <w:rsid w:val="00A21585"/>
    <w:rsid w:val="00A218EA"/>
    <w:rsid w:val="00A219DE"/>
    <w:rsid w:val="00A21B12"/>
    <w:rsid w:val="00A21F0D"/>
    <w:rsid w:val="00A221D2"/>
    <w:rsid w:val="00A224B9"/>
    <w:rsid w:val="00A226B3"/>
    <w:rsid w:val="00A22756"/>
    <w:rsid w:val="00A22B77"/>
    <w:rsid w:val="00A22FE5"/>
    <w:rsid w:val="00A23145"/>
    <w:rsid w:val="00A23706"/>
    <w:rsid w:val="00A238D7"/>
    <w:rsid w:val="00A243E4"/>
    <w:rsid w:val="00A24932"/>
    <w:rsid w:val="00A24AA3"/>
    <w:rsid w:val="00A24BE7"/>
    <w:rsid w:val="00A24D20"/>
    <w:rsid w:val="00A25A76"/>
    <w:rsid w:val="00A25C25"/>
    <w:rsid w:val="00A25C9B"/>
    <w:rsid w:val="00A25E9E"/>
    <w:rsid w:val="00A25F0F"/>
    <w:rsid w:val="00A25F29"/>
    <w:rsid w:val="00A26434"/>
    <w:rsid w:val="00A264FE"/>
    <w:rsid w:val="00A26AAF"/>
    <w:rsid w:val="00A26C15"/>
    <w:rsid w:val="00A26C26"/>
    <w:rsid w:val="00A26C87"/>
    <w:rsid w:val="00A26DF9"/>
    <w:rsid w:val="00A27070"/>
    <w:rsid w:val="00A2716A"/>
    <w:rsid w:val="00A27462"/>
    <w:rsid w:val="00A276AF"/>
    <w:rsid w:val="00A278A5"/>
    <w:rsid w:val="00A27A8C"/>
    <w:rsid w:val="00A27B17"/>
    <w:rsid w:val="00A27E32"/>
    <w:rsid w:val="00A27FD3"/>
    <w:rsid w:val="00A30069"/>
    <w:rsid w:val="00A3012E"/>
    <w:rsid w:val="00A30C79"/>
    <w:rsid w:val="00A30E5E"/>
    <w:rsid w:val="00A312AB"/>
    <w:rsid w:val="00A31806"/>
    <w:rsid w:val="00A318A4"/>
    <w:rsid w:val="00A319F5"/>
    <w:rsid w:val="00A31C79"/>
    <w:rsid w:val="00A31DDF"/>
    <w:rsid w:val="00A31F41"/>
    <w:rsid w:val="00A32039"/>
    <w:rsid w:val="00A32A08"/>
    <w:rsid w:val="00A32C3F"/>
    <w:rsid w:val="00A32F25"/>
    <w:rsid w:val="00A3364A"/>
    <w:rsid w:val="00A338E7"/>
    <w:rsid w:val="00A33958"/>
    <w:rsid w:val="00A33A0A"/>
    <w:rsid w:val="00A33C35"/>
    <w:rsid w:val="00A33D2A"/>
    <w:rsid w:val="00A33E88"/>
    <w:rsid w:val="00A3467A"/>
    <w:rsid w:val="00A34816"/>
    <w:rsid w:val="00A3493B"/>
    <w:rsid w:val="00A3498F"/>
    <w:rsid w:val="00A34D64"/>
    <w:rsid w:val="00A35282"/>
    <w:rsid w:val="00A3534B"/>
    <w:rsid w:val="00A356BA"/>
    <w:rsid w:val="00A3588B"/>
    <w:rsid w:val="00A35925"/>
    <w:rsid w:val="00A35C9D"/>
    <w:rsid w:val="00A35D42"/>
    <w:rsid w:val="00A3626D"/>
    <w:rsid w:val="00A3667D"/>
    <w:rsid w:val="00A367E3"/>
    <w:rsid w:val="00A3696E"/>
    <w:rsid w:val="00A36992"/>
    <w:rsid w:val="00A369CF"/>
    <w:rsid w:val="00A36B2C"/>
    <w:rsid w:val="00A36E01"/>
    <w:rsid w:val="00A373A1"/>
    <w:rsid w:val="00A374E2"/>
    <w:rsid w:val="00A37512"/>
    <w:rsid w:val="00A37620"/>
    <w:rsid w:val="00A4008E"/>
    <w:rsid w:val="00A40264"/>
    <w:rsid w:val="00A406CA"/>
    <w:rsid w:val="00A408F0"/>
    <w:rsid w:val="00A40FBE"/>
    <w:rsid w:val="00A40FDA"/>
    <w:rsid w:val="00A4104E"/>
    <w:rsid w:val="00A410A7"/>
    <w:rsid w:val="00A41934"/>
    <w:rsid w:val="00A41E84"/>
    <w:rsid w:val="00A42115"/>
    <w:rsid w:val="00A423E3"/>
    <w:rsid w:val="00A42418"/>
    <w:rsid w:val="00A4258A"/>
    <w:rsid w:val="00A425D6"/>
    <w:rsid w:val="00A42746"/>
    <w:rsid w:val="00A429AF"/>
    <w:rsid w:val="00A42D6C"/>
    <w:rsid w:val="00A42D8A"/>
    <w:rsid w:val="00A42DBA"/>
    <w:rsid w:val="00A42FBB"/>
    <w:rsid w:val="00A4312A"/>
    <w:rsid w:val="00A433E4"/>
    <w:rsid w:val="00A43469"/>
    <w:rsid w:val="00A434E7"/>
    <w:rsid w:val="00A434F7"/>
    <w:rsid w:val="00A43870"/>
    <w:rsid w:val="00A43AAF"/>
    <w:rsid w:val="00A43C5E"/>
    <w:rsid w:val="00A43FF9"/>
    <w:rsid w:val="00A44034"/>
    <w:rsid w:val="00A44263"/>
    <w:rsid w:val="00A4434A"/>
    <w:rsid w:val="00A44825"/>
    <w:rsid w:val="00A44A01"/>
    <w:rsid w:val="00A44B9A"/>
    <w:rsid w:val="00A453C9"/>
    <w:rsid w:val="00A45C11"/>
    <w:rsid w:val="00A45E57"/>
    <w:rsid w:val="00A468E6"/>
    <w:rsid w:val="00A46985"/>
    <w:rsid w:val="00A46BEB"/>
    <w:rsid w:val="00A46C16"/>
    <w:rsid w:val="00A4706C"/>
    <w:rsid w:val="00A470AF"/>
    <w:rsid w:val="00A47932"/>
    <w:rsid w:val="00A4798C"/>
    <w:rsid w:val="00A47C14"/>
    <w:rsid w:val="00A47F47"/>
    <w:rsid w:val="00A47F7F"/>
    <w:rsid w:val="00A47FFE"/>
    <w:rsid w:val="00A50051"/>
    <w:rsid w:val="00A500A5"/>
    <w:rsid w:val="00A50199"/>
    <w:rsid w:val="00A503FA"/>
    <w:rsid w:val="00A506EB"/>
    <w:rsid w:val="00A50A63"/>
    <w:rsid w:val="00A511F2"/>
    <w:rsid w:val="00A5123A"/>
    <w:rsid w:val="00A514B3"/>
    <w:rsid w:val="00A51607"/>
    <w:rsid w:val="00A51B6E"/>
    <w:rsid w:val="00A51DE9"/>
    <w:rsid w:val="00A522E4"/>
    <w:rsid w:val="00A5239E"/>
    <w:rsid w:val="00A52541"/>
    <w:rsid w:val="00A526B5"/>
    <w:rsid w:val="00A52926"/>
    <w:rsid w:val="00A52A49"/>
    <w:rsid w:val="00A52B5D"/>
    <w:rsid w:val="00A52F63"/>
    <w:rsid w:val="00A533F0"/>
    <w:rsid w:val="00A5347F"/>
    <w:rsid w:val="00A53B3C"/>
    <w:rsid w:val="00A54012"/>
    <w:rsid w:val="00A54720"/>
    <w:rsid w:val="00A548F6"/>
    <w:rsid w:val="00A54F25"/>
    <w:rsid w:val="00A54F6B"/>
    <w:rsid w:val="00A550AE"/>
    <w:rsid w:val="00A55103"/>
    <w:rsid w:val="00A5523D"/>
    <w:rsid w:val="00A5526A"/>
    <w:rsid w:val="00A55378"/>
    <w:rsid w:val="00A55566"/>
    <w:rsid w:val="00A555E1"/>
    <w:rsid w:val="00A555F1"/>
    <w:rsid w:val="00A55622"/>
    <w:rsid w:val="00A5588C"/>
    <w:rsid w:val="00A55ACC"/>
    <w:rsid w:val="00A55CE8"/>
    <w:rsid w:val="00A55D2C"/>
    <w:rsid w:val="00A55D79"/>
    <w:rsid w:val="00A55DBB"/>
    <w:rsid w:val="00A55E5D"/>
    <w:rsid w:val="00A56351"/>
    <w:rsid w:val="00A56441"/>
    <w:rsid w:val="00A5666D"/>
    <w:rsid w:val="00A56A12"/>
    <w:rsid w:val="00A56FEB"/>
    <w:rsid w:val="00A571A5"/>
    <w:rsid w:val="00A5777F"/>
    <w:rsid w:val="00A577AF"/>
    <w:rsid w:val="00A57836"/>
    <w:rsid w:val="00A57F2C"/>
    <w:rsid w:val="00A6005E"/>
    <w:rsid w:val="00A604DE"/>
    <w:rsid w:val="00A60621"/>
    <w:rsid w:val="00A60688"/>
    <w:rsid w:val="00A60AD4"/>
    <w:rsid w:val="00A60AFF"/>
    <w:rsid w:val="00A60BA8"/>
    <w:rsid w:val="00A60D26"/>
    <w:rsid w:val="00A60DC6"/>
    <w:rsid w:val="00A61035"/>
    <w:rsid w:val="00A6112D"/>
    <w:rsid w:val="00A61303"/>
    <w:rsid w:val="00A613A1"/>
    <w:rsid w:val="00A6146D"/>
    <w:rsid w:val="00A61590"/>
    <w:rsid w:val="00A616AD"/>
    <w:rsid w:val="00A617FB"/>
    <w:rsid w:val="00A61800"/>
    <w:rsid w:val="00A6196D"/>
    <w:rsid w:val="00A61CB3"/>
    <w:rsid w:val="00A61F57"/>
    <w:rsid w:val="00A62241"/>
    <w:rsid w:val="00A623C7"/>
    <w:rsid w:val="00A6281F"/>
    <w:rsid w:val="00A62B2B"/>
    <w:rsid w:val="00A62D1B"/>
    <w:rsid w:val="00A62EA2"/>
    <w:rsid w:val="00A63085"/>
    <w:rsid w:val="00A63286"/>
    <w:rsid w:val="00A6337B"/>
    <w:rsid w:val="00A6353E"/>
    <w:rsid w:val="00A6360B"/>
    <w:rsid w:val="00A63837"/>
    <w:rsid w:val="00A6399E"/>
    <w:rsid w:val="00A63B6F"/>
    <w:rsid w:val="00A63CE0"/>
    <w:rsid w:val="00A63E63"/>
    <w:rsid w:val="00A6499C"/>
    <w:rsid w:val="00A64A24"/>
    <w:rsid w:val="00A64B11"/>
    <w:rsid w:val="00A64F42"/>
    <w:rsid w:val="00A64F95"/>
    <w:rsid w:val="00A64FC2"/>
    <w:rsid w:val="00A650CD"/>
    <w:rsid w:val="00A654B9"/>
    <w:rsid w:val="00A6588C"/>
    <w:rsid w:val="00A66690"/>
    <w:rsid w:val="00A6674C"/>
    <w:rsid w:val="00A6678E"/>
    <w:rsid w:val="00A66863"/>
    <w:rsid w:val="00A66876"/>
    <w:rsid w:val="00A66A76"/>
    <w:rsid w:val="00A66A96"/>
    <w:rsid w:val="00A66BDD"/>
    <w:rsid w:val="00A66C71"/>
    <w:rsid w:val="00A674F6"/>
    <w:rsid w:val="00A6781D"/>
    <w:rsid w:val="00A67B50"/>
    <w:rsid w:val="00A67B85"/>
    <w:rsid w:val="00A67F7E"/>
    <w:rsid w:val="00A700CF"/>
    <w:rsid w:val="00A701F5"/>
    <w:rsid w:val="00A702BB"/>
    <w:rsid w:val="00A705CE"/>
    <w:rsid w:val="00A70CE9"/>
    <w:rsid w:val="00A71752"/>
    <w:rsid w:val="00A7189E"/>
    <w:rsid w:val="00A71AFF"/>
    <w:rsid w:val="00A71CBA"/>
    <w:rsid w:val="00A71D78"/>
    <w:rsid w:val="00A71E3F"/>
    <w:rsid w:val="00A7243D"/>
    <w:rsid w:val="00A725C8"/>
    <w:rsid w:val="00A72ECD"/>
    <w:rsid w:val="00A72F6C"/>
    <w:rsid w:val="00A7367F"/>
    <w:rsid w:val="00A7397F"/>
    <w:rsid w:val="00A73B73"/>
    <w:rsid w:val="00A7426C"/>
    <w:rsid w:val="00A742FD"/>
    <w:rsid w:val="00A745A7"/>
    <w:rsid w:val="00A7467B"/>
    <w:rsid w:val="00A74BAF"/>
    <w:rsid w:val="00A750B0"/>
    <w:rsid w:val="00A75280"/>
    <w:rsid w:val="00A75788"/>
    <w:rsid w:val="00A75BDA"/>
    <w:rsid w:val="00A75CB2"/>
    <w:rsid w:val="00A75F7C"/>
    <w:rsid w:val="00A762B2"/>
    <w:rsid w:val="00A76456"/>
    <w:rsid w:val="00A7674C"/>
    <w:rsid w:val="00A7683D"/>
    <w:rsid w:val="00A76BD2"/>
    <w:rsid w:val="00A76DCD"/>
    <w:rsid w:val="00A76F8F"/>
    <w:rsid w:val="00A7773B"/>
    <w:rsid w:val="00A779FB"/>
    <w:rsid w:val="00A77ADE"/>
    <w:rsid w:val="00A77BFD"/>
    <w:rsid w:val="00A77D03"/>
    <w:rsid w:val="00A8044A"/>
    <w:rsid w:val="00A804DF"/>
    <w:rsid w:val="00A808E7"/>
    <w:rsid w:val="00A80F53"/>
    <w:rsid w:val="00A813B3"/>
    <w:rsid w:val="00A81681"/>
    <w:rsid w:val="00A817FF"/>
    <w:rsid w:val="00A81CD2"/>
    <w:rsid w:val="00A81D52"/>
    <w:rsid w:val="00A828B4"/>
    <w:rsid w:val="00A82CA7"/>
    <w:rsid w:val="00A82FB4"/>
    <w:rsid w:val="00A82FF2"/>
    <w:rsid w:val="00A8333B"/>
    <w:rsid w:val="00A83391"/>
    <w:rsid w:val="00A835CE"/>
    <w:rsid w:val="00A839CF"/>
    <w:rsid w:val="00A83A27"/>
    <w:rsid w:val="00A83D6F"/>
    <w:rsid w:val="00A83EEE"/>
    <w:rsid w:val="00A83F34"/>
    <w:rsid w:val="00A84002"/>
    <w:rsid w:val="00A843CC"/>
    <w:rsid w:val="00A84409"/>
    <w:rsid w:val="00A845D4"/>
    <w:rsid w:val="00A847A5"/>
    <w:rsid w:val="00A84937"/>
    <w:rsid w:val="00A8493D"/>
    <w:rsid w:val="00A84BBF"/>
    <w:rsid w:val="00A84C05"/>
    <w:rsid w:val="00A84DBE"/>
    <w:rsid w:val="00A84FD4"/>
    <w:rsid w:val="00A85044"/>
    <w:rsid w:val="00A850E9"/>
    <w:rsid w:val="00A85224"/>
    <w:rsid w:val="00A85377"/>
    <w:rsid w:val="00A857F7"/>
    <w:rsid w:val="00A858BA"/>
    <w:rsid w:val="00A85A80"/>
    <w:rsid w:val="00A85B8D"/>
    <w:rsid w:val="00A85CDF"/>
    <w:rsid w:val="00A866E5"/>
    <w:rsid w:val="00A8683B"/>
    <w:rsid w:val="00A8688A"/>
    <w:rsid w:val="00A86915"/>
    <w:rsid w:val="00A86D31"/>
    <w:rsid w:val="00A86E79"/>
    <w:rsid w:val="00A86F1A"/>
    <w:rsid w:val="00A87466"/>
    <w:rsid w:val="00A877ED"/>
    <w:rsid w:val="00A87A19"/>
    <w:rsid w:val="00A87B49"/>
    <w:rsid w:val="00A901DF"/>
    <w:rsid w:val="00A90269"/>
    <w:rsid w:val="00A904DC"/>
    <w:rsid w:val="00A90695"/>
    <w:rsid w:val="00A90833"/>
    <w:rsid w:val="00A90AA0"/>
    <w:rsid w:val="00A9127C"/>
    <w:rsid w:val="00A91478"/>
    <w:rsid w:val="00A914FC"/>
    <w:rsid w:val="00A91519"/>
    <w:rsid w:val="00A9156F"/>
    <w:rsid w:val="00A91F4A"/>
    <w:rsid w:val="00A92107"/>
    <w:rsid w:val="00A924EC"/>
    <w:rsid w:val="00A9251D"/>
    <w:rsid w:val="00A92899"/>
    <w:rsid w:val="00A92C34"/>
    <w:rsid w:val="00A92EC6"/>
    <w:rsid w:val="00A92F2C"/>
    <w:rsid w:val="00A92F86"/>
    <w:rsid w:val="00A92F8D"/>
    <w:rsid w:val="00A93075"/>
    <w:rsid w:val="00A9336F"/>
    <w:rsid w:val="00A93580"/>
    <w:rsid w:val="00A935D5"/>
    <w:rsid w:val="00A938B0"/>
    <w:rsid w:val="00A93972"/>
    <w:rsid w:val="00A93A8A"/>
    <w:rsid w:val="00A94149"/>
    <w:rsid w:val="00A944BB"/>
    <w:rsid w:val="00A949BE"/>
    <w:rsid w:val="00A94ECD"/>
    <w:rsid w:val="00A95544"/>
    <w:rsid w:val="00A955FD"/>
    <w:rsid w:val="00A95740"/>
    <w:rsid w:val="00A95793"/>
    <w:rsid w:val="00A95810"/>
    <w:rsid w:val="00A959E5"/>
    <w:rsid w:val="00A959F7"/>
    <w:rsid w:val="00A95A99"/>
    <w:rsid w:val="00A95C74"/>
    <w:rsid w:val="00A961AE"/>
    <w:rsid w:val="00A96323"/>
    <w:rsid w:val="00A9634E"/>
    <w:rsid w:val="00A96614"/>
    <w:rsid w:val="00A966BE"/>
    <w:rsid w:val="00A966D1"/>
    <w:rsid w:val="00A9683D"/>
    <w:rsid w:val="00A96A0D"/>
    <w:rsid w:val="00A96BC6"/>
    <w:rsid w:val="00A96C25"/>
    <w:rsid w:val="00A96D6A"/>
    <w:rsid w:val="00A97088"/>
    <w:rsid w:val="00A975F5"/>
    <w:rsid w:val="00A9795A"/>
    <w:rsid w:val="00A979C9"/>
    <w:rsid w:val="00A97BD9"/>
    <w:rsid w:val="00A97BFE"/>
    <w:rsid w:val="00A97C84"/>
    <w:rsid w:val="00AA0222"/>
    <w:rsid w:val="00AA0333"/>
    <w:rsid w:val="00AA03BA"/>
    <w:rsid w:val="00AA03E0"/>
    <w:rsid w:val="00AA047F"/>
    <w:rsid w:val="00AA0556"/>
    <w:rsid w:val="00AA0590"/>
    <w:rsid w:val="00AA0990"/>
    <w:rsid w:val="00AA0AB4"/>
    <w:rsid w:val="00AA15E9"/>
    <w:rsid w:val="00AA1B34"/>
    <w:rsid w:val="00AA1D10"/>
    <w:rsid w:val="00AA1D84"/>
    <w:rsid w:val="00AA1E4F"/>
    <w:rsid w:val="00AA20E9"/>
    <w:rsid w:val="00AA2106"/>
    <w:rsid w:val="00AA21E6"/>
    <w:rsid w:val="00AA2251"/>
    <w:rsid w:val="00AA23D4"/>
    <w:rsid w:val="00AA2473"/>
    <w:rsid w:val="00AA2BF7"/>
    <w:rsid w:val="00AA2EA8"/>
    <w:rsid w:val="00AA3033"/>
    <w:rsid w:val="00AA3096"/>
    <w:rsid w:val="00AA3188"/>
    <w:rsid w:val="00AA320C"/>
    <w:rsid w:val="00AA341A"/>
    <w:rsid w:val="00AA3442"/>
    <w:rsid w:val="00AA345D"/>
    <w:rsid w:val="00AA3540"/>
    <w:rsid w:val="00AA3851"/>
    <w:rsid w:val="00AA3AB0"/>
    <w:rsid w:val="00AA3B90"/>
    <w:rsid w:val="00AA3C84"/>
    <w:rsid w:val="00AA3C99"/>
    <w:rsid w:val="00AA3D03"/>
    <w:rsid w:val="00AA3E74"/>
    <w:rsid w:val="00AA44B9"/>
    <w:rsid w:val="00AA45D4"/>
    <w:rsid w:val="00AA47FD"/>
    <w:rsid w:val="00AA4C07"/>
    <w:rsid w:val="00AA4E99"/>
    <w:rsid w:val="00AA5037"/>
    <w:rsid w:val="00AA50DB"/>
    <w:rsid w:val="00AA52FA"/>
    <w:rsid w:val="00AA553E"/>
    <w:rsid w:val="00AA5A28"/>
    <w:rsid w:val="00AA5B94"/>
    <w:rsid w:val="00AA5C83"/>
    <w:rsid w:val="00AA5CC9"/>
    <w:rsid w:val="00AA5FC8"/>
    <w:rsid w:val="00AA64C2"/>
    <w:rsid w:val="00AA659D"/>
    <w:rsid w:val="00AA6A7B"/>
    <w:rsid w:val="00AA6BED"/>
    <w:rsid w:val="00AA6EB7"/>
    <w:rsid w:val="00AA710A"/>
    <w:rsid w:val="00AA714F"/>
    <w:rsid w:val="00AA7201"/>
    <w:rsid w:val="00AA7862"/>
    <w:rsid w:val="00AA7965"/>
    <w:rsid w:val="00AA7F4F"/>
    <w:rsid w:val="00AA7F8A"/>
    <w:rsid w:val="00AB0012"/>
    <w:rsid w:val="00AB032F"/>
    <w:rsid w:val="00AB05C7"/>
    <w:rsid w:val="00AB064D"/>
    <w:rsid w:val="00AB07D5"/>
    <w:rsid w:val="00AB0A0F"/>
    <w:rsid w:val="00AB1919"/>
    <w:rsid w:val="00AB1B3A"/>
    <w:rsid w:val="00AB1CE2"/>
    <w:rsid w:val="00AB21EE"/>
    <w:rsid w:val="00AB23BD"/>
    <w:rsid w:val="00AB250C"/>
    <w:rsid w:val="00AB25AE"/>
    <w:rsid w:val="00AB26FD"/>
    <w:rsid w:val="00AB2931"/>
    <w:rsid w:val="00AB29C9"/>
    <w:rsid w:val="00AB2B88"/>
    <w:rsid w:val="00AB2DB6"/>
    <w:rsid w:val="00AB2EA2"/>
    <w:rsid w:val="00AB32C9"/>
    <w:rsid w:val="00AB3337"/>
    <w:rsid w:val="00AB353D"/>
    <w:rsid w:val="00AB361A"/>
    <w:rsid w:val="00AB36F6"/>
    <w:rsid w:val="00AB3707"/>
    <w:rsid w:val="00AB3887"/>
    <w:rsid w:val="00AB39AE"/>
    <w:rsid w:val="00AB3C36"/>
    <w:rsid w:val="00AB3D4C"/>
    <w:rsid w:val="00AB3E59"/>
    <w:rsid w:val="00AB4224"/>
    <w:rsid w:val="00AB43B5"/>
    <w:rsid w:val="00AB4487"/>
    <w:rsid w:val="00AB4579"/>
    <w:rsid w:val="00AB4B2F"/>
    <w:rsid w:val="00AB4DEE"/>
    <w:rsid w:val="00AB4E4B"/>
    <w:rsid w:val="00AB51BF"/>
    <w:rsid w:val="00AB5327"/>
    <w:rsid w:val="00AB537A"/>
    <w:rsid w:val="00AB576E"/>
    <w:rsid w:val="00AB62B2"/>
    <w:rsid w:val="00AB62D9"/>
    <w:rsid w:val="00AB665C"/>
    <w:rsid w:val="00AB676C"/>
    <w:rsid w:val="00AB6871"/>
    <w:rsid w:val="00AB6A75"/>
    <w:rsid w:val="00AB6AF7"/>
    <w:rsid w:val="00AB7252"/>
    <w:rsid w:val="00AB742C"/>
    <w:rsid w:val="00AB74B5"/>
    <w:rsid w:val="00AB7521"/>
    <w:rsid w:val="00AB768C"/>
    <w:rsid w:val="00AB7822"/>
    <w:rsid w:val="00AB7AB9"/>
    <w:rsid w:val="00AB7AE5"/>
    <w:rsid w:val="00AC0047"/>
    <w:rsid w:val="00AC0926"/>
    <w:rsid w:val="00AC0BE2"/>
    <w:rsid w:val="00AC0E64"/>
    <w:rsid w:val="00AC1091"/>
    <w:rsid w:val="00AC1203"/>
    <w:rsid w:val="00AC1252"/>
    <w:rsid w:val="00AC12E5"/>
    <w:rsid w:val="00AC144D"/>
    <w:rsid w:val="00AC14FA"/>
    <w:rsid w:val="00AC15EE"/>
    <w:rsid w:val="00AC1A85"/>
    <w:rsid w:val="00AC1AF4"/>
    <w:rsid w:val="00AC1E2B"/>
    <w:rsid w:val="00AC1FCA"/>
    <w:rsid w:val="00AC201D"/>
    <w:rsid w:val="00AC2132"/>
    <w:rsid w:val="00AC2176"/>
    <w:rsid w:val="00AC2523"/>
    <w:rsid w:val="00AC28D9"/>
    <w:rsid w:val="00AC299E"/>
    <w:rsid w:val="00AC2D82"/>
    <w:rsid w:val="00AC2D97"/>
    <w:rsid w:val="00AC2E28"/>
    <w:rsid w:val="00AC2E56"/>
    <w:rsid w:val="00AC35CC"/>
    <w:rsid w:val="00AC3DB3"/>
    <w:rsid w:val="00AC3E44"/>
    <w:rsid w:val="00AC403B"/>
    <w:rsid w:val="00AC4054"/>
    <w:rsid w:val="00AC4147"/>
    <w:rsid w:val="00AC4184"/>
    <w:rsid w:val="00AC428E"/>
    <w:rsid w:val="00AC4431"/>
    <w:rsid w:val="00AC4434"/>
    <w:rsid w:val="00AC4835"/>
    <w:rsid w:val="00AC4B5A"/>
    <w:rsid w:val="00AC4B8E"/>
    <w:rsid w:val="00AC4C96"/>
    <w:rsid w:val="00AC4F4B"/>
    <w:rsid w:val="00AC5322"/>
    <w:rsid w:val="00AC54FB"/>
    <w:rsid w:val="00AC5505"/>
    <w:rsid w:val="00AC557F"/>
    <w:rsid w:val="00AC5584"/>
    <w:rsid w:val="00AC55EB"/>
    <w:rsid w:val="00AC5849"/>
    <w:rsid w:val="00AC58AD"/>
    <w:rsid w:val="00AC5910"/>
    <w:rsid w:val="00AC59FC"/>
    <w:rsid w:val="00AC5B95"/>
    <w:rsid w:val="00AC5C08"/>
    <w:rsid w:val="00AC5FF5"/>
    <w:rsid w:val="00AC6154"/>
    <w:rsid w:val="00AC65C3"/>
    <w:rsid w:val="00AC6EE9"/>
    <w:rsid w:val="00AC6F5C"/>
    <w:rsid w:val="00AC71FC"/>
    <w:rsid w:val="00AC7429"/>
    <w:rsid w:val="00AC75DE"/>
    <w:rsid w:val="00AC75FA"/>
    <w:rsid w:val="00AC796F"/>
    <w:rsid w:val="00AC7A8C"/>
    <w:rsid w:val="00AC7E17"/>
    <w:rsid w:val="00AD0034"/>
    <w:rsid w:val="00AD0218"/>
    <w:rsid w:val="00AD02B7"/>
    <w:rsid w:val="00AD076F"/>
    <w:rsid w:val="00AD0817"/>
    <w:rsid w:val="00AD081B"/>
    <w:rsid w:val="00AD0861"/>
    <w:rsid w:val="00AD0887"/>
    <w:rsid w:val="00AD0A85"/>
    <w:rsid w:val="00AD0B3C"/>
    <w:rsid w:val="00AD0BE8"/>
    <w:rsid w:val="00AD0D5E"/>
    <w:rsid w:val="00AD0FE4"/>
    <w:rsid w:val="00AD15EE"/>
    <w:rsid w:val="00AD162C"/>
    <w:rsid w:val="00AD1695"/>
    <w:rsid w:val="00AD175B"/>
    <w:rsid w:val="00AD1882"/>
    <w:rsid w:val="00AD1AC3"/>
    <w:rsid w:val="00AD1DF7"/>
    <w:rsid w:val="00AD1EEE"/>
    <w:rsid w:val="00AD1FAA"/>
    <w:rsid w:val="00AD23CD"/>
    <w:rsid w:val="00AD23FA"/>
    <w:rsid w:val="00AD265A"/>
    <w:rsid w:val="00AD2708"/>
    <w:rsid w:val="00AD294B"/>
    <w:rsid w:val="00AD296A"/>
    <w:rsid w:val="00AD2BB9"/>
    <w:rsid w:val="00AD2F57"/>
    <w:rsid w:val="00AD31B2"/>
    <w:rsid w:val="00AD3328"/>
    <w:rsid w:val="00AD34F4"/>
    <w:rsid w:val="00AD376A"/>
    <w:rsid w:val="00AD3823"/>
    <w:rsid w:val="00AD399F"/>
    <w:rsid w:val="00AD39DB"/>
    <w:rsid w:val="00AD4054"/>
    <w:rsid w:val="00AD4154"/>
    <w:rsid w:val="00AD4210"/>
    <w:rsid w:val="00AD43BD"/>
    <w:rsid w:val="00AD468E"/>
    <w:rsid w:val="00AD478E"/>
    <w:rsid w:val="00AD4B9A"/>
    <w:rsid w:val="00AD5381"/>
    <w:rsid w:val="00AD552B"/>
    <w:rsid w:val="00AD568C"/>
    <w:rsid w:val="00AD5C0E"/>
    <w:rsid w:val="00AD5EC4"/>
    <w:rsid w:val="00AD5F8E"/>
    <w:rsid w:val="00AD6349"/>
    <w:rsid w:val="00AD65BC"/>
    <w:rsid w:val="00AD69B5"/>
    <w:rsid w:val="00AD6B6C"/>
    <w:rsid w:val="00AD6C79"/>
    <w:rsid w:val="00AD6DA9"/>
    <w:rsid w:val="00AD6DC9"/>
    <w:rsid w:val="00AD6F66"/>
    <w:rsid w:val="00AD7040"/>
    <w:rsid w:val="00AD7316"/>
    <w:rsid w:val="00AD73C4"/>
    <w:rsid w:val="00AD774A"/>
    <w:rsid w:val="00AD7810"/>
    <w:rsid w:val="00AD7BED"/>
    <w:rsid w:val="00AD7D06"/>
    <w:rsid w:val="00AD7FBD"/>
    <w:rsid w:val="00AE04A7"/>
    <w:rsid w:val="00AE078D"/>
    <w:rsid w:val="00AE084F"/>
    <w:rsid w:val="00AE0C0A"/>
    <w:rsid w:val="00AE0D93"/>
    <w:rsid w:val="00AE0DF8"/>
    <w:rsid w:val="00AE13C4"/>
    <w:rsid w:val="00AE1484"/>
    <w:rsid w:val="00AE164C"/>
    <w:rsid w:val="00AE182A"/>
    <w:rsid w:val="00AE1A00"/>
    <w:rsid w:val="00AE1AF1"/>
    <w:rsid w:val="00AE1B3F"/>
    <w:rsid w:val="00AE1B60"/>
    <w:rsid w:val="00AE1C64"/>
    <w:rsid w:val="00AE20AE"/>
    <w:rsid w:val="00AE21DE"/>
    <w:rsid w:val="00AE22AF"/>
    <w:rsid w:val="00AE23D1"/>
    <w:rsid w:val="00AE258F"/>
    <w:rsid w:val="00AE27A4"/>
    <w:rsid w:val="00AE2BEE"/>
    <w:rsid w:val="00AE2EEB"/>
    <w:rsid w:val="00AE303F"/>
    <w:rsid w:val="00AE30C6"/>
    <w:rsid w:val="00AE3250"/>
    <w:rsid w:val="00AE3287"/>
    <w:rsid w:val="00AE3446"/>
    <w:rsid w:val="00AE35EF"/>
    <w:rsid w:val="00AE36DF"/>
    <w:rsid w:val="00AE397B"/>
    <w:rsid w:val="00AE3BFA"/>
    <w:rsid w:val="00AE3E37"/>
    <w:rsid w:val="00AE424F"/>
    <w:rsid w:val="00AE47D2"/>
    <w:rsid w:val="00AE4F9C"/>
    <w:rsid w:val="00AE59D6"/>
    <w:rsid w:val="00AE59F7"/>
    <w:rsid w:val="00AE5D08"/>
    <w:rsid w:val="00AE63D4"/>
    <w:rsid w:val="00AE653D"/>
    <w:rsid w:val="00AE67AB"/>
    <w:rsid w:val="00AE67CC"/>
    <w:rsid w:val="00AE6867"/>
    <w:rsid w:val="00AE68FF"/>
    <w:rsid w:val="00AE69E4"/>
    <w:rsid w:val="00AE6AE1"/>
    <w:rsid w:val="00AE6D4D"/>
    <w:rsid w:val="00AE6D8E"/>
    <w:rsid w:val="00AE6DE3"/>
    <w:rsid w:val="00AE6E2B"/>
    <w:rsid w:val="00AE700F"/>
    <w:rsid w:val="00AE7104"/>
    <w:rsid w:val="00AE72C5"/>
    <w:rsid w:val="00AE73B7"/>
    <w:rsid w:val="00AE73CB"/>
    <w:rsid w:val="00AE7676"/>
    <w:rsid w:val="00AE7EA6"/>
    <w:rsid w:val="00AE7FC3"/>
    <w:rsid w:val="00AF0025"/>
    <w:rsid w:val="00AF0070"/>
    <w:rsid w:val="00AF021D"/>
    <w:rsid w:val="00AF02D8"/>
    <w:rsid w:val="00AF0361"/>
    <w:rsid w:val="00AF041A"/>
    <w:rsid w:val="00AF095F"/>
    <w:rsid w:val="00AF0C2C"/>
    <w:rsid w:val="00AF101D"/>
    <w:rsid w:val="00AF1233"/>
    <w:rsid w:val="00AF125F"/>
    <w:rsid w:val="00AF15E9"/>
    <w:rsid w:val="00AF1878"/>
    <w:rsid w:val="00AF194B"/>
    <w:rsid w:val="00AF1EFA"/>
    <w:rsid w:val="00AF205A"/>
    <w:rsid w:val="00AF2FDD"/>
    <w:rsid w:val="00AF30BD"/>
    <w:rsid w:val="00AF317D"/>
    <w:rsid w:val="00AF3721"/>
    <w:rsid w:val="00AF376D"/>
    <w:rsid w:val="00AF3906"/>
    <w:rsid w:val="00AF39FE"/>
    <w:rsid w:val="00AF3B93"/>
    <w:rsid w:val="00AF3E53"/>
    <w:rsid w:val="00AF400E"/>
    <w:rsid w:val="00AF410C"/>
    <w:rsid w:val="00AF4483"/>
    <w:rsid w:val="00AF448C"/>
    <w:rsid w:val="00AF4AF0"/>
    <w:rsid w:val="00AF4C22"/>
    <w:rsid w:val="00AF4DAF"/>
    <w:rsid w:val="00AF50A2"/>
    <w:rsid w:val="00AF511A"/>
    <w:rsid w:val="00AF538E"/>
    <w:rsid w:val="00AF54F9"/>
    <w:rsid w:val="00AF5596"/>
    <w:rsid w:val="00AF56C5"/>
    <w:rsid w:val="00AF57F1"/>
    <w:rsid w:val="00AF57FD"/>
    <w:rsid w:val="00AF5ACC"/>
    <w:rsid w:val="00AF5E34"/>
    <w:rsid w:val="00AF6075"/>
    <w:rsid w:val="00AF60DD"/>
    <w:rsid w:val="00AF626D"/>
    <w:rsid w:val="00AF6549"/>
    <w:rsid w:val="00AF658C"/>
    <w:rsid w:val="00AF67F9"/>
    <w:rsid w:val="00AF6D7C"/>
    <w:rsid w:val="00AF6FF7"/>
    <w:rsid w:val="00AF73FB"/>
    <w:rsid w:val="00AF7560"/>
    <w:rsid w:val="00AF7919"/>
    <w:rsid w:val="00AF7BCD"/>
    <w:rsid w:val="00B00049"/>
    <w:rsid w:val="00B000A7"/>
    <w:rsid w:val="00B002DB"/>
    <w:rsid w:val="00B006D2"/>
    <w:rsid w:val="00B00877"/>
    <w:rsid w:val="00B00A59"/>
    <w:rsid w:val="00B00C02"/>
    <w:rsid w:val="00B01794"/>
    <w:rsid w:val="00B01959"/>
    <w:rsid w:val="00B01AC6"/>
    <w:rsid w:val="00B01BEF"/>
    <w:rsid w:val="00B01C57"/>
    <w:rsid w:val="00B01D72"/>
    <w:rsid w:val="00B01DC8"/>
    <w:rsid w:val="00B01E56"/>
    <w:rsid w:val="00B01EF3"/>
    <w:rsid w:val="00B01F9B"/>
    <w:rsid w:val="00B020C1"/>
    <w:rsid w:val="00B026A3"/>
    <w:rsid w:val="00B02864"/>
    <w:rsid w:val="00B028D3"/>
    <w:rsid w:val="00B02F3F"/>
    <w:rsid w:val="00B03525"/>
    <w:rsid w:val="00B0358C"/>
    <w:rsid w:val="00B035F9"/>
    <w:rsid w:val="00B03804"/>
    <w:rsid w:val="00B0386F"/>
    <w:rsid w:val="00B0388E"/>
    <w:rsid w:val="00B03BB6"/>
    <w:rsid w:val="00B042DC"/>
    <w:rsid w:val="00B044A0"/>
    <w:rsid w:val="00B04B6B"/>
    <w:rsid w:val="00B04C36"/>
    <w:rsid w:val="00B04D9A"/>
    <w:rsid w:val="00B0510B"/>
    <w:rsid w:val="00B058C6"/>
    <w:rsid w:val="00B05A54"/>
    <w:rsid w:val="00B05E8A"/>
    <w:rsid w:val="00B05F77"/>
    <w:rsid w:val="00B06176"/>
    <w:rsid w:val="00B064B2"/>
    <w:rsid w:val="00B06636"/>
    <w:rsid w:val="00B06917"/>
    <w:rsid w:val="00B06BEB"/>
    <w:rsid w:val="00B06F7D"/>
    <w:rsid w:val="00B071D2"/>
    <w:rsid w:val="00B07284"/>
    <w:rsid w:val="00B0766D"/>
    <w:rsid w:val="00B07765"/>
    <w:rsid w:val="00B078AD"/>
    <w:rsid w:val="00B07C01"/>
    <w:rsid w:val="00B07E7C"/>
    <w:rsid w:val="00B100F2"/>
    <w:rsid w:val="00B100FE"/>
    <w:rsid w:val="00B10190"/>
    <w:rsid w:val="00B10226"/>
    <w:rsid w:val="00B10556"/>
    <w:rsid w:val="00B10B75"/>
    <w:rsid w:val="00B10C22"/>
    <w:rsid w:val="00B10D13"/>
    <w:rsid w:val="00B10D80"/>
    <w:rsid w:val="00B11132"/>
    <w:rsid w:val="00B111AB"/>
    <w:rsid w:val="00B1153F"/>
    <w:rsid w:val="00B116F5"/>
    <w:rsid w:val="00B118B3"/>
    <w:rsid w:val="00B11FEB"/>
    <w:rsid w:val="00B1215F"/>
    <w:rsid w:val="00B12262"/>
    <w:rsid w:val="00B12DF5"/>
    <w:rsid w:val="00B12E41"/>
    <w:rsid w:val="00B132A7"/>
    <w:rsid w:val="00B13930"/>
    <w:rsid w:val="00B13B82"/>
    <w:rsid w:val="00B13BB0"/>
    <w:rsid w:val="00B14184"/>
    <w:rsid w:val="00B14202"/>
    <w:rsid w:val="00B142FC"/>
    <w:rsid w:val="00B14492"/>
    <w:rsid w:val="00B146EF"/>
    <w:rsid w:val="00B1495F"/>
    <w:rsid w:val="00B14B68"/>
    <w:rsid w:val="00B14D49"/>
    <w:rsid w:val="00B14D8B"/>
    <w:rsid w:val="00B14DD7"/>
    <w:rsid w:val="00B1512A"/>
    <w:rsid w:val="00B15A1A"/>
    <w:rsid w:val="00B15A91"/>
    <w:rsid w:val="00B15D04"/>
    <w:rsid w:val="00B15D28"/>
    <w:rsid w:val="00B160DA"/>
    <w:rsid w:val="00B16129"/>
    <w:rsid w:val="00B161A8"/>
    <w:rsid w:val="00B161F0"/>
    <w:rsid w:val="00B16462"/>
    <w:rsid w:val="00B167EF"/>
    <w:rsid w:val="00B16CBA"/>
    <w:rsid w:val="00B16F06"/>
    <w:rsid w:val="00B1754C"/>
    <w:rsid w:val="00B17561"/>
    <w:rsid w:val="00B175CC"/>
    <w:rsid w:val="00B1773E"/>
    <w:rsid w:val="00B17925"/>
    <w:rsid w:val="00B17A03"/>
    <w:rsid w:val="00B17BF4"/>
    <w:rsid w:val="00B17DDE"/>
    <w:rsid w:val="00B17DFD"/>
    <w:rsid w:val="00B17FEE"/>
    <w:rsid w:val="00B20256"/>
    <w:rsid w:val="00B20549"/>
    <w:rsid w:val="00B206B0"/>
    <w:rsid w:val="00B207D7"/>
    <w:rsid w:val="00B209F7"/>
    <w:rsid w:val="00B20A8D"/>
    <w:rsid w:val="00B20CE5"/>
    <w:rsid w:val="00B20E68"/>
    <w:rsid w:val="00B20F38"/>
    <w:rsid w:val="00B2103A"/>
    <w:rsid w:val="00B211A6"/>
    <w:rsid w:val="00B214DE"/>
    <w:rsid w:val="00B21681"/>
    <w:rsid w:val="00B216E4"/>
    <w:rsid w:val="00B21837"/>
    <w:rsid w:val="00B21BCD"/>
    <w:rsid w:val="00B21DCC"/>
    <w:rsid w:val="00B21EB3"/>
    <w:rsid w:val="00B21EBA"/>
    <w:rsid w:val="00B222B2"/>
    <w:rsid w:val="00B223D1"/>
    <w:rsid w:val="00B226EC"/>
    <w:rsid w:val="00B22CB6"/>
    <w:rsid w:val="00B22E34"/>
    <w:rsid w:val="00B22F02"/>
    <w:rsid w:val="00B23220"/>
    <w:rsid w:val="00B23417"/>
    <w:rsid w:val="00B2377C"/>
    <w:rsid w:val="00B23818"/>
    <w:rsid w:val="00B23A74"/>
    <w:rsid w:val="00B23C4D"/>
    <w:rsid w:val="00B23CF8"/>
    <w:rsid w:val="00B23D1C"/>
    <w:rsid w:val="00B23E6F"/>
    <w:rsid w:val="00B23E85"/>
    <w:rsid w:val="00B23FB1"/>
    <w:rsid w:val="00B243D8"/>
    <w:rsid w:val="00B243E2"/>
    <w:rsid w:val="00B249C2"/>
    <w:rsid w:val="00B24B17"/>
    <w:rsid w:val="00B2527B"/>
    <w:rsid w:val="00B25567"/>
    <w:rsid w:val="00B256EE"/>
    <w:rsid w:val="00B257D5"/>
    <w:rsid w:val="00B25A01"/>
    <w:rsid w:val="00B25A55"/>
    <w:rsid w:val="00B25E72"/>
    <w:rsid w:val="00B25FB3"/>
    <w:rsid w:val="00B26184"/>
    <w:rsid w:val="00B262C9"/>
    <w:rsid w:val="00B264BF"/>
    <w:rsid w:val="00B26634"/>
    <w:rsid w:val="00B26650"/>
    <w:rsid w:val="00B267CF"/>
    <w:rsid w:val="00B268DF"/>
    <w:rsid w:val="00B268EC"/>
    <w:rsid w:val="00B26A4C"/>
    <w:rsid w:val="00B26D91"/>
    <w:rsid w:val="00B26FF2"/>
    <w:rsid w:val="00B2716A"/>
    <w:rsid w:val="00B27258"/>
    <w:rsid w:val="00B27454"/>
    <w:rsid w:val="00B27748"/>
    <w:rsid w:val="00B27A8E"/>
    <w:rsid w:val="00B27ECE"/>
    <w:rsid w:val="00B304F1"/>
    <w:rsid w:val="00B3086F"/>
    <w:rsid w:val="00B30993"/>
    <w:rsid w:val="00B309B6"/>
    <w:rsid w:val="00B30BD7"/>
    <w:rsid w:val="00B30BEB"/>
    <w:rsid w:val="00B30D0D"/>
    <w:rsid w:val="00B30D8F"/>
    <w:rsid w:val="00B30E66"/>
    <w:rsid w:val="00B30EB6"/>
    <w:rsid w:val="00B30F31"/>
    <w:rsid w:val="00B310F7"/>
    <w:rsid w:val="00B3111B"/>
    <w:rsid w:val="00B31529"/>
    <w:rsid w:val="00B315F2"/>
    <w:rsid w:val="00B3252C"/>
    <w:rsid w:val="00B32B35"/>
    <w:rsid w:val="00B32BDE"/>
    <w:rsid w:val="00B32DF9"/>
    <w:rsid w:val="00B32E80"/>
    <w:rsid w:val="00B32F30"/>
    <w:rsid w:val="00B32FBB"/>
    <w:rsid w:val="00B334AD"/>
    <w:rsid w:val="00B3383A"/>
    <w:rsid w:val="00B33BAA"/>
    <w:rsid w:val="00B33D71"/>
    <w:rsid w:val="00B33D85"/>
    <w:rsid w:val="00B33EFF"/>
    <w:rsid w:val="00B340BC"/>
    <w:rsid w:val="00B3449B"/>
    <w:rsid w:val="00B34902"/>
    <w:rsid w:val="00B34D9D"/>
    <w:rsid w:val="00B34ECC"/>
    <w:rsid w:val="00B34ED0"/>
    <w:rsid w:val="00B351D9"/>
    <w:rsid w:val="00B355E3"/>
    <w:rsid w:val="00B357F8"/>
    <w:rsid w:val="00B35B15"/>
    <w:rsid w:val="00B35D95"/>
    <w:rsid w:val="00B366FC"/>
    <w:rsid w:val="00B367FF"/>
    <w:rsid w:val="00B368D5"/>
    <w:rsid w:val="00B36918"/>
    <w:rsid w:val="00B36B25"/>
    <w:rsid w:val="00B36B7D"/>
    <w:rsid w:val="00B36C73"/>
    <w:rsid w:val="00B36F42"/>
    <w:rsid w:val="00B376C0"/>
    <w:rsid w:val="00B3785A"/>
    <w:rsid w:val="00B37A55"/>
    <w:rsid w:val="00B37A7C"/>
    <w:rsid w:val="00B37AF1"/>
    <w:rsid w:val="00B37BBF"/>
    <w:rsid w:val="00B37C5A"/>
    <w:rsid w:val="00B37DD9"/>
    <w:rsid w:val="00B37EE1"/>
    <w:rsid w:val="00B37F97"/>
    <w:rsid w:val="00B40098"/>
    <w:rsid w:val="00B40324"/>
    <w:rsid w:val="00B4035D"/>
    <w:rsid w:val="00B4037F"/>
    <w:rsid w:val="00B40579"/>
    <w:rsid w:val="00B408A9"/>
    <w:rsid w:val="00B40F3A"/>
    <w:rsid w:val="00B411AA"/>
    <w:rsid w:val="00B4135A"/>
    <w:rsid w:val="00B41488"/>
    <w:rsid w:val="00B41630"/>
    <w:rsid w:val="00B41A2F"/>
    <w:rsid w:val="00B41CCA"/>
    <w:rsid w:val="00B41EFF"/>
    <w:rsid w:val="00B424CE"/>
    <w:rsid w:val="00B42708"/>
    <w:rsid w:val="00B4290A"/>
    <w:rsid w:val="00B4298D"/>
    <w:rsid w:val="00B42AB5"/>
    <w:rsid w:val="00B42AE6"/>
    <w:rsid w:val="00B42E55"/>
    <w:rsid w:val="00B431DB"/>
    <w:rsid w:val="00B435A3"/>
    <w:rsid w:val="00B43ED0"/>
    <w:rsid w:val="00B440CD"/>
    <w:rsid w:val="00B44233"/>
    <w:rsid w:val="00B442F6"/>
    <w:rsid w:val="00B4439F"/>
    <w:rsid w:val="00B447AF"/>
    <w:rsid w:val="00B44C20"/>
    <w:rsid w:val="00B44D49"/>
    <w:rsid w:val="00B45153"/>
    <w:rsid w:val="00B45AC9"/>
    <w:rsid w:val="00B45B2F"/>
    <w:rsid w:val="00B45D80"/>
    <w:rsid w:val="00B461E6"/>
    <w:rsid w:val="00B4652C"/>
    <w:rsid w:val="00B4657D"/>
    <w:rsid w:val="00B46A22"/>
    <w:rsid w:val="00B46B0F"/>
    <w:rsid w:val="00B46C90"/>
    <w:rsid w:val="00B46D3F"/>
    <w:rsid w:val="00B46DDE"/>
    <w:rsid w:val="00B46E36"/>
    <w:rsid w:val="00B4706F"/>
    <w:rsid w:val="00B47363"/>
    <w:rsid w:val="00B50389"/>
    <w:rsid w:val="00B5047A"/>
    <w:rsid w:val="00B5067A"/>
    <w:rsid w:val="00B507B9"/>
    <w:rsid w:val="00B50B19"/>
    <w:rsid w:val="00B50BB0"/>
    <w:rsid w:val="00B50ED9"/>
    <w:rsid w:val="00B51355"/>
    <w:rsid w:val="00B5137A"/>
    <w:rsid w:val="00B513D4"/>
    <w:rsid w:val="00B514BD"/>
    <w:rsid w:val="00B517BB"/>
    <w:rsid w:val="00B51AA3"/>
    <w:rsid w:val="00B51B07"/>
    <w:rsid w:val="00B51D5E"/>
    <w:rsid w:val="00B521F4"/>
    <w:rsid w:val="00B52326"/>
    <w:rsid w:val="00B52532"/>
    <w:rsid w:val="00B52622"/>
    <w:rsid w:val="00B52666"/>
    <w:rsid w:val="00B528E2"/>
    <w:rsid w:val="00B52DF2"/>
    <w:rsid w:val="00B52DFC"/>
    <w:rsid w:val="00B52EFD"/>
    <w:rsid w:val="00B52FE1"/>
    <w:rsid w:val="00B53084"/>
    <w:rsid w:val="00B530CC"/>
    <w:rsid w:val="00B531DD"/>
    <w:rsid w:val="00B533EE"/>
    <w:rsid w:val="00B53755"/>
    <w:rsid w:val="00B537EA"/>
    <w:rsid w:val="00B544A3"/>
    <w:rsid w:val="00B545A0"/>
    <w:rsid w:val="00B54C3B"/>
    <w:rsid w:val="00B551F6"/>
    <w:rsid w:val="00B55417"/>
    <w:rsid w:val="00B558C1"/>
    <w:rsid w:val="00B563DB"/>
    <w:rsid w:val="00B564BF"/>
    <w:rsid w:val="00B565F3"/>
    <w:rsid w:val="00B56AF9"/>
    <w:rsid w:val="00B56C8D"/>
    <w:rsid w:val="00B56DEA"/>
    <w:rsid w:val="00B5709B"/>
    <w:rsid w:val="00B5726E"/>
    <w:rsid w:val="00B572B6"/>
    <w:rsid w:val="00B57305"/>
    <w:rsid w:val="00B57439"/>
    <w:rsid w:val="00B57587"/>
    <w:rsid w:val="00B57880"/>
    <w:rsid w:val="00B57BE9"/>
    <w:rsid w:val="00B57F29"/>
    <w:rsid w:val="00B600C4"/>
    <w:rsid w:val="00B6028A"/>
    <w:rsid w:val="00B60458"/>
    <w:rsid w:val="00B605B6"/>
    <w:rsid w:val="00B60826"/>
    <w:rsid w:val="00B60934"/>
    <w:rsid w:val="00B610A4"/>
    <w:rsid w:val="00B61248"/>
    <w:rsid w:val="00B61472"/>
    <w:rsid w:val="00B614EA"/>
    <w:rsid w:val="00B61718"/>
    <w:rsid w:val="00B618E6"/>
    <w:rsid w:val="00B618FF"/>
    <w:rsid w:val="00B61A6C"/>
    <w:rsid w:val="00B61CC2"/>
    <w:rsid w:val="00B61DA7"/>
    <w:rsid w:val="00B624E8"/>
    <w:rsid w:val="00B62670"/>
    <w:rsid w:val="00B628B1"/>
    <w:rsid w:val="00B6296E"/>
    <w:rsid w:val="00B62A5D"/>
    <w:rsid w:val="00B62A9D"/>
    <w:rsid w:val="00B63373"/>
    <w:rsid w:val="00B63905"/>
    <w:rsid w:val="00B63CBA"/>
    <w:rsid w:val="00B63D64"/>
    <w:rsid w:val="00B64161"/>
    <w:rsid w:val="00B641E4"/>
    <w:rsid w:val="00B64845"/>
    <w:rsid w:val="00B6489C"/>
    <w:rsid w:val="00B64C67"/>
    <w:rsid w:val="00B64D02"/>
    <w:rsid w:val="00B64DEE"/>
    <w:rsid w:val="00B64F59"/>
    <w:rsid w:val="00B650B8"/>
    <w:rsid w:val="00B65230"/>
    <w:rsid w:val="00B6583F"/>
    <w:rsid w:val="00B659D0"/>
    <w:rsid w:val="00B65BE5"/>
    <w:rsid w:val="00B66189"/>
    <w:rsid w:val="00B661E9"/>
    <w:rsid w:val="00B66251"/>
    <w:rsid w:val="00B663E5"/>
    <w:rsid w:val="00B6657D"/>
    <w:rsid w:val="00B66808"/>
    <w:rsid w:val="00B66A97"/>
    <w:rsid w:val="00B66B10"/>
    <w:rsid w:val="00B66DBB"/>
    <w:rsid w:val="00B671D8"/>
    <w:rsid w:val="00B6741A"/>
    <w:rsid w:val="00B67623"/>
    <w:rsid w:val="00B67683"/>
    <w:rsid w:val="00B677A1"/>
    <w:rsid w:val="00B67850"/>
    <w:rsid w:val="00B67912"/>
    <w:rsid w:val="00B67A7B"/>
    <w:rsid w:val="00B67D9C"/>
    <w:rsid w:val="00B67E8B"/>
    <w:rsid w:val="00B70020"/>
    <w:rsid w:val="00B70539"/>
    <w:rsid w:val="00B70ADB"/>
    <w:rsid w:val="00B70C46"/>
    <w:rsid w:val="00B70E87"/>
    <w:rsid w:val="00B710F3"/>
    <w:rsid w:val="00B711CB"/>
    <w:rsid w:val="00B711FC"/>
    <w:rsid w:val="00B7138E"/>
    <w:rsid w:val="00B71550"/>
    <w:rsid w:val="00B7160B"/>
    <w:rsid w:val="00B717C9"/>
    <w:rsid w:val="00B718C6"/>
    <w:rsid w:val="00B7190F"/>
    <w:rsid w:val="00B719C3"/>
    <w:rsid w:val="00B72118"/>
    <w:rsid w:val="00B721F9"/>
    <w:rsid w:val="00B72396"/>
    <w:rsid w:val="00B7258A"/>
    <w:rsid w:val="00B72B7A"/>
    <w:rsid w:val="00B72BA6"/>
    <w:rsid w:val="00B72BED"/>
    <w:rsid w:val="00B72DC9"/>
    <w:rsid w:val="00B72F27"/>
    <w:rsid w:val="00B7308A"/>
    <w:rsid w:val="00B732B1"/>
    <w:rsid w:val="00B73613"/>
    <w:rsid w:val="00B736B9"/>
    <w:rsid w:val="00B73767"/>
    <w:rsid w:val="00B73A19"/>
    <w:rsid w:val="00B73A98"/>
    <w:rsid w:val="00B73B6E"/>
    <w:rsid w:val="00B73CBD"/>
    <w:rsid w:val="00B73FA6"/>
    <w:rsid w:val="00B741A9"/>
    <w:rsid w:val="00B74483"/>
    <w:rsid w:val="00B74E85"/>
    <w:rsid w:val="00B750A5"/>
    <w:rsid w:val="00B75B9F"/>
    <w:rsid w:val="00B75D6A"/>
    <w:rsid w:val="00B75D82"/>
    <w:rsid w:val="00B75E8E"/>
    <w:rsid w:val="00B75E90"/>
    <w:rsid w:val="00B75EAB"/>
    <w:rsid w:val="00B76075"/>
    <w:rsid w:val="00B7638F"/>
    <w:rsid w:val="00B7645E"/>
    <w:rsid w:val="00B768A8"/>
    <w:rsid w:val="00B76B09"/>
    <w:rsid w:val="00B76D28"/>
    <w:rsid w:val="00B76D43"/>
    <w:rsid w:val="00B76E70"/>
    <w:rsid w:val="00B76ED3"/>
    <w:rsid w:val="00B76FF8"/>
    <w:rsid w:val="00B77134"/>
    <w:rsid w:val="00B771BA"/>
    <w:rsid w:val="00B778AC"/>
    <w:rsid w:val="00B77A4A"/>
    <w:rsid w:val="00B77D01"/>
    <w:rsid w:val="00B8022C"/>
    <w:rsid w:val="00B8035E"/>
    <w:rsid w:val="00B80518"/>
    <w:rsid w:val="00B80A12"/>
    <w:rsid w:val="00B80AF2"/>
    <w:rsid w:val="00B80B82"/>
    <w:rsid w:val="00B80C1C"/>
    <w:rsid w:val="00B80C80"/>
    <w:rsid w:val="00B81043"/>
    <w:rsid w:val="00B81334"/>
    <w:rsid w:val="00B816D4"/>
    <w:rsid w:val="00B818D1"/>
    <w:rsid w:val="00B81C05"/>
    <w:rsid w:val="00B81CF7"/>
    <w:rsid w:val="00B81E9B"/>
    <w:rsid w:val="00B824E0"/>
    <w:rsid w:val="00B82DB7"/>
    <w:rsid w:val="00B82DE6"/>
    <w:rsid w:val="00B82E7F"/>
    <w:rsid w:val="00B82F9C"/>
    <w:rsid w:val="00B82FE4"/>
    <w:rsid w:val="00B83189"/>
    <w:rsid w:val="00B831AF"/>
    <w:rsid w:val="00B833B3"/>
    <w:rsid w:val="00B833FB"/>
    <w:rsid w:val="00B83431"/>
    <w:rsid w:val="00B835FC"/>
    <w:rsid w:val="00B8360A"/>
    <w:rsid w:val="00B83BAF"/>
    <w:rsid w:val="00B83D50"/>
    <w:rsid w:val="00B83E85"/>
    <w:rsid w:val="00B84268"/>
    <w:rsid w:val="00B8428C"/>
    <w:rsid w:val="00B84540"/>
    <w:rsid w:val="00B8464A"/>
    <w:rsid w:val="00B848FD"/>
    <w:rsid w:val="00B84B1C"/>
    <w:rsid w:val="00B84ED0"/>
    <w:rsid w:val="00B84F3C"/>
    <w:rsid w:val="00B85DB7"/>
    <w:rsid w:val="00B8622E"/>
    <w:rsid w:val="00B86F06"/>
    <w:rsid w:val="00B872F8"/>
    <w:rsid w:val="00B8745D"/>
    <w:rsid w:val="00B875D0"/>
    <w:rsid w:val="00B87D97"/>
    <w:rsid w:val="00B87E70"/>
    <w:rsid w:val="00B901BE"/>
    <w:rsid w:val="00B90241"/>
    <w:rsid w:val="00B9031A"/>
    <w:rsid w:val="00B9049B"/>
    <w:rsid w:val="00B9075F"/>
    <w:rsid w:val="00B907C4"/>
    <w:rsid w:val="00B90BBC"/>
    <w:rsid w:val="00B90C2D"/>
    <w:rsid w:val="00B90DAE"/>
    <w:rsid w:val="00B90DC1"/>
    <w:rsid w:val="00B90E53"/>
    <w:rsid w:val="00B9112E"/>
    <w:rsid w:val="00B9130F"/>
    <w:rsid w:val="00B91459"/>
    <w:rsid w:val="00B91EF8"/>
    <w:rsid w:val="00B92341"/>
    <w:rsid w:val="00B92642"/>
    <w:rsid w:val="00B92902"/>
    <w:rsid w:val="00B92D36"/>
    <w:rsid w:val="00B93074"/>
    <w:rsid w:val="00B933F9"/>
    <w:rsid w:val="00B93630"/>
    <w:rsid w:val="00B936A6"/>
    <w:rsid w:val="00B9377C"/>
    <w:rsid w:val="00B93984"/>
    <w:rsid w:val="00B93F9F"/>
    <w:rsid w:val="00B9430A"/>
    <w:rsid w:val="00B945E2"/>
    <w:rsid w:val="00B94848"/>
    <w:rsid w:val="00B94CAD"/>
    <w:rsid w:val="00B94E2F"/>
    <w:rsid w:val="00B94FC7"/>
    <w:rsid w:val="00B94FE0"/>
    <w:rsid w:val="00B9501A"/>
    <w:rsid w:val="00B9515B"/>
    <w:rsid w:val="00B953F4"/>
    <w:rsid w:val="00B956B1"/>
    <w:rsid w:val="00B95C54"/>
    <w:rsid w:val="00B95F10"/>
    <w:rsid w:val="00B95FD6"/>
    <w:rsid w:val="00B96018"/>
    <w:rsid w:val="00B963B6"/>
    <w:rsid w:val="00B9646E"/>
    <w:rsid w:val="00B9678C"/>
    <w:rsid w:val="00B96BF4"/>
    <w:rsid w:val="00B96EB2"/>
    <w:rsid w:val="00B96EE0"/>
    <w:rsid w:val="00B96F0B"/>
    <w:rsid w:val="00B9740C"/>
    <w:rsid w:val="00B974C9"/>
    <w:rsid w:val="00B97700"/>
    <w:rsid w:val="00BA05BD"/>
    <w:rsid w:val="00BA062C"/>
    <w:rsid w:val="00BA0A6D"/>
    <w:rsid w:val="00BA0CE1"/>
    <w:rsid w:val="00BA0DC0"/>
    <w:rsid w:val="00BA10AE"/>
    <w:rsid w:val="00BA1170"/>
    <w:rsid w:val="00BA136A"/>
    <w:rsid w:val="00BA1783"/>
    <w:rsid w:val="00BA1941"/>
    <w:rsid w:val="00BA1997"/>
    <w:rsid w:val="00BA1A8A"/>
    <w:rsid w:val="00BA1F16"/>
    <w:rsid w:val="00BA1FD9"/>
    <w:rsid w:val="00BA2412"/>
    <w:rsid w:val="00BA28F3"/>
    <w:rsid w:val="00BA2A35"/>
    <w:rsid w:val="00BA3232"/>
    <w:rsid w:val="00BA377E"/>
    <w:rsid w:val="00BA3A1D"/>
    <w:rsid w:val="00BA3ACE"/>
    <w:rsid w:val="00BA3C36"/>
    <w:rsid w:val="00BA3F51"/>
    <w:rsid w:val="00BA417C"/>
    <w:rsid w:val="00BA43BA"/>
    <w:rsid w:val="00BA4CB9"/>
    <w:rsid w:val="00BA4E4B"/>
    <w:rsid w:val="00BA551E"/>
    <w:rsid w:val="00BA554E"/>
    <w:rsid w:val="00BA57CD"/>
    <w:rsid w:val="00BA5826"/>
    <w:rsid w:val="00BA5F0A"/>
    <w:rsid w:val="00BA6086"/>
    <w:rsid w:val="00BA65F9"/>
    <w:rsid w:val="00BA6782"/>
    <w:rsid w:val="00BA6CDD"/>
    <w:rsid w:val="00BA6CE7"/>
    <w:rsid w:val="00BA6D0B"/>
    <w:rsid w:val="00BA728B"/>
    <w:rsid w:val="00BA74FD"/>
    <w:rsid w:val="00BA7559"/>
    <w:rsid w:val="00BA775C"/>
    <w:rsid w:val="00BA784F"/>
    <w:rsid w:val="00BA7869"/>
    <w:rsid w:val="00BA78F2"/>
    <w:rsid w:val="00BA7D7C"/>
    <w:rsid w:val="00BA7EC7"/>
    <w:rsid w:val="00BA7FEC"/>
    <w:rsid w:val="00BB00C0"/>
    <w:rsid w:val="00BB00D6"/>
    <w:rsid w:val="00BB01FE"/>
    <w:rsid w:val="00BB04A5"/>
    <w:rsid w:val="00BB058B"/>
    <w:rsid w:val="00BB05EF"/>
    <w:rsid w:val="00BB1470"/>
    <w:rsid w:val="00BB152F"/>
    <w:rsid w:val="00BB17E2"/>
    <w:rsid w:val="00BB1A9E"/>
    <w:rsid w:val="00BB1AC8"/>
    <w:rsid w:val="00BB1CD0"/>
    <w:rsid w:val="00BB1E1D"/>
    <w:rsid w:val="00BB2155"/>
    <w:rsid w:val="00BB262C"/>
    <w:rsid w:val="00BB26A3"/>
    <w:rsid w:val="00BB286C"/>
    <w:rsid w:val="00BB292A"/>
    <w:rsid w:val="00BB2965"/>
    <w:rsid w:val="00BB327E"/>
    <w:rsid w:val="00BB3C41"/>
    <w:rsid w:val="00BB3CA7"/>
    <w:rsid w:val="00BB3FF2"/>
    <w:rsid w:val="00BB40B3"/>
    <w:rsid w:val="00BB4104"/>
    <w:rsid w:val="00BB4490"/>
    <w:rsid w:val="00BB475E"/>
    <w:rsid w:val="00BB4877"/>
    <w:rsid w:val="00BB4A9F"/>
    <w:rsid w:val="00BB4B82"/>
    <w:rsid w:val="00BB4ECD"/>
    <w:rsid w:val="00BB4FBE"/>
    <w:rsid w:val="00BB52FE"/>
    <w:rsid w:val="00BB5479"/>
    <w:rsid w:val="00BB54CF"/>
    <w:rsid w:val="00BB54F0"/>
    <w:rsid w:val="00BB55DA"/>
    <w:rsid w:val="00BB58B2"/>
    <w:rsid w:val="00BB5D25"/>
    <w:rsid w:val="00BB608C"/>
    <w:rsid w:val="00BB6130"/>
    <w:rsid w:val="00BB6491"/>
    <w:rsid w:val="00BB66D5"/>
    <w:rsid w:val="00BB676B"/>
    <w:rsid w:val="00BB7460"/>
    <w:rsid w:val="00BB7471"/>
    <w:rsid w:val="00BB7DF9"/>
    <w:rsid w:val="00BC0192"/>
    <w:rsid w:val="00BC01A9"/>
    <w:rsid w:val="00BC05CA"/>
    <w:rsid w:val="00BC0995"/>
    <w:rsid w:val="00BC0B08"/>
    <w:rsid w:val="00BC0D7F"/>
    <w:rsid w:val="00BC0F5A"/>
    <w:rsid w:val="00BC1207"/>
    <w:rsid w:val="00BC1331"/>
    <w:rsid w:val="00BC143D"/>
    <w:rsid w:val="00BC1BDE"/>
    <w:rsid w:val="00BC1F50"/>
    <w:rsid w:val="00BC2113"/>
    <w:rsid w:val="00BC21F9"/>
    <w:rsid w:val="00BC2206"/>
    <w:rsid w:val="00BC244E"/>
    <w:rsid w:val="00BC27DC"/>
    <w:rsid w:val="00BC2856"/>
    <w:rsid w:val="00BC2880"/>
    <w:rsid w:val="00BC2967"/>
    <w:rsid w:val="00BC29CE"/>
    <w:rsid w:val="00BC2B3E"/>
    <w:rsid w:val="00BC2B86"/>
    <w:rsid w:val="00BC2FFC"/>
    <w:rsid w:val="00BC3387"/>
    <w:rsid w:val="00BC34F5"/>
    <w:rsid w:val="00BC36EE"/>
    <w:rsid w:val="00BC3F88"/>
    <w:rsid w:val="00BC4586"/>
    <w:rsid w:val="00BC49D7"/>
    <w:rsid w:val="00BC4A3E"/>
    <w:rsid w:val="00BC4BE6"/>
    <w:rsid w:val="00BC5158"/>
    <w:rsid w:val="00BC5397"/>
    <w:rsid w:val="00BC58C3"/>
    <w:rsid w:val="00BC59AE"/>
    <w:rsid w:val="00BC5A58"/>
    <w:rsid w:val="00BC5D7F"/>
    <w:rsid w:val="00BC5DE1"/>
    <w:rsid w:val="00BC60C6"/>
    <w:rsid w:val="00BC6549"/>
    <w:rsid w:val="00BC698B"/>
    <w:rsid w:val="00BC6A8C"/>
    <w:rsid w:val="00BC70C2"/>
    <w:rsid w:val="00BC7266"/>
    <w:rsid w:val="00BC78BE"/>
    <w:rsid w:val="00BC7E9C"/>
    <w:rsid w:val="00BD01FA"/>
    <w:rsid w:val="00BD0404"/>
    <w:rsid w:val="00BD05CC"/>
    <w:rsid w:val="00BD0BEB"/>
    <w:rsid w:val="00BD0C99"/>
    <w:rsid w:val="00BD0F50"/>
    <w:rsid w:val="00BD0FDF"/>
    <w:rsid w:val="00BD1120"/>
    <w:rsid w:val="00BD1D57"/>
    <w:rsid w:val="00BD1EC3"/>
    <w:rsid w:val="00BD2191"/>
    <w:rsid w:val="00BD2623"/>
    <w:rsid w:val="00BD2854"/>
    <w:rsid w:val="00BD28B3"/>
    <w:rsid w:val="00BD2927"/>
    <w:rsid w:val="00BD2BC2"/>
    <w:rsid w:val="00BD2C56"/>
    <w:rsid w:val="00BD3042"/>
    <w:rsid w:val="00BD3216"/>
    <w:rsid w:val="00BD3436"/>
    <w:rsid w:val="00BD35EF"/>
    <w:rsid w:val="00BD36E6"/>
    <w:rsid w:val="00BD3997"/>
    <w:rsid w:val="00BD39C0"/>
    <w:rsid w:val="00BD3AB1"/>
    <w:rsid w:val="00BD3B3C"/>
    <w:rsid w:val="00BD3C2B"/>
    <w:rsid w:val="00BD3F50"/>
    <w:rsid w:val="00BD44F8"/>
    <w:rsid w:val="00BD4798"/>
    <w:rsid w:val="00BD48AA"/>
    <w:rsid w:val="00BD4B1E"/>
    <w:rsid w:val="00BD4BDA"/>
    <w:rsid w:val="00BD4E28"/>
    <w:rsid w:val="00BD50CF"/>
    <w:rsid w:val="00BD5241"/>
    <w:rsid w:val="00BD52DC"/>
    <w:rsid w:val="00BD5763"/>
    <w:rsid w:val="00BD57C7"/>
    <w:rsid w:val="00BD5DF2"/>
    <w:rsid w:val="00BD62E9"/>
    <w:rsid w:val="00BD67F6"/>
    <w:rsid w:val="00BD6F9F"/>
    <w:rsid w:val="00BD732E"/>
    <w:rsid w:val="00BD73BC"/>
    <w:rsid w:val="00BD759E"/>
    <w:rsid w:val="00BD79B9"/>
    <w:rsid w:val="00BD7EB3"/>
    <w:rsid w:val="00BE00D0"/>
    <w:rsid w:val="00BE044F"/>
    <w:rsid w:val="00BE07D3"/>
    <w:rsid w:val="00BE0820"/>
    <w:rsid w:val="00BE0F48"/>
    <w:rsid w:val="00BE1258"/>
    <w:rsid w:val="00BE1259"/>
    <w:rsid w:val="00BE133B"/>
    <w:rsid w:val="00BE1344"/>
    <w:rsid w:val="00BE1714"/>
    <w:rsid w:val="00BE1A13"/>
    <w:rsid w:val="00BE1AA4"/>
    <w:rsid w:val="00BE1DB8"/>
    <w:rsid w:val="00BE1EEC"/>
    <w:rsid w:val="00BE200A"/>
    <w:rsid w:val="00BE227C"/>
    <w:rsid w:val="00BE23D6"/>
    <w:rsid w:val="00BE28E4"/>
    <w:rsid w:val="00BE29E1"/>
    <w:rsid w:val="00BE2A04"/>
    <w:rsid w:val="00BE2A8D"/>
    <w:rsid w:val="00BE2A9F"/>
    <w:rsid w:val="00BE2E77"/>
    <w:rsid w:val="00BE301F"/>
    <w:rsid w:val="00BE3040"/>
    <w:rsid w:val="00BE326D"/>
    <w:rsid w:val="00BE3746"/>
    <w:rsid w:val="00BE38AF"/>
    <w:rsid w:val="00BE3BC9"/>
    <w:rsid w:val="00BE3F05"/>
    <w:rsid w:val="00BE3F42"/>
    <w:rsid w:val="00BE40FE"/>
    <w:rsid w:val="00BE410E"/>
    <w:rsid w:val="00BE4132"/>
    <w:rsid w:val="00BE4396"/>
    <w:rsid w:val="00BE445E"/>
    <w:rsid w:val="00BE45AC"/>
    <w:rsid w:val="00BE45C2"/>
    <w:rsid w:val="00BE45D1"/>
    <w:rsid w:val="00BE4F04"/>
    <w:rsid w:val="00BE5097"/>
    <w:rsid w:val="00BE56DE"/>
    <w:rsid w:val="00BE59E9"/>
    <w:rsid w:val="00BE5ADA"/>
    <w:rsid w:val="00BE5BFD"/>
    <w:rsid w:val="00BE5DB1"/>
    <w:rsid w:val="00BE5DC8"/>
    <w:rsid w:val="00BE61FC"/>
    <w:rsid w:val="00BE6914"/>
    <w:rsid w:val="00BE6999"/>
    <w:rsid w:val="00BE6F59"/>
    <w:rsid w:val="00BE7128"/>
    <w:rsid w:val="00BE72F9"/>
    <w:rsid w:val="00BE7333"/>
    <w:rsid w:val="00BE75D0"/>
    <w:rsid w:val="00BE786F"/>
    <w:rsid w:val="00BE78E0"/>
    <w:rsid w:val="00BE7E93"/>
    <w:rsid w:val="00BF028F"/>
    <w:rsid w:val="00BF04D8"/>
    <w:rsid w:val="00BF0842"/>
    <w:rsid w:val="00BF092A"/>
    <w:rsid w:val="00BF0A09"/>
    <w:rsid w:val="00BF0F8E"/>
    <w:rsid w:val="00BF165C"/>
    <w:rsid w:val="00BF1BF4"/>
    <w:rsid w:val="00BF1D41"/>
    <w:rsid w:val="00BF26E6"/>
    <w:rsid w:val="00BF2891"/>
    <w:rsid w:val="00BF2AEC"/>
    <w:rsid w:val="00BF2B45"/>
    <w:rsid w:val="00BF2C45"/>
    <w:rsid w:val="00BF3270"/>
    <w:rsid w:val="00BF32F2"/>
    <w:rsid w:val="00BF381D"/>
    <w:rsid w:val="00BF3A0D"/>
    <w:rsid w:val="00BF3AA6"/>
    <w:rsid w:val="00BF3ABF"/>
    <w:rsid w:val="00BF3B22"/>
    <w:rsid w:val="00BF3DEE"/>
    <w:rsid w:val="00BF3EF5"/>
    <w:rsid w:val="00BF3F5F"/>
    <w:rsid w:val="00BF413F"/>
    <w:rsid w:val="00BF4353"/>
    <w:rsid w:val="00BF473B"/>
    <w:rsid w:val="00BF498A"/>
    <w:rsid w:val="00BF4C9E"/>
    <w:rsid w:val="00BF4CE6"/>
    <w:rsid w:val="00BF56FF"/>
    <w:rsid w:val="00BF5D6B"/>
    <w:rsid w:val="00BF5E72"/>
    <w:rsid w:val="00BF6ADF"/>
    <w:rsid w:val="00BF6C08"/>
    <w:rsid w:val="00BF6CD4"/>
    <w:rsid w:val="00BF6DD3"/>
    <w:rsid w:val="00BF724F"/>
    <w:rsid w:val="00BF7A50"/>
    <w:rsid w:val="00BF7A59"/>
    <w:rsid w:val="00BF7B4A"/>
    <w:rsid w:val="00BF7CEB"/>
    <w:rsid w:val="00BF7EC0"/>
    <w:rsid w:val="00C0055B"/>
    <w:rsid w:val="00C009D3"/>
    <w:rsid w:val="00C00FB1"/>
    <w:rsid w:val="00C0104E"/>
    <w:rsid w:val="00C0122D"/>
    <w:rsid w:val="00C01259"/>
    <w:rsid w:val="00C0157B"/>
    <w:rsid w:val="00C02150"/>
    <w:rsid w:val="00C02308"/>
    <w:rsid w:val="00C0230D"/>
    <w:rsid w:val="00C026AE"/>
    <w:rsid w:val="00C027BE"/>
    <w:rsid w:val="00C02A31"/>
    <w:rsid w:val="00C02C6B"/>
    <w:rsid w:val="00C02D2F"/>
    <w:rsid w:val="00C02EBD"/>
    <w:rsid w:val="00C030D4"/>
    <w:rsid w:val="00C03634"/>
    <w:rsid w:val="00C03830"/>
    <w:rsid w:val="00C03A65"/>
    <w:rsid w:val="00C03C63"/>
    <w:rsid w:val="00C0432A"/>
    <w:rsid w:val="00C043DE"/>
    <w:rsid w:val="00C04B0C"/>
    <w:rsid w:val="00C04F0D"/>
    <w:rsid w:val="00C052B5"/>
    <w:rsid w:val="00C0550C"/>
    <w:rsid w:val="00C05895"/>
    <w:rsid w:val="00C059BF"/>
    <w:rsid w:val="00C05A20"/>
    <w:rsid w:val="00C05C02"/>
    <w:rsid w:val="00C05F3B"/>
    <w:rsid w:val="00C060BC"/>
    <w:rsid w:val="00C0615C"/>
    <w:rsid w:val="00C06292"/>
    <w:rsid w:val="00C069A8"/>
    <w:rsid w:val="00C06F81"/>
    <w:rsid w:val="00C0737D"/>
    <w:rsid w:val="00C078B4"/>
    <w:rsid w:val="00C07934"/>
    <w:rsid w:val="00C07E81"/>
    <w:rsid w:val="00C1008F"/>
    <w:rsid w:val="00C104DC"/>
    <w:rsid w:val="00C10540"/>
    <w:rsid w:val="00C10652"/>
    <w:rsid w:val="00C1078A"/>
    <w:rsid w:val="00C10834"/>
    <w:rsid w:val="00C10DC6"/>
    <w:rsid w:val="00C10E8E"/>
    <w:rsid w:val="00C10FA9"/>
    <w:rsid w:val="00C110B0"/>
    <w:rsid w:val="00C11486"/>
    <w:rsid w:val="00C11844"/>
    <w:rsid w:val="00C1219B"/>
    <w:rsid w:val="00C12576"/>
    <w:rsid w:val="00C1263C"/>
    <w:rsid w:val="00C1287D"/>
    <w:rsid w:val="00C12A99"/>
    <w:rsid w:val="00C12C51"/>
    <w:rsid w:val="00C12F2B"/>
    <w:rsid w:val="00C12F55"/>
    <w:rsid w:val="00C130B5"/>
    <w:rsid w:val="00C13280"/>
    <w:rsid w:val="00C132F5"/>
    <w:rsid w:val="00C133F5"/>
    <w:rsid w:val="00C13472"/>
    <w:rsid w:val="00C13A93"/>
    <w:rsid w:val="00C1414B"/>
    <w:rsid w:val="00C142AE"/>
    <w:rsid w:val="00C148F1"/>
    <w:rsid w:val="00C15268"/>
    <w:rsid w:val="00C156D1"/>
    <w:rsid w:val="00C159E2"/>
    <w:rsid w:val="00C15B68"/>
    <w:rsid w:val="00C15D1D"/>
    <w:rsid w:val="00C162F2"/>
    <w:rsid w:val="00C1635C"/>
    <w:rsid w:val="00C165E9"/>
    <w:rsid w:val="00C166CC"/>
    <w:rsid w:val="00C1691D"/>
    <w:rsid w:val="00C16C36"/>
    <w:rsid w:val="00C16E89"/>
    <w:rsid w:val="00C1733C"/>
    <w:rsid w:val="00C17353"/>
    <w:rsid w:val="00C17456"/>
    <w:rsid w:val="00C174F3"/>
    <w:rsid w:val="00C176EE"/>
    <w:rsid w:val="00C17755"/>
    <w:rsid w:val="00C177C2"/>
    <w:rsid w:val="00C17B16"/>
    <w:rsid w:val="00C17E2A"/>
    <w:rsid w:val="00C17F0D"/>
    <w:rsid w:val="00C20282"/>
    <w:rsid w:val="00C2055B"/>
    <w:rsid w:val="00C20B64"/>
    <w:rsid w:val="00C20BA8"/>
    <w:rsid w:val="00C20BB2"/>
    <w:rsid w:val="00C20FA1"/>
    <w:rsid w:val="00C210BC"/>
    <w:rsid w:val="00C212FF"/>
    <w:rsid w:val="00C2137E"/>
    <w:rsid w:val="00C213CE"/>
    <w:rsid w:val="00C213F5"/>
    <w:rsid w:val="00C2197D"/>
    <w:rsid w:val="00C21983"/>
    <w:rsid w:val="00C21C22"/>
    <w:rsid w:val="00C21DD7"/>
    <w:rsid w:val="00C21DE8"/>
    <w:rsid w:val="00C21E56"/>
    <w:rsid w:val="00C21EB1"/>
    <w:rsid w:val="00C2208A"/>
    <w:rsid w:val="00C222B8"/>
    <w:rsid w:val="00C222C9"/>
    <w:rsid w:val="00C224CD"/>
    <w:rsid w:val="00C22A6B"/>
    <w:rsid w:val="00C22CDD"/>
    <w:rsid w:val="00C234E9"/>
    <w:rsid w:val="00C23610"/>
    <w:rsid w:val="00C237F4"/>
    <w:rsid w:val="00C23C15"/>
    <w:rsid w:val="00C23DB0"/>
    <w:rsid w:val="00C24063"/>
    <w:rsid w:val="00C2497C"/>
    <w:rsid w:val="00C249F8"/>
    <w:rsid w:val="00C24A08"/>
    <w:rsid w:val="00C24EF6"/>
    <w:rsid w:val="00C25492"/>
    <w:rsid w:val="00C2586D"/>
    <w:rsid w:val="00C25BE2"/>
    <w:rsid w:val="00C2608A"/>
    <w:rsid w:val="00C260AB"/>
    <w:rsid w:val="00C261BE"/>
    <w:rsid w:val="00C261FB"/>
    <w:rsid w:val="00C2644C"/>
    <w:rsid w:val="00C26586"/>
    <w:rsid w:val="00C267C3"/>
    <w:rsid w:val="00C268A4"/>
    <w:rsid w:val="00C26A0E"/>
    <w:rsid w:val="00C26A87"/>
    <w:rsid w:val="00C26AA5"/>
    <w:rsid w:val="00C26C98"/>
    <w:rsid w:val="00C27139"/>
    <w:rsid w:val="00C2717F"/>
    <w:rsid w:val="00C27261"/>
    <w:rsid w:val="00C27401"/>
    <w:rsid w:val="00C3005E"/>
    <w:rsid w:val="00C30317"/>
    <w:rsid w:val="00C304ED"/>
    <w:rsid w:val="00C307EE"/>
    <w:rsid w:val="00C308C7"/>
    <w:rsid w:val="00C30CE3"/>
    <w:rsid w:val="00C30F7B"/>
    <w:rsid w:val="00C31316"/>
    <w:rsid w:val="00C318CD"/>
    <w:rsid w:val="00C31C4D"/>
    <w:rsid w:val="00C31DAB"/>
    <w:rsid w:val="00C32053"/>
    <w:rsid w:val="00C32607"/>
    <w:rsid w:val="00C32C05"/>
    <w:rsid w:val="00C32CD1"/>
    <w:rsid w:val="00C32CF9"/>
    <w:rsid w:val="00C32E75"/>
    <w:rsid w:val="00C32F2A"/>
    <w:rsid w:val="00C330E4"/>
    <w:rsid w:val="00C332F9"/>
    <w:rsid w:val="00C334EE"/>
    <w:rsid w:val="00C33729"/>
    <w:rsid w:val="00C33741"/>
    <w:rsid w:val="00C337C7"/>
    <w:rsid w:val="00C33803"/>
    <w:rsid w:val="00C33AA0"/>
    <w:rsid w:val="00C33ADC"/>
    <w:rsid w:val="00C33D31"/>
    <w:rsid w:val="00C33F91"/>
    <w:rsid w:val="00C3408E"/>
    <w:rsid w:val="00C341C4"/>
    <w:rsid w:val="00C34446"/>
    <w:rsid w:val="00C345D2"/>
    <w:rsid w:val="00C34C12"/>
    <w:rsid w:val="00C35176"/>
    <w:rsid w:val="00C3545C"/>
    <w:rsid w:val="00C3546F"/>
    <w:rsid w:val="00C3587D"/>
    <w:rsid w:val="00C35954"/>
    <w:rsid w:val="00C35A7E"/>
    <w:rsid w:val="00C35B19"/>
    <w:rsid w:val="00C35B2E"/>
    <w:rsid w:val="00C35D77"/>
    <w:rsid w:val="00C35E76"/>
    <w:rsid w:val="00C36A7E"/>
    <w:rsid w:val="00C36D85"/>
    <w:rsid w:val="00C36E3C"/>
    <w:rsid w:val="00C3755F"/>
    <w:rsid w:val="00C375D1"/>
    <w:rsid w:val="00C37740"/>
    <w:rsid w:val="00C378F1"/>
    <w:rsid w:val="00C37B70"/>
    <w:rsid w:val="00C40026"/>
    <w:rsid w:val="00C4057F"/>
    <w:rsid w:val="00C40689"/>
    <w:rsid w:val="00C407C1"/>
    <w:rsid w:val="00C40836"/>
    <w:rsid w:val="00C409B0"/>
    <w:rsid w:val="00C40F31"/>
    <w:rsid w:val="00C40FAD"/>
    <w:rsid w:val="00C41450"/>
    <w:rsid w:val="00C4193C"/>
    <w:rsid w:val="00C4194C"/>
    <w:rsid w:val="00C41A83"/>
    <w:rsid w:val="00C4284C"/>
    <w:rsid w:val="00C42A12"/>
    <w:rsid w:val="00C42A68"/>
    <w:rsid w:val="00C42CEE"/>
    <w:rsid w:val="00C42D1A"/>
    <w:rsid w:val="00C42D7C"/>
    <w:rsid w:val="00C42F52"/>
    <w:rsid w:val="00C4312F"/>
    <w:rsid w:val="00C43481"/>
    <w:rsid w:val="00C43830"/>
    <w:rsid w:val="00C43B13"/>
    <w:rsid w:val="00C44191"/>
    <w:rsid w:val="00C44459"/>
    <w:rsid w:val="00C446B4"/>
    <w:rsid w:val="00C446BB"/>
    <w:rsid w:val="00C446EE"/>
    <w:rsid w:val="00C44DCE"/>
    <w:rsid w:val="00C44EA7"/>
    <w:rsid w:val="00C4503A"/>
    <w:rsid w:val="00C4510C"/>
    <w:rsid w:val="00C45163"/>
    <w:rsid w:val="00C45463"/>
    <w:rsid w:val="00C455A5"/>
    <w:rsid w:val="00C456B9"/>
    <w:rsid w:val="00C45785"/>
    <w:rsid w:val="00C45905"/>
    <w:rsid w:val="00C459A2"/>
    <w:rsid w:val="00C45AF0"/>
    <w:rsid w:val="00C45F0B"/>
    <w:rsid w:val="00C46244"/>
    <w:rsid w:val="00C4644E"/>
    <w:rsid w:val="00C46684"/>
    <w:rsid w:val="00C46787"/>
    <w:rsid w:val="00C46913"/>
    <w:rsid w:val="00C46A93"/>
    <w:rsid w:val="00C46EC1"/>
    <w:rsid w:val="00C46F96"/>
    <w:rsid w:val="00C4734D"/>
    <w:rsid w:val="00C47590"/>
    <w:rsid w:val="00C479F1"/>
    <w:rsid w:val="00C47A7C"/>
    <w:rsid w:val="00C47D4C"/>
    <w:rsid w:val="00C50257"/>
    <w:rsid w:val="00C5039D"/>
    <w:rsid w:val="00C5049A"/>
    <w:rsid w:val="00C505F8"/>
    <w:rsid w:val="00C5074F"/>
    <w:rsid w:val="00C510CA"/>
    <w:rsid w:val="00C5158C"/>
    <w:rsid w:val="00C51CAD"/>
    <w:rsid w:val="00C51CED"/>
    <w:rsid w:val="00C51F11"/>
    <w:rsid w:val="00C51F5E"/>
    <w:rsid w:val="00C526D8"/>
    <w:rsid w:val="00C52995"/>
    <w:rsid w:val="00C529A6"/>
    <w:rsid w:val="00C529D1"/>
    <w:rsid w:val="00C52B3B"/>
    <w:rsid w:val="00C52E56"/>
    <w:rsid w:val="00C52FFA"/>
    <w:rsid w:val="00C53094"/>
    <w:rsid w:val="00C531AA"/>
    <w:rsid w:val="00C5394E"/>
    <w:rsid w:val="00C53A3D"/>
    <w:rsid w:val="00C53B2E"/>
    <w:rsid w:val="00C53C2B"/>
    <w:rsid w:val="00C53E13"/>
    <w:rsid w:val="00C54000"/>
    <w:rsid w:val="00C54311"/>
    <w:rsid w:val="00C54492"/>
    <w:rsid w:val="00C544A0"/>
    <w:rsid w:val="00C54631"/>
    <w:rsid w:val="00C546A2"/>
    <w:rsid w:val="00C54DF7"/>
    <w:rsid w:val="00C5525E"/>
    <w:rsid w:val="00C55519"/>
    <w:rsid w:val="00C555CA"/>
    <w:rsid w:val="00C55854"/>
    <w:rsid w:val="00C558C8"/>
    <w:rsid w:val="00C55A56"/>
    <w:rsid w:val="00C5607D"/>
    <w:rsid w:val="00C56102"/>
    <w:rsid w:val="00C56117"/>
    <w:rsid w:val="00C56125"/>
    <w:rsid w:val="00C563C7"/>
    <w:rsid w:val="00C563EF"/>
    <w:rsid w:val="00C56721"/>
    <w:rsid w:val="00C56949"/>
    <w:rsid w:val="00C56A74"/>
    <w:rsid w:val="00C56AAF"/>
    <w:rsid w:val="00C56D28"/>
    <w:rsid w:val="00C56D41"/>
    <w:rsid w:val="00C56DA8"/>
    <w:rsid w:val="00C56EC6"/>
    <w:rsid w:val="00C56F25"/>
    <w:rsid w:val="00C57158"/>
    <w:rsid w:val="00C57164"/>
    <w:rsid w:val="00C57221"/>
    <w:rsid w:val="00C572E1"/>
    <w:rsid w:val="00C57664"/>
    <w:rsid w:val="00C57733"/>
    <w:rsid w:val="00C57A12"/>
    <w:rsid w:val="00C57A81"/>
    <w:rsid w:val="00C57E9D"/>
    <w:rsid w:val="00C60031"/>
    <w:rsid w:val="00C606F1"/>
    <w:rsid w:val="00C60BED"/>
    <w:rsid w:val="00C60E77"/>
    <w:rsid w:val="00C60ECE"/>
    <w:rsid w:val="00C60FF3"/>
    <w:rsid w:val="00C6170E"/>
    <w:rsid w:val="00C617F4"/>
    <w:rsid w:val="00C61C33"/>
    <w:rsid w:val="00C61DBF"/>
    <w:rsid w:val="00C621D2"/>
    <w:rsid w:val="00C6224B"/>
    <w:rsid w:val="00C623F7"/>
    <w:rsid w:val="00C62400"/>
    <w:rsid w:val="00C62454"/>
    <w:rsid w:val="00C62493"/>
    <w:rsid w:val="00C6261C"/>
    <w:rsid w:val="00C629AC"/>
    <w:rsid w:val="00C629CE"/>
    <w:rsid w:val="00C62D40"/>
    <w:rsid w:val="00C631D4"/>
    <w:rsid w:val="00C6358D"/>
    <w:rsid w:val="00C6369A"/>
    <w:rsid w:val="00C636DA"/>
    <w:rsid w:val="00C64043"/>
    <w:rsid w:val="00C642E9"/>
    <w:rsid w:val="00C6432D"/>
    <w:rsid w:val="00C643FD"/>
    <w:rsid w:val="00C64802"/>
    <w:rsid w:val="00C64867"/>
    <w:rsid w:val="00C64ED9"/>
    <w:rsid w:val="00C65634"/>
    <w:rsid w:val="00C659F7"/>
    <w:rsid w:val="00C65A0E"/>
    <w:rsid w:val="00C65CE7"/>
    <w:rsid w:val="00C66092"/>
    <w:rsid w:val="00C660A7"/>
    <w:rsid w:val="00C660BC"/>
    <w:rsid w:val="00C6614B"/>
    <w:rsid w:val="00C6620E"/>
    <w:rsid w:val="00C6631D"/>
    <w:rsid w:val="00C66419"/>
    <w:rsid w:val="00C66428"/>
    <w:rsid w:val="00C66D32"/>
    <w:rsid w:val="00C66EB6"/>
    <w:rsid w:val="00C675A2"/>
    <w:rsid w:val="00C677AD"/>
    <w:rsid w:val="00C678E5"/>
    <w:rsid w:val="00C67ACA"/>
    <w:rsid w:val="00C67D9A"/>
    <w:rsid w:val="00C701BE"/>
    <w:rsid w:val="00C7027C"/>
    <w:rsid w:val="00C7053E"/>
    <w:rsid w:val="00C70968"/>
    <w:rsid w:val="00C70A7A"/>
    <w:rsid w:val="00C70D5B"/>
    <w:rsid w:val="00C70EE5"/>
    <w:rsid w:val="00C712D7"/>
    <w:rsid w:val="00C71846"/>
    <w:rsid w:val="00C71980"/>
    <w:rsid w:val="00C71CC2"/>
    <w:rsid w:val="00C71F29"/>
    <w:rsid w:val="00C71F46"/>
    <w:rsid w:val="00C71F5C"/>
    <w:rsid w:val="00C72396"/>
    <w:rsid w:val="00C7239E"/>
    <w:rsid w:val="00C7255D"/>
    <w:rsid w:val="00C726EF"/>
    <w:rsid w:val="00C728F5"/>
    <w:rsid w:val="00C72960"/>
    <w:rsid w:val="00C72988"/>
    <w:rsid w:val="00C72BF1"/>
    <w:rsid w:val="00C730C3"/>
    <w:rsid w:val="00C73361"/>
    <w:rsid w:val="00C7337A"/>
    <w:rsid w:val="00C7384F"/>
    <w:rsid w:val="00C739C1"/>
    <w:rsid w:val="00C73B86"/>
    <w:rsid w:val="00C73B89"/>
    <w:rsid w:val="00C74041"/>
    <w:rsid w:val="00C74156"/>
    <w:rsid w:val="00C7446A"/>
    <w:rsid w:val="00C74545"/>
    <w:rsid w:val="00C745B4"/>
    <w:rsid w:val="00C74B8D"/>
    <w:rsid w:val="00C74E08"/>
    <w:rsid w:val="00C75242"/>
    <w:rsid w:val="00C7588D"/>
    <w:rsid w:val="00C7599C"/>
    <w:rsid w:val="00C75A6B"/>
    <w:rsid w:val="00C75B0E"/>
    <w:rsid w:val="00C75D00"/>
    <w:rsid w:val="00C75FBA"/>
    <w:rsid w:val="00C7641B"/>
    <w:rsid w:val="00C76517"/>
    <w:rsid w:val="00C767EA"/>
    <w:rsid w:val="00C7693D"/>
    <w:rsid w:val="00C76D59"/>
    <w:rsid w:val="00C76FFF"/>
    <w:rsid w:val="00C770D1"/>
    <w:rsid w:val="00C772CB"/>
    <w:rsid w:val="00C77367"/>
    <w:rsid w:val="00C77945"/>
    <w:rsid w:val="00C77A21"/>
    <w:rsid w:val="00C8053D"/>
    <w:rsid w:val="00C80576"/>
    <w:rsid w:val="00C80988"/>
    <w:rsid w:val="00C80BB5"/>
    <w:rsid w:val="00C80D80"/>
    <w:rsid w:val="00C80E0C"/>
    <w:rsid w:val="00C81535"/>
    <w:rsid w:val="00C81DE3"/>
    <w:rsid w:val="00C81E39"/>
    <w:rsid w:val="00C821AA"/>
    <w:rsid w:val="00C8246A"/>
    <w:rsid w:val="00C82972"/>
    <w:rsid w:val="00C82AD5"/>
    <w:rsid w:val="00C82F9A"/>
    <w:rsid w:val="00C830B7"/>
    <w:rsid w:val="00C8333E"/>
    <w:rsid w:val="00C833C3"/>
    <w:rsid w:val="00C833F5"/>
    <w:rsid w:val="00C83405"/>
    <w:rsid w:val="00C83496"/>
    <w:rsid w:val="00C8364D"/>
    <w:rsid w:val="00C837D6"/>
    <w:rsid w:val="00C83995"/>
    <w:rsid w:val="00C83A60"/>
    <w:rsid w:val="00C83AD9"/>
    <w:rsid w:val="00C83BEE"/>
    <w:rsid w:val="00C8406B"/>
    <w:rsid w:val="00C840CF"/>
    <w:rsid w:val="00C841D3"/>
    <w:rsid w:val="00C841F6"/>
    <w:rsid w:val="00C84369"/>
    <w:rsid w:val="00C845E4"/>
    <w:rsid w:val="00C84955"/>
    <w:rsid w:val="00C84A12"/>
    <w:rsid w:val="00C84E76"/>
    <w:rsid w:val="00C85055"/>
    <w:rsid w:val="00C85209"/>
    <w:rsid w:val="00C8523C"/>
    <w:rsid w:val="00C854C5"/>
    <w:rsid w:val="00C855AD"/>
    <w:rsid w:val="00C85714"/>
    <w:rsid w:val="00C85765"/>
    <w:rsid w:val="00C85977"/>
    <w:rsid w:val="00C85A9A"/>
    <w:rsid w:val="00C85D48"/>
    <w:rsid w:val="00C86240"/>
    <w:rsid w:val="00C86348"/>
    <w:rsid w:val="00C86746"/>
    <w:rsid w:val="00C868AD"/>
    <w:rsid w:val="00C86ED4"/>
    <w:rsid w:val="00C86EEB"/>
    <w:rsid w:val="00C871C6"/>
    <w:rsid w:val="00C873BA"/>
    <w:rsid w:val="00C8772A"/>
    <w:rsid w:val="00C87AFF"/>
    <w:rsid w:val="00C87C4E"/>
    <w:rsid w:val="00C87E1F"/>
    <w:rsid w:val="00C87E4A"/>
    <w:rsid w:val="00C901DE"/>
    <w:rsid w:val="00C90313"/>
    <w:rsid w:val="00C90B18"/>
    <w:rsid w:val="00C90DB2"/>
    <w:rsid w:val="00C90E3A"/>
    <w:rsid w:val="00C91517"/>
    <w:rsid w:val="00C916B5"/>
    <w:rsid w:val="00C91A6D"/>
    <w:rsid w:val="00C91D84"/>
    <w:rsid w:val="00C91FF5"/>
    <w:rsid w:val="00C922A5"/>
    <w:rsid w:val="00C92327"/>
    <w:rsid w:val="00C92446"/>
    <w:rsid w:val="00C927A1"/>
    <w:rsid w:val="00C928A9"/>
    <w:rsid w:val="00C929F9"/>
    <w:rsid w:val="00C92A80"/>
    <w:rsid w:val="00C92AF8"/>
    <w:rsid w:val="00C92B22"/>
    <w:rsid w:val="00C92EE2"/>
    <w:rsid w:val="00C930CD"/>
    <w:rsid w:val="00C93986"/>
    <w:rsid w:val="00C93C2A"/>
    <w:rsid w:val="00C93D94"/>
    <w:rsid w:val="00C940F7"/>
    <w:rsid w:val="00C941C0"/>
    <w:rsid w:val="00C94AF3"/>
    <w:rsid w:val="00C94C50"/>
    <w:rsid w:val="00C94C74"/>
    <w:rsid w:val="00C94E1A"/>
    <w:rsid w:val="00C94FB5"/>
    <w:rsid w:val="00C94FD0"/>
    <w:rsid w:val="00C95373"/>
    <w:rsid w:val="00C95414"/>
    <w:rsid w:val="00C954A8"/>
    <w:rsid w:val="00C9597D"/>
    <w:rsid w:val="00C95998"/>
    <w:rsid w:val="00C95A44"/>
    <w:rsid w:val="00C95D84"/>
    <w:rsid w:val="00C95DAB"/>
    <w:rsid w:val="00C9607E"/>
    <w:rsid w:val="00C962B2"/>
    <w:rsid w:val="00C96457"/>
    <w:rsid w:val="00C96516"/>
    <w:rsid w:val="00C96690"/>
    <w:rsid w:val="00C967D7"/>
    <w:rsid w:val="00C969CD"/>
    <w:rsid w:val="00C96B5D"/>
    <w:rsid w:val="00C96C59"/>
    <w:rsid w:val="00C97573"/>
    <w:rsid w:val="00C97649"/>
    <w:rsid w:val="00C976F4"/>
    <w:rsid w:val="00CA012B"/>
    <w:rsid w:val="00CA0172"/>
    <w:rsid w:val="00CA02E8"/>
    <w:rsid w:val="00CA05FC"/>
    <w:rsid w:val="00CA07D5"/>
    <w:rsid w:val="00CA083C"/>
    <w:rsid w:val="00CA0ED1"/>
    <w:rsid w:val="00CA1098"/>
    <w:rsid w:val="00CA1285"/>
    <w:rsid w:val="00CA1356"/>
    <w:rsid w:val="00CA14E2"/>
    <w:rsid w:val="00CA1825"/>
    <w:rsid w:val="00CA1CAB"/>
    <w:rsid w:val="00CA1F7A"/>
    <w:rsid w:val="00CA2196"/>
    <w:rsid w:val="00CA2488"/>
    <w:rsid w:val="00CA2561"/>
    <w:rsid w:val="00CA2738"/>
    <w:rsid w:val="00CA2B1B"/>
    <w:rsid w:val="00CA2F07"/>
    <w:rsid w:val="00CA30A9"/>
    <w:rsid w:val="00CA31FB"/>
    <w:rsid w:val="00CA35E5"/>
    <w:rsid w:val="00CA363F"/>
    <w:rsid w:val="00CA37B1"/>
    <w:rsid w:val="00CA3ABC"/>
    <w:rsid w:val="00CA3B1E"/>
    <w:rsid w:val="00CA3C51"/>
    <w:rsid w:val="00CA3CA0"/>
    <w:rsid w:val="00CA3D9F"/>
    <w:rsid w:val="00CA3DFB"/>
    <w:rsid w:val="00CA3E17"/>
    <w:rsid w:val="00CA3FA7"/>
    <w:rsid w:val="00CA424E"/>
    <w:rsid w:val="00CA42BA"/>
    <w:rsid w:val="00CA42C1"/>
    <w:rsid w:val="00CA43CB"/>
    <w:rsid w:val="00CA452E"/>
    <w:rsid w:val="00CA4B6A"/>
    <w:rsid w:val="00CA4C23"/>
    <w:rsid w:val="00CA4E05"/>
    <w:rsid w:val="00CA4E45"/>
    <w:rsid w:val="00CA4EB0"/>
    <w:rsid w:val="00CA5036"/>
    <w:rsid w:val="00CA503B"/>
    <w:rsid w:val="00CA512C"/>
    <w:rsid w:val="00CA5398"/>
    <w:rsid w:val="00CA539A"/>
    <w:rsid w:val="00CA5A37"/>
    <w:rsid w:val="00CA5C89"/>
    <w:rsid w:val="00CA5C95"/>
    <w:rsid w:val="00CA5CD2"/>
    <w:rsid w:val="00CA6BEB"/>
    <w:rsid w:val="00CA6CA8"/>
    <w:rsid w:val="00CA6D43"/>
    <w:rsid w:val="00CA7035"/>
    <w:rsid w:val="00CA74BE"/>
    <w:rsid w:val="00CA78D0"/>
    <w:rsid w:val="00CA7FD5"/>
    <w:rsid w:val="00CB0243"/>
    <w:rsid w:val="00CB06B9"/>
    <w:rsid w:val="00CB0791"/>
    <w:rsid w:val="00CB081C"/>
    <w:rsid w:val="00CB082A"/>
    <w:rsid w:val="00CB0A92"/>
    <w:rsid w:val="00CB0CB6"/>
    <w:rsid w:val="00CB0D30"/>
    <w:rsid w:val="00CB0E51"/>
    <w:rsid w:val="00CB1246"/>
    <w:rsid w:val="00CB157D"/>
    <w:rsid w:val="00CB16D1"/>
    <w:rsid w:val="00CB16EF"/>
    <w:rsid w:val="00CB18EC"/>
    <w:rsid w:val="00CB1AF9"/>
    <w:rsid w:val="00CB1B8F"/>
    <w:rsid w:val="00CB1C25"/>
    <w:rsid w:val="00CB1F17"/>
    <w:rsid w:val="00CB1FCD"/>
    <w:rsid w:val="00CB2081"/>
    <w:rsid w:val="00CB20C9"/>
    <w:rsid w:val="00CB25DB"/>
    <w:rsid w:val="00CB2772"/>
    <w:rsid w:val="00CB29A6"/>
    <w:rsid w:val="00CB29E9"/>
    <w:rsid w:val="00CB2C23"/>
    <w:rsid w:val="00CB2DC9"/>
    <w:rsid w:val="00CB2F70"/>
    <w:rsid w:val="00CB313F"/>
    <w:rsid w:val="00CB31C8"/>
    <w:rsid w:val="00CB3297"/>
    <w:rsid w:val="00CB3786"/>
    <w:rsid w:val="00CB4405"/>
    <w:rsid w:val="00CB440A"/>
    <w:rsid w:val="00CB463C"/>
    <w:rsid w:val="00CB4B80"/>
    <w:rsid w:val="00CB4D85"/>
    <w:rsid w:val="00CB4F07"/>
    <w:rsid w:val="00CB5127"/>
    <w:rsid w:val="00CB516C"/>
    <w:rsid w:val="00CB569C"/>
    <w:rsid w:val="00CB56CE"/>
    <w:rsid w:val="00CB56DC"/>
    <w:rsid w:val="00CB5CFF"/>
    <w:rsid w:val="00CB642C"/>
    <w:rsid w:val="00CB6530"/>
    <w:rsid w:val="00CB654E"/>
    <w:rsid w:val="00CB6BEF"/>
    <w:rsid w:val="00CB6DB9"/>
    <w:rsid w:val="00CB6F31"/>
    <w:rsid w:val="00CB715D"/>
    <w:rsid w:val="00CB71A5"/>
    <w:rsid w:val="00CB7349"/>
    <w:rsid w:val="00CC01DD"/>
    <w:rsid w:val="00CC0514"/>
    <w:rsid w:val="00CC0969"/>
    <w:rsid w:val="00CC096B"/>
    <w:rsid w:val="00CC0BCC"/>
    <w:rsid w:val="00CC0FDF"/>
    <w:rsid w:val="00CC1280"/>
    <w:rsid w:val="00CC178D"/>
    <w:rsid w:val="00CC286D"/>
    <w:rsid w:val="00CC332D"/>
    <w:rsid w:val="00CC3587"/>
    <w:rsid w:val="00CC35DA"/>
    <w:rsid w:val="00CC3723"/>
    <w:rsid w:val="00CC3C15"/>
    <w:rsid w:val="00CC3C63"/>
    <w:rsid w:val="00CC40AA"/>
    <w:rsid w:val="00CC4152"/>
    <w:rsid w:val="00CC425A"/>
    <w:rsid w:val="00CC42C5"/>
    <w:rsid w:val="00CC45BB"/>
    <w:rsid w:val="00CC4784"/>
    <w:rsid w:val="00CC47D5"/>
    <w:rsid w:val="00CC493F"/>
    <w:rsid w:val="00CC49C7"/>
    <w:rsid w:val="00CC4CF7"/>
    <w:rsid w:val="00CC4D8A"/>
    <w:rsid w:val="00CC5471"/>
    <w:rsid w:val="00CC5881"/>
    <w:rsid w:val="00CC611E"/>
    <w:rsid w:val="00CC6486"/>
    <w:rsid w:val="00CC66ED"/>
    <w:rsid w:val="00CC6954"/>
    <w:rsid w:val="00CC6A38"/>
    <w:rsid w:val="00CC6BC5"/>
    <w:rsid w:val="00CC7515"/>
    <w:rsid w:val="00CC7B01"/>
    <w:rsid w:val="00CC7D1F"/>
    <w:rsid w:val="00CC7EF2"/>
    <w:rsid w:val="00CC7F1C"/>
    <w:rsid w:val="00CC7FA9"/>
    <w:rsid w:val="00CD00BA"/>
    <w:rsid w:val="00CD01D2"/>
    <w:rsid w:val="00CD01E0"/>
    <w:rsid w:val="00CD0822"/>
    <w:rsid w:val="00CD0923"/>
    <w:rsid w:val="00CD0E3B"/>
    <w:rsid w:val="00CD0EED"/>
    <w:rsid w:val="00CD1174"/>
    <w:rsid w:val="00CD1395"/>
    <w:rsid w:val="00CD17CA"/>
    <w:rsid w:val="00CD189E"/>
    <w:rsid w:val="00CD18CF"/>
    <w:rsid w:val="00CD1BBD"/>
    <w:rsid w:val="00CD1CC3"/>
    <w:rsid w:val="00CD1D27"/>
    <w:rsid w:val="00CD2170"/>
    <w:rsid w:val="00CD21F7"/>
    <w:rsid w:val="00CD2592"/>
    <w:rsid w:val="00CD2620"/>
    <w:rsid w:val="00CD2800"/>
    <w:rsid w:val="00CD2836"/>
    <w:rsid w:val="00CD29E1"/>
    <w:rsid w:val="00CD2AA0"/>
    <w:rsid w:val="00CD2B0D"/>
    <w:rsid w:val="00CD2C5E"/>
    <w:rsid w:val="00CD2ECF"/>
    <w:rsid w:val="00CD3028"/>
    <w:rsid w:val="00CD3032"/>
    <w:rsid w:val="00CD303D"/>
    <w:rsid w:val="00CD306F"/>
    <w:rsid w:val="00CD32A7"/>
    <w:rsid w:val="00CD32BE"/>
    <w:rsid w:val="00CD38DD"/>
    <w:rsid w:val="00CD3B62"/>
    <w:rsid w:val="00CD3EAA"/>
    <w:rsid w:val="00CD49B5"/>
    <w:rsid w:val="00CD5416"/>
    <w:rsid w:val="00CD57F9"/>
    <w:rsid w:val="00CD583A"/>
    <w:rsid w:val="00CD5C48"/>
    <w:rsid w:val="00CD62C7"/>
    <w:rsid w:val="00CD6429"/>
    <w:rsid w:val="00CD663B"/>
    <w:rsid w:val="00CD6B42"/>
    <w:rsid w:val="00CD6F85"/>
    <w:rsid w:val="00CD711F"/>
    <w:rsid w:val="00CD7393"/>
    <w:rsid w:val="00CD7417"/>
    <w:rsid w:val="00CD798E"/>
    <w:rsid w:val="00CD7EEC"/>
    <w:rsid w:val="00CE0191"/>
    <w:rsid w:val="00CE0206"/>
    <w:rsid w:val="00CE08D8"/>
    <w:rsid w:val="00CE092D"/>
    <w:rsid w:val="00CE0950"/>
    <w:rsid w:val="00CE0F07"/>
    <w:rsid w:val="00CE10B6"/>
    <w:rsid w:val="00CE10CA"/>
    <w:rsid w:val="00CE132A"/>
    <w:rsid w:val="00CE1428"/>
    <w:rsid w:val="00CE16FE"/>
    <w:rsid w:val="00CE1F66"/>
    <w:rsid w:val="00CE1F76"/>
    <w:rsid w:val="00CE2432"/>
    <w:rsid w:val="00CE2626"/>
    <w:rsid w:val="00CE2844"/>
    <w:rsid w:val="00CE2876"/>
    <w:rsid w:val="00CE33D6"/>
    <w:rsid w:val="00CE35D6"/>
    <w:rsid w:val="00CE38DE"/>
    <w:rsid w:val="00CE38EB"/>
    <w:rsid w:val="00CE3AC2"/>
    <w:rsid w:val="00CE3DFA"/>
    <w:rsid w:val="00CE3F4B"/>
    <w:rsid w:val="00CE4006"/>
    <w:rsid w:val="00CE498B"/>
    <w:rsid w:val="00CE4B7D"/>
    <w:rsid w:val="00CE4C18"/>
    <w:rsid w:val="00CE4CEB"/>
    <w:rsid w:val="00CE4F4B"/>
    <w:rsid w:val="00CE5125"/>
    <w:rsid w:val="00CE56B9"/>
    <w:rsid w:val="00CE587F"/>
    <w:rsid w:val="00CE5A80"/>
    <w:rsid w:val="00CE5E0E"/>
    <w:rsid w:val="00CE5E8B"/>
    <w:rsid w:val="00CE64D7"/>
    <w:rsid w:val="00CE658E"/>
    <w:rsid w:val="00CE6883"/>
    <w:rsid w:val="00CE694C"/>
    <w:rsid w:val="00CE6D72"/>
    <w:rsid w:val="00CE6DCF"/>
    <w:rsid w:val="00CE731C"/>
    <w:rsid w:val="00CE7461"/>
    <w:rsid w:val="00CE74C2"/>
    <w:rsid w:val="00CE76BE"/>
    <w:rsid w:val="00CE7E38"/>
    <w:rsid w:val="00CE7E3A"/>
    <w:rsid w:val="00CF03D7"/>
    <w:rsid w:val="00CF059E"/>
    <w:rsid w:val="00CF0722"/>
    <w:rsid w:val="00CF0A5E"/>
    <w:rsid w:val="00CF0AA0"/>
    <w:rsid w:val="00CF0BBA"/>
    <w:rsid w:val="00CF0D0E"/>
    <w:rsid w:val="00CF1445"/>
    <w:rsid w:val="00CF206B"/>
    <w:rsid w:val="00CF2C45"/>
    <w:rsid w:val="00CF2D9D"/>
    <w:rsid w:val="00CF2E7B"/>
    <w:rsid w:val="00CF2F2B"/>
    <w:rsid w:val="00CF363F"/>
    <w:rsid w:val="00CF36B5"/>
    <w:rsid w:val="00CF3910"/>
    <w:rsid w:val="00CF3C5F"/>
    <w:rsid w:val="00CF3CD2"/>
    <w:rsid w:val="00CF3D85"/>
    <w:rsid w:val="00CF3E48"/>
    <w:rsid w:val="00CF3EC8"/>
    <w:rsid w:val="00CF4060"/>
    <w:rsid w:val="00CF4085"/>
    <w:rsid w:val="00CF410E"/>
    <w:rsid w:val="00CF4133"/>
    <w:rsid w:val="00CF4485"/>
    <w:rsid w:val="00CF46FB"/>
    <w:rsid w:val="00CF4A2C"/>
    <w:rsid w:val="00CF4FB0"/>
    <w:rsid w:val="00CF5069"/>
    <w:rsid w:val="00CF5149"/>
    <w:rsid w:val="00CF538E"/>
    <w:rsid w:val="00CF53CA"/>
    <w:rsid w:val="00CF5518"/>
    <w:rsid w:val="00CF584B"/>
    <w:rsid w:val="00CF5C7B"/>
    <w:rsid w:val="00CF5F19"/>
    <w:rsid w:val="00CF5F50"/>
    <w:rsid w:val="00CF5F66"/>
    <w:rsid w:val="00CF609A"/>
    <w:rsid w:val="00CF61C3"/>
    <w:rsid w:val="00CF63FC"/>
    <w:rsid w:val="00CF64CD"/>
    <w:rsid w:val="00CF68E9"/>
    <w:rsid w:val="00CF6B8E"/>
    <w:rsid w:val="00CF6DCA"/>
    <w:rsid w:val="00CF6FAE"/>
    <w:rsid w:val="00CF7060"/>
    <w:rsid w:val="00CF7476"/>
    <w:rsid w:val="00CF7505"/>
    <w:rsid w:val="00CF7EFC"/>
    <w:rsid w:val="00D001EA"/>
    <w:rsid w:val="00D00453"/>
    <w:rsid w:val="00D0077C"/>
    <w:rsid w:val="00D00CD3"/>
    <w:rsid w:val="00D0100B"/>
    <w:rsid w:val="00D01108"/>
    <w:rsid w:val="00D01412"/>
    <w:rsid w:val="00D015D0"/>
    <w:rsid w:val="00D0169C"/>
    <w:rsid w:val="00D01CA4"/>
    <w:rsid w:val="00D01CC0"/>
    <w:rsid w:val="00D01E8F"/>
    <w:rsid w:val="00D01ED6"/>
    <w:rsid w:val="00D01EF6"/>
    <w:rsid w:val="00D0214E"/>
    <w:rsid w:val="00D0272B"/>
    <w:rsid w:val="00D02BFB"/>
    <w:rsid w:val="00D03221"/>
    <w:rsid w:val="00D0345C"/>
    <w:rsid w:val="00D03463"/>
    <w:rsid w:val="00D0381B"/>
    <w:rsid w:val="00D0394F"/>
    <w:rsid w:val="00D04087"/>
    <w:rsid w:val="00D04185"/>
    <w:rsid w:val="00D048FE"/>
    <w:rsid w:val="00D0491E"/>
    <w:rsid w:val="00D04944"/>
    <w:rsid w:val="00D04AEF"/>
    <w:rsid w:val="00D04C58"/>
    <w:rsid w:val="00D04DFF"/>
    <w:rsid w:val="00D051A7"/>
    <w:rsid w:val="00D053CC"/>
    <w:rsid w:val="00D05A33"/>
    <w:rsid w:val="00D05F03"/>
    <w:rsid w:val="00D0600B"/>
    <w:rsid w:val="00D060FC"/>
    <w:rsid w:val="00D06584"/>
    <w:rsid w:val="00D0693B"/>
    <w:rsid w:val="00D06D1A"/>
    <w:rsid w:val="00D06E0C"/>
    <w:rsid w:val="00D06E65"/>
    <w:rsid w:val="00D07616"/>
    <w:rsid w:val="00D0776E"/>
    <w:rsid w:val="00D07CA6"/>
    <w:rsid w:val="00D07EB9"/>
    <w:rsid w:val="00D1003B"/>
    <w:rsid w:val="00D100E7"/>
    <w:rsid w:val="00D10286"/>
    <w:rsid w:val="00D10348"/>
    <w:rsid w:val="00D10854"/>
    <w:rsid w:val="00D10A32"/>
    <w:rsid w:val="00D10BA1"/>
    <w:rsid w:val="00D10C9C"/>
    <w:rsid w:val="00D10FA5"/>
    <w:rsid w:val="00D10FCC"/>
    <w:rsid w:val="00D111D6"/>
    <w:rsid w:val="00D11375"/>
    <w:rsid w:val="00D1154C"/>
    <w:rsid w:val="00D1161C"/>
    <w:rsid w:val="00D117F2"/>
    <w:rsid w:val="00D1180E"/>
    <w:rsid w:val="00D11849"/>
    <w:rsid w:val="00D11B72"/>
    <w:rsid w:val="00D121E4"/>
    <w:rsid w:val="00D12484"/>
    <w:rsid w:val="00D12585"/>
    <w:rsid w:val="00D12651"/>
    <w:rsid w:val="00D1275D"/>
    <w:rsid w:val="00D12A46"/>
    <w:rsid w:val="00D12C53"/>
    <w:rsid w:val="00D12CA3"/>
    <w:rsid w:val="00D13078"/>
    <w:rsid w:val="00D13490"/>
    <w:rsid w:val="00D137D5"/>
    <w:rsid w:val="00D13807"/>
    <w:rsid w:val="00D138C1"/>
    <w:rsid w:val="00D13EDE"/>
    <w:rsid w:val="00D1402F"/>
    <w:rsid w:val="00D143FE"/>
    <w:rsid w:val="00D14A5C"/>
    <w:rsid w:val="00D15020"/>
    <w:rsid w:val="00D15031"/>
    <w:rsid w:val="00D1503C"/>
    <w:rsid w:val="00D1529B"/>
    <w:rsid w:val="00D15515"/>
    <w:rsid w:val="00D15825"/>
    <w:rsid w:val="00D15831"/>
    <w:rsid w:val="00D16129"/>
    <w:rsid w:val="00D1612C"/>
    <w:rsid w:val="00D16217"/>
    <w:rsid w:val="00D1622B"/>
    <w:rsid w:val="00D162E5"/>
    <w:rsid w:val="00D163AC"/>
    <w:rsid w:val="00D16783"/>
    <w:rsid w:val="00D1683C"/>
    <w:rsid w:val="00D169F4"/>
    <w:rsid w:val="00D16A19"/>
    <w:rsid w:val="00D16BD3"/>
    <w:rsid w:val="00D16BEF"/>
    <w:rsid w:val="00D16DB9"/>
    <w:rsid w:val="00D17049"/>
    <w:rsid w:val="00D17237"/>
    <w:rsid w:val="00D17442"/>
    <w:rsid w:val="00D174BC"/>
    <w:rsid w:val="00D179AE"/>
    <w:rsid w:val="00D17C9C"/>
    <w:rsid w:val="00D17EEB"/>
    <w:rsid w:val="00D17F4D"/>
    <w:rsid w:val="00D20078"/>
    <w:rsid w:val="00D200AF"/>
    <w:rsid w:val="00D20117"/>
    <w:rsid w:val="00D202F7"/>
    <w:rsid w:val="00D2055A"/>
    <w:rsid w:val="00D20631"/>
    <w:rsid w:val="00D207FC"/>
    <w:rsid w:val="00D2087D"/>
    <w:rsid w:val="00D216E8"/>
    <w:rsid w:val="00D2197A"/>
    <w:rsid w:val="00D21A0F"/>
    <w:rsid w:val="00D21AB8"/>
    <w:rsid w:val="00D22632"/>
    <w:rsid w:val="00D22667"/>
    <w:rsid w:val="00D2291B"/>
    <w:rsid w:val="00D22A00"/>
    <w:rsid w:val="00D22D08"/>
    <w:rsid w:val="00D22D17"/>
    <w:rsid w:val="00D22D7D"/>
    <w:rsid w:val="00D2329F"/>
    <w:rsid w:val="00D2340C"/>
    <w:rsid w:val="00D23754"/>
    <w:rsid w:val="00D23BA7"/>
    <w:rsid w:val="00D23E48"/>
    <w:rsid w:val="00D24182"/>
    <w:rsid w:val="00D24295"/>
    <w:rsid w:val="00D24970"/>
    <w:rsid w:val="00D249CB"/>
    <w:rsid w:val="00D24F49"/>
    <w:rsid w:val="00D2505B"/>
    <w:rsid w:val="00D251BC"/>
    <w:rsid w:val="00D252EF"/>
    <w:rsid w:val="00D2531B"/>
    <w:rsid w:val="00D256BE"/>
    <w:rsid w:val="00D26059"/>
    <w:rsid w:val="00D260AC"/>
    <w:rsid w:val="00D262D5"/>
    <w:rsid w:val="00D265DD"/>
    <w:rsid w:val="00D26656"/>
    <w:rsid w:val="00D26679"/>
    <w:rsid w:val="00D2681F"/>
    <w:rsid w:val="00D26864"/>
    <w:rsid w:val="00D26A51"/>
    <w:rsid w:val="00D26C63"/>
    <w:rsid w:val="00D272F8"/>
    <w:rsid w:val="00D2778F"/>
    <w:rsid w:val="00D2784A"/>
    <w:rsid w:val="00D27A21"/>
    <w:rsid w:val="00D27D02"/>
    <w:rsid w:val="00D27DF1"/>
    <w:rsid w:val="00D27F92"/>
    <w:rsid w:val="00D301FC"/>
    <w:rsid w:val="00D306BB"/>
    <w:rsid w:val="00D30832"/>
    <w:rsid w:val="00D30A44"/>
    <w:rsid w:val="00D30BB7"/>
    <w:rsid w:val="00D3109D"/>
    <w:rsid w:val="00D31553"/>
    <w:rsid w:val="00D31662"/>
    <w:rsid w:val="00D31785"/>
    <w:rsid w:val="00D31835"/>
    <w:rsid w:val="00D31877"/>
    <w:rsid w:val="00D31995"/>
    <w:rsid w:val="00D31B2A"/>
    <w:rsid w:val="00D3279A"/>
    <w:rsid w:val="00D32B71"/>
    <w:rsid w:val="00D33041"/>
    <w:rsid w:val="00D3317B"/>
    <w:rsid w:val="00D3383E"/>
    <w:rsid w:val="00D3389C"/>
    <w:rsid w:val="00D33A4E"/>
    <w:rsid w:val="00D33D8F"/>
    <w:rsid w:val="00D348F3"/>
    <w:rsid w:val="00D349AC"/>
    <w:rsid w:val="00D351DC"/>
    <w:rsid w:val="00D353D8"/>
    <w:rsid w:val="00D35558"/>
    <w:rsid w:val="00D356F1"/>
    <w:rsid w:val="00D358C2"/>
    <w:rsid w:val="00D35CAE"/>
    <w:rsid w:val="00D35D47"/>
    <w:rsid w:val="00D36049"/>
    <w:rsid w:val="00D36055"/>
    <w:rsid w:val="00D362F1"/>
    <w:rsid w:val="00D36394"/>
    <w:rsid w:val="00D364D0"/>
    <w:rsid w:val="00D36888"/>
    <w:rsid w:val="00D368B6"/>
    <w:rsid w:val="00D36D82"/>
    <w:rsid w:val="00D3734B"/>
    <w:rsid w:val="00D374EA"/>
    <w:rsid w:val="00D379D4"/>
    <w:rsid w:val="00D37DFF"/>
    <w:rsid w:val="00D37E32"/>
    <w:rsid w:val="00D402DD"/>
    <w:rsid w:val="00D40526"/>
    <w:rsid w:val="00D405E7"/>
    <w:rsid w:val="00D40AEE"/>
    <w:rsid w:val="00D40D40"/>
    <w:rsid w:val="00D40E6F"/>
    <w:rsid w:val="00D4175F"/>
    <w:rsid w:val="00D418B0"/>
    <w:rsid w:val="00D41ABE"/>
    <w:rsid w:val="00D41B99"/>
    <w:rsid w:val="00D420FD"/>
    <w:rsid w:val="00D422FF"/>
    <w:rsid w:val="00D42710"/>
    <w:rsid w:val="00D42D4A"/>
    <w:rsid w:val="00D42DA3"/>
    <w:rsid w:val="00D42FBC"/>
    <w:rsid w:val="00D43153"/>
    <w:rsid w:val="00D4320D"/>
    <w:rsid w:val="00D43432"/>
    <w:rsid w:val="00D436AF"/>
    <w:rsid w:val="00D43EAB"/>
    <w:rsid w:val="00D44306"/>
    <w:rsid w:val="00D443AB"/>
    <w:rsid w:val="00D4448B"/>
    <w:rsid w:val="00D44793"/>
    <w:rsid w:val="00D447D8"/>
    <w:rsid w:val="00D44D45"/>
    <w:rsid w:val="00D44F9E"/>
    <w:rsid w:val="00D458C4"/>
    <w:rsid w:val="00D45A90"/>
    <w:rsid w:val="00D45D9D"/>
    <w:rsid w:val="00D45EBC"/>
    <w:rsid w:val="00D46031"/>
    <w:rsid w:val="00D4609D"/>
    <w:rsid w:val="00D463E3"/>
    <w:rsid w:val="00D46524"/>
    <w:rsid w:val="00D46532"/>
    <w:rsid w:val="00D466B3"/>
    <w:rsid w:val="00D469D7"/>
    <w:rsid w:val="00D46A14"/>
    <w:rsid w:val="00D46B03"/>
    <w:rsid w:val="00D46DFB"/>
    <w:rsid w:val="00D4717C"/>
    <w:rsid w:val="00D471D7"/>
    <w:rsid w:val="00D473AB"/>
    <w:rsid w:val="00D47706"/>
    <w:rsid w:val="00D479AD"/>
    <w:rsid w:val="00D47C48"/>
    <w:rsid w:val="00D47D0E"/>
    <w:rsid w:val="00D50001"/>
    <w:rsid w:val="00D500AE"/>
    <w:rsid w:val="00D500EF"/>
    <w:rsid w:val="00D504C5"/>
    <w:rsid w:val="00D5094E"/>
    <w:rsid w:val="00D50AB1"/>
    <w:rsid w:val="00D50C04"/>
    <w:rsid w:val="00D5106B"/>
    <w:rsid w:val="00D51374"/>
    <w:rsid w:val="00D5144E"/>
    <w:rsid w:val="00D519CC"/>
    <w:rsid w:val="00D51BCC"/>
    <w:rsid w:val="00D51BE8"/>
    <w:rsid w:val="00D51D9B"/>
    <w:rsid w:val="00D52157"/>
    <w:rsid w:val="00D52260"/>
    <w:rsid w:val="00D5236C"/>
    <w:rsid w:val="00D523DC"/>
    <w:rsid w:val="00D52453"/>
    <w:rsid w:val="00D52662"/>
    <w:rsid w:val="00D5272F"/>
    <w:rsid w:val="00D52987"/>
    <w:rsid w:val="00D52AD7"/>
    <w:rsid w:val="00D53527"/>
    <w:rsid w:val="00D5382C"/>
    <w:rsid w:val="00D541D5"/>
    <w:rsid w:val="00D541DD"/>
    <w:rsid w:val="00D54268"/>
    <w:rsid w:val="00D54463"/>
    <w:rsid w:val="00D54955"/>
    <w:rsid w:val="00D550C2"/>
    <w:rsid w:val="00D557D4"/>
    <w:rsid w:val="00D55A93"/>
    <w:rsid w:val="00D55BE7"/>
    <w:rsid w:val="00D55D93"/>
    <w:rsid w:val="00D560C9"/>
    <w:rsid w:val="00D5690D"/>
    <w:rsid w:val="00D56B4A"/>
    <w:rsid w:val="00D56C2F"/>
    <w:rsid w:val="00D56C87"/>
    <w:rsid w:val="00D57172"/>
    <w:rsid w:val="00D5720C"/>
    <w:rsid w:val="00D57239"/>
    <w:rsid w:val="00D572F8"/>
    <w:rsid w:val="00D57A21"/>
    <w:rsid w:val="00D57A64"/>
    <w:rsid w:val="00D57CD6"/>
    <w:rsid w:val="00D57DC5"/>
    <w:rsid w:val="00D57F86"/>
    <w:rsid w:val="00D601E1"/>
    <w:rsid w:val="00D60433"/>
    <w:rsid w:val="00D607EB"/>
    <w:rsid w:val="00D60C2B"/>
    <w:rsid w:val="00D60C60"/>
    <w:rsid w:val="00D60E15"/>
    <w:rsid w:val="00D61199"/>
    <w:rsid w:val="00D61220"/>
    <w:rsid w:val="00D6123D"/>
    <w:rsid w:val="00D61CAD"/>
    <w:rsid w:val="00D61D22"/>
    <w:rsid w:val="00D62186"/>
    <w:rsid w:val="00D623EB"/>
    <w:rsid w:val="00D6248F"/>
    <w:rsid w:val="00D62600"/>
    <w:rsid w:val="00D62641"/>
    <w:rsid w:val="00D626B6"/>
    <w:rsid w:val="00D62A1F"/>
    <w:rsid w:val="00D62BE8"/>
    <w:rsid w:val="00D62D3A"/>
    <w:rsid w:val="00D6313A"/>
    <w:rsid w:val="00D63195"/>
    <w:rsid w:val="00D631B7"/>
    <w:rsid w:val="00D63380"/>
    <w:rsid w:val="00D63469"/>
    <w:rsid w:val="00D63685"/>
    <w:rsid w:val="00D63934"/>
    <w:rsid w:val="00D63A16"/>
    <w:rsid w:val="00D63B5F"/>
    <w:rsid w:val="00D63B71"/>
    <w:rsid w:val="00D63D3C"/>
    <w:rsid w:val="00D63E46"/>
    <w:rsid w:val="00D641AE"/>
    <w:rsid w:val="00D647AB"/>
    <w:rsid w:val="00D64A20"/>
    <w:rsid w:val="00D64AF8"/>
    <w:rsid w:val="00D64B63"/>
    <w:rsid w:val="00D64BB7"/>
    <w:rsid w:val="00D64E2D"/>
    <w:rsid w:val="00D65199"/>
    <w:rsid w:val="00D6545E"/>
    <w:rsid w:val="00D657C4"/>
    <w:rsid w:val="00D658DB"/>
    <w:rsid w:val="00D659DB"/>
    <w:rsid w:val="00D65A5C"/>
    <w:rsid w:val="00D66114"/>
    <w:rsid w:val="00D661D6"/>
    <w:rsid w:val="00D66200"/>
    <w:rsid w:val="00D66381"/>
    <w:rsid w:val="00D664E5"/>
    <w:rsid w:val="00D667BA"/>
    <w:rsid w:val="00D669C7"/>
    <w:rsid w:val="00D66A35"/>
    <w:rsid w:val="00D66BB6"/>
    <w:rsid w:val="00D66EA4"/>
    <w:rsid w:val="00D66ED1"/>
    <w:rsid w:val="00D6709F"/>
    <w:rsid w:val="00D6718E"/>
    <w:rsid w:val="00D67513"/>
    <w:rsid w:val="00D6753A"/>
    <w:rsid w:val="00D67D2A"/>
    <w:rsid w:val="00D67D35"/>
    <w:rsid w:val="00D67DD8"/>
    <w:rsid w:val="00D67FEB"/>
    <w:rsid w:val="00D70217"/>
    <w:rsid w:val="00D702B6"/>
    <w:rsid w:val="00D70753"/>
    <w:rsid w:val="00D709B3"/>
    <w:rsid w:val="00D70A58"/>
    <w:rsid w:val="00D70C5E"/>
    <w:rsid w:val="00D70D7B"/>
    <w:rsid w:val="00D70E51"/>
    <w:rsid w:val="00D70F94"/>
    <w:rsid w:val="00D712A0"/>
    <w:rsid w:val="00D7165E"/>
    <w:rsid w:val="00D716FD"/>
    <w:rsid w:val="00D71708"/>
    <w:rsid w:val="00D7177F"/>
    <w:rsid w:val="00D717AE"/>
    <w:rsid w:val="00D71A5A"/>
    <w:rsid w:val="00D71C73"/>
    <w:rsid w:val="00D71D84"/>
    <w:rsid w:val="00D71F55"/>
    <w:rsid w:val="00D720DE"/>
    <w:rsid w:val="00D72172"/>
    <w:rsid w:val="00D72E50"/>
    <w:rsid w:val="00D72EDD"/>
    <w:rsid w:val="00D7331D"/>
    <w:rsid w:val="00D73621"/>
    <w:rsid w:val="00D7395B"/>
    <w:rsid w:val="00D73B02"/>
    <w:rsid w:val="00D73CFB"/>
    <w:rsid w:val="00D73D44"/>
    <w:rsid w:val="00D73D70"/>
    <w:rsid w:val="00D73FF7"/>
    <w:rsid w:val="00D740DD"/>
    <w:rsid w:val="00D7442D"/>
    <w:rsid w:val="00D746B4"/>
    <w:rsid w:val="00D74BED"/>
    <w:rsid w:val="00D74D39"/>
    <w:rsid w:val="00D74D52"/>
    <w:rsid w:val="00D75523"/>
    <w:rsid w:val="00D75619"/>
    <w:rsid w:val="00D7589F"/>
    <w:rsid w:val="00D75BD4"/>
    <w:rsid w:val="00D75C44"/>
    <w:rsid w:val="00D75D9E"/>
    <w:rsid w:val="00D76DB2"/>
    <w:rsid w:val="00D76DC7"/>
    <w:rsid w:val="00D772CB"/>
    <w:rsid w:val="00D77309"/>
    <w:rsid w:val="00D7733B"/>
    <w:rsid w:val="00D777B7"/>
    <w:rsid w:val="00D77A7E"/>
    <w:rsid w:val="00D77E08"/>
    <w:rsid w:val="00D80002"/>
    <w:rsid w:val="00D80004"/>
    <w:rsid w:val="00D80273"/>
    <w:rsid w:val="00D80939"/>
    <w:rsid w:val="00D80A7E"/>
    <w:rsid w:val="00D80B57"/>
    <w:rsid w:val="00D80BBD"/>
    <w:rsid w:val="00D80F28"/>
    <w:rsid w:val="00D80FB8"/>
    <w:rsid w:val="00D81312"/>
    <w:rsid w:val="00D81601"/>
    <w:rsid w:val="00D81609"/>
    <w:rsid w:val="00D81E57"/>
    <w:rsid w:val="00D8228D"/>
    <w:rsid w:val="00D8231D"/>
    <w:rsid w:val="00D824EE"/>
    <w:rsid w:val="00D82799"/>
    <w:rsid w:val="00D82923"/>
    <w:rsid w:val="00D82F7E"/>
    <w:rsid w:val="00D83211"/>
    <w:rsid w:val="00D83585"/>
    <w:rsid w:val="00D835A0"/>
    <w:rsid w:val="00D837A2"/>
    <w:rsid w:val="00D837A7"/>
    <w:rsid w:val="00D83BFA"/>
    <w:rsid w:val="00D84070"/>
    <w:rsid w:val="00D842C9"/>
    <w:rsid w:val="00D84320"/>
    <w:rsid w:val="00D84439"/>
    <w:rsid w:val="00D8489B"/>
    <w:rsid w:val="00D84951"/>
    <w:rsid w:val="00D84B0E"/>
    <w:rsid w:val="00D84FE2"/>
    <w:rsid w:val="00D853B1"/>
    <w:rsid w:val="00D8563F"/>
    <w:rsid w:val="00D8576C"/>
    <w:rsid w:val="00D858F6"/>
    <w:rsid w:val="00D85A02"/>
    <w:rsid w:val="00D865B5"/>
    <w:rsid w:val="00D8689C"/>
    <w:rsid w:val="00D86CF8"/>
    <w:rsid w:val="00D873B4"/>
    <w:rsid w:val="00D877EA"/>
    <w:rsid w:val="00D87F3F"/>
    <w:rsid w:val="00D87FE1"/>
    <w:rsid w:val="00D9038A"/>
    <w:rsid w:val="00D90666"/>
    <w:rsid w:val="00D9071E"/>
    <w:rsid w:val="00D908A7"/>
    <w:rsid w:val="00D908DF"/>
    <w:rsid w:val="00D909B5"/>
    <w:rsid w:val="00D90A89"/>
    <w:rsid w:val="00D90BA0"/>
    <w:rsid w:val="00D910B3"/>
    <w:rsid w:val="00D91159"/>
    <w:rsid w:val="00D91384"/>
    <w:rsid w:val="00D9150E"/>
    <w:rsid w:val="00D91602"/>
    <w:rsid w:val="00D9161F"/>
    <w:rsid w:val="00D9186A"/>
    <w:rsid w:val="00D91946"/>
    <w:rsid w:val="00D9209D"/>
    <w:rsid w:val="00D923D8"/>
    <w:rsid w:val="00D928DA"/>
    <w:rsid w:val="00D92E29"/>
    <w:rsid w:val="00D92FEE"/>
    <w:rsid w:val="00D93698"/>
    <w:rsid w:val="00D938DB"/>
    <w:rsid w:val="00D93B25"/>
    <w:rsid w:val="00D93EBF"/>
    <w:rsid w:val="00D93F47"/>
    <w:rsid w:val="00D941D9"/>
    <w:rsid w:val="00D9450C"/>
    <w:rsid w:val="00D9459B"/>
    <w:rsid w:val="00D948DA"/>
    <w:rsid w:val="00D94988"/>
    <w:rsid w:val="00D94BB2"/>
    <w:rsid w:val="00D952C7"/>
    <w:rsid w:val="00D954B9"/>
    <w:rsid w:val="00D9559A"/>
    <w:rsid w:val="00D955A1"/>
    <w:rsid w:val="00D9564E"/>
    <w:rsid w:val="00D95821"/>
    <w:rsid w:val="00D95950"/>
    <w:rsid w:val="00D95B78"/>
    <w:rsid w:val="00D95EA5"/>
    <w:rsid w:val="00D96166"/>
    <w:rsid w:val="00D962B7"/>
    <w:rsid w:val="00D963A4"/>
    <w:rsid w:val="00D96541"/>
    <w:rsid w:val="00D96750"/>
    <w:rsid w:val="00D9707E"/>
    <w:rsid w:val="00D972EF"/>
    <w:rsid w:val="00D97371"/>
    <w:rsid w:val="00D9769A"/>
    <w:rsid w:val="00D9776C"/>
    <w:rsid w:val="00D978F8"/>
    <w:rsid w:val="00D9795B"/>
    <w:rsid w:val="00D97CCA"/>
    <w:rsid w:val="00D97CF2"/>
    <w:rsid w:val="00D97D5F"/>
    <w:rsid w:val="00D97DE0"/>
    <w:rsid w:val="00DA00C8"/>
    <w:rsid w:val="00DA02A6"/>
    <w:rsid w:val="00DA02CD"/>
    <w:rsid w:val="00DA0338"/>
    <w:rsid w:val="00DA03B0"/>
    <w:rsid w:val="00DA05B5"/>
    <w:rsid w:val="00DA0694"/>
    <w:rsid w:val="00DA0B25"/>
    <w:rsid w:val="00DA0E44"/>
    <w:rsid w:val="00DA1219"/>
    <w:rsid w:val="00DA16C6"/>
    <w:rsid w:val="00DA1AB6"/>
    <w:rsid w:val="00DA1B8A"/>
    <w:rsid w:val="00DA1BDA"/>
    <w:rsid w:val="00DA1D0E"/>
    <w:rsid w:val="00DA1D0F"/>
    <w:rsid w:val="00DA204A"/>
    <w:rsid w:val="00DA21E6"/>
    <w:rsid w:val="00DA2400"/>
    <w:rsid w:val="00DA26BA"/>
    <w:rsid w:val="00DA2868"/>
    <w:rsid w:val="00DA2CF1"/>
    <w:rsid w:val="00DA307D"/>
    <w:rsid w:val="00DA327C"/>
    <w:rsid w:val="00DA331A"/>
    <w:rsid w:val="00DA3427"/>
    <w:rsid w:val="00DA361E"/>
    <w:rsid w:val="00DA3722"/>
    <w:rsid w:val="00DA3814"/>
    <w:rsid w:val="00DA3876"/>
    <w:rsid w:val="00DA3DD6"/>
    <w:rsid w:val="00DA3F4C"/>
    <w:rsid w:val="00DA3F9C"/>
    <w:rsid w:val="00DA4260"/>
    <w:rsid w:val="00DA4387"/>
    <w:rsid w:val="00DA441A"/>
    <w:rsid w:val="00DA44E5"/>
    <w:rsid w:val="00DA4622"/>
    <w:rsid w:val="00DA4881"/>
    <w:rsid w:val="00DA4896"/>
    <w:rsid w:val="00DA4E33"/>
    <w:rsid w:val="00DA51EB"/>
    <w:rsid w:val="00DA52E0"/>
    <w:rsid w:val="00DA53D2"/>
    <w:rsid w:val="00DA568A"/>
    <w:rsid w:val="00DA57DE"/>
    <w:rsid w:val="00DA6019"/>
    <w:rsid w:val="00DA633D"/>
    <w:rsid w:val="00DA65DE"/>
    <w:rsid w:val="00DA6728"/>
    <w:rsid w:val="00DA6747"/>
    <w:rsid w:val="00DA680F"/>
    <w:rsid w:val="00DA6860"/>
    <w:rsid w:val="00DA6A63"/>
    <w:rsid w:val="00DA6EAD"/>
    <w:rsid w:val="00DA720E"/>
    <w:rsid w:val="00DA7256"/>
    <w:rsid w:val="00DA77DA"/>
    <w:rsid w:val="00DA77F8"/>
    <w:rsid w:val="00DB00AC"/>
    <w:rsid w:val="00DB00DC"/>
    <w:rsid w:val="00DB0AC4"/>
    <w:rsid w:val="00DB0BB2"/>
    <w:rsid w:val="00DB1602"/>
    <w:rsid w:val="00DB17D0"/>
    <w:rsid w:val="00DB185E"/>
    <w:rsid w:val="00DB1C10"/>
    <w:rsid w:val="00DB1D90"/>
    <w:rsid w:val="00DB1F39"/>
    <w:rsid w:val="00DB239A"/>
    <w:rsid w:val="00DB25F1"/>
    <w:rsid w:val="00DB276F"/>
    <w:rsid w:val="00DB27E5"/>
    <w:rsid w:val="00DB2971"/>
    <w:rsid w:val="00DB2B84"/>
    <w:rsid w:val="00DB2BA5"/>
    <w:rsid w:val="00DB2DF5"/>
    <w:rsid w:val="00DB2F62"/>
    <w:rsid w:val="00DB3230"/>
    <w:rsid w:val="00DB3445"/>
    <w:rsid w:val="00DB37BA"/>
    <w:rsid w:val="00DB3890"/>
    <w:rsid w:val="00DB3FF1"/>
    <w:rsid w:val="00DB413E"/>
    <w:rsid w:val="00DB42AF"/>
    <w:rsid w:val="00DB4322"/>
    <w:rsid w:val="00DB4592"/>
    <w:rsid w:val="00DB45A2"/>
    <w:rsid w:val="00DB486F"/>
    <w:rsid w:val="00DB4C81"/>
    <w:rsid w:val="00DB4D61"/>
    <w:rsid w:val="00DB4F9E"/>
    <w:rsid w:val="00DB5017"/>
    <w:rsid w:val="00DB517D"/>
    <w:rsid w:val="00DB5260"/>
    <w:rsid w:val="00DB5318"/>
    <w:rsid w:val="00DB5490"/>
    <w:rsid w:val="00DB5A4D"/>
    <w:rsid w:val="00DB5AFB"/>
    <w:rsid w:val="00DB5E06"/>
    <w:rsid w:val="00DB5F34"/>
    <w:rsid w:val="00DB610F"/>
    <w:rsid w:val="00DB6148"/>
    <w:rsid w:val="00DB641E"/>
    <w:rsid w:val="00DB64AC"/>
    <w:rsid w:val="00DB6544"/>
    <w:rsid w:val="00DB6766"/>
    <w:rsid w:val="00DB6C8B"/>
    <w:rsid w:val="00DB6D89"/>
    <w:rsid w:val="00DB72F9"/>
    <w:rsid w:val="00DB74B8"/>
    <w:rsid w:val="00DB79DA"/>
    <w:rsid w:val="00DB7A8A"/>
    <w:rsid w:val="00DB7BE0"/>
    <w:rsid w:val="00DB7E82"/>
    <w:rsid w:val="00DB7ECD"/>
    <w:rsid w:val="00DB7F31"/>
    <w:rsid w:val="00DC010C"/>
    <w:rsid w:val="00DC015D"/>
    <w:rsid w:val="00DC02D8"/>
    <w:rsid w:val="00DC0940"/>
    <w:rsid w:val="00DC0AA0"/>
    <w:rsid w:val="00DC0B1F"/>
    <w:rsid w:val="00DC0D53"/>
    <w:rsid w:val="00DC10AC"/>
    <w:rsid w:val="00DC1392"/>
    <w:rsid w:val="00DC1856"/>
    <w:rsid w:val="00DC1920"/>
    <w:rsid w:val="00DC192A"/>
    <w:rsid w:val="00DC2022"/>
    <w:rsid w:val="00DC21D6"/>
    <w:rsid w:val="00DC2406"/>
    <w:rsid w:val="00DC2610"/>
    <w:rsid w:val="00DC2617"/>
    <w:rsid w:val="00DC2917"/>
    <w:rsid w:val="00DC32B1"/>
    <w:rsid w:val="00DC32BE"/>
    <w:rsid w:val="00DC3355"/>
    <w:rsid w:val="00DC33CB"/>
    <w:rsid w:val="00DC3956"/>
    <w:rsid w:val="00DC3A38"/>
    <w:rsid w:val="00DC42E8"/>
    <w:rsid w:val="00DC4435"/>
    <w:rsid w:val="00DC526D"/>
    <w:rsid w:val="00DC52FE"/>
    <w:rsid w:val="00DC562A"/>
    <w:rsid w:val="00DC5726"/>
    <w:rsid w:val="00DC5A0E"/>
    <w:rsid w:val="00DC5C70"/>
    <w:rsid w:val="00DC60D5"/>
    <w:rsid w:val="00DC6188"/>
    <w:rsid w:val="00DC61A6"/>
    <w:rsid w:val="00DC6459"/>
    <w:rsid w:val="00DC66D4"/>
    <w:rsid w:val="00DC671A"/>
    <w:rsid w:val="00DC6875"/>
    <w:rsid w:val="00DC68F7"/>
    <w:rsid w:val="00DC6E44"/>
    <w:rsid w:val="00DC6EC5"/>
    <w:rsid w:val="00DC6FF3"/>
    <w:rsid w:val="00DC7248"/>
    <w:rsid w:val="00DC730F"/>
    <w:rsid w:val="00DC74B1"/>
    <w:rsid w:val="00DC74D2"/>
    <w:rsid w:val="00DC75CC"/>
    <w:rsid w:val="00DC78AD"/>
    <w:rsid w:val="00DC7C2D"/>
    <w:rsid w:val="00DD033D"/>
    <w:rsid w:val="00DD0474"/>
    <w:rsid w:val="00DD0A97"/>
    <w:rsid w:val="00DD0C29"/>
    <w:rsid w:val="00DD0F0B"/>
    <w:rsid w:val="00DD1093"/>
    <w:rsid w:val="00DD1110"/>
    <w:rsid w:val="00DD12BF"/>
    <w:rsid w:val="00DD12E1"/>
    <w:rsid w:val="00DD138C"/>
    <w:rsid w:val="00DD13B8"/>
    <w:rsid w:val="00DD1401"/>
    <w:rsid w:val="00DD15D8"/>
    <w:rsid w:val="00DD16C0"/>
    <w:rsid w:val="00DD1A34"/>
    <w:rsid w:val="00DD1BC4"/>
    <w:rsid w:val="00DD1F1C"/>
    <w:rsid w:val="00DD1F6A"/>
    <w:rsid w:val="00DD237A"/>
    <w:rsid w:val="00DD266A"/>
    <w:rsid w:val="00DD2CF5"/>
    <w:rsid w:val="00DD355C"/>
    <w:rsid w:val="00DD3611"/>
    <w:rsid w:val="00DD367F"/>
    <w:rsid w:val="00DD3BC7"/>
    <w:rsid w:val="00DD3C9B"/>
    <w:rsid w:val="00DD3D84"/>
    <w:rsid w:val="00DD44FE"/>
    <w:rsid w:val="00DD4934"/>
    <w:rsid w:val="00DD4994"/>
    <w:rsid w:val="00DD4C82"/>
    <w:rsid w:val="00DD4E68"/>
    <w:rsid w:val="00DD502D"/>
    <w:rsid w:val="00DD556C"/>
    <w:rsid w:val="00DD5751"/>
    <w:rsid w:val="00DD5AA5"/>
    <w:rsid w:val="00DD5F1F"/>
    <w:rsid w:val="00DD5F22"/>
    <w:rsid w:val="00DD61B8"/>
    <w:rsid w:val="00DD6241"/>
    <w:rsid w:val="00DD65B6"/>
    <w:rsid w:val="00DD6797"/>
    <w:rsid w:val="00DD6EC6"/>
    <w:rsid w:val="00DD6F71"/>
    <w:rsid w:val="00DD7125"/>
    <w:rsid w:val="00DD7135"/>
    <w:rsid w:val="00DD718D"/>
    <w:rsid w:val="00DD73CA"/>
    <w:rsid w:val="00DD752D"/>
    <w:rsid w:val="00DD7642"/>
    <w:rsid w:val="00DD76D7"/>
    <w:rsid w:val="00DD7740"/>
    <w:rsid w:val="00DD77DA"/>
    <w:rsid w:val="00DD7AD3"/>
    <w:rsid w:val="00DD7C71"/>
    <w:rsid w:val="00DD7D3E"/>
    <w:rsid w:val="00DE03C4"/>
    <w:rsid w:val="00DE0478"/>
    <w:rsid w:val="00DE052B"/>
    <w:rsid w:val="00DE084C"/>
    <w:rsid w:val="00DE0FA8"/>
    <w:rsid w:val="00DE1291"/>
    <w:rsid w:val="00DE1649"/>
    <w:rsid w:val="00DE16CC"/>
    <w:rsid w:val="00DE16FB"/>
    <w:rsid w:val="00DE17A7"/>
    <w:rsid w:val="00DE19D1"/>
    <w:rsid w:val="00DE1C6C"/>
    <w:rsid w:val="00DE22AD"/>
    <w:rsid w:val="00DE22FD"/>
    <w:rsid w:val="00DE2B00"/>
    <w:rsid w:val="00DE2CAF"/>
    <w:rsid w:val="00DE2EA7"/>
    <w:rsid w:val="00DE3044"/>
    <w:rsid w:val="00DE338F"/>
    <w:rsid w:val="00DE3547"/>
    <w:rsid w:val="00DE36EC"/>
    <w:rsid w:val="00DE3899"/>
    <w:rsid w:val="00DE39F6"/>
    <w:rsid w:val="00DE3A1A"/>
    <w:rsid w:val="00DE3BE7"/>
    <w:rsid w:val="00DE4625"/>
    <w:rsid w:val="00DE4ABB"/>
    <w:rsid w:val="00DE4CFB"/>
    <w:rsid w:val="00DE4F88"/>
    <w:rsid w:val="00DE50E0"/>
    <w:rsid w:val="00DE5561"/>
    <w:rsid w:val="00DE570C"/>
    <w:rsid w:val="00DE582D"/>
    <w:rsid w:val="00DE5E81"/>
    <w:rsid w:val="00DE5EC6"/>
    <w:rsid w:val="00DE5F82"/>
    <w:rsid w:val="00DE6572"/>
    <w:rsid w:val="00DE66B8"/>
    <w:rsid w:val="00DE6D74"/>
    <w:rsid w:val="00DE6E4C"/>
    <w:rsid w:val="00DE700C"/>
    <w:rsid w:val="00DE710D"/>
    <w:rsid w:val="00DE7124"/>
    <w:rsid w:val="00DE7139"/>
    <w:rsid w:val="00DE71E1"/>
    <w:rsid w:val="00DE763F"/>
    <w:rsid w:val="00DE79FD"/>
    <w:rsid w:val="00DE7C3A"/>
    <w:rsid w:val="00DE7C7F"/>
    <w:rsid w:val="00DE7EB7"/>
    <w:rsid w:val="00DE7EBA"/>
    <w:rsid w:val="00DF01C3"/>
    <w:rsid w:val="00DF03C8"/>
    <w:rsid w:val="00DF0B22"/>
    <w:rsid w:val="00DF0F0E"/>
    <w:rsid w:val="00DF1299"/>
    <w:rsid w:val="00DF13B2"/>
    <w:rsid w:val="00DF1916"/>
    <w:rsid w:val="00DF2043"/>
    <w:rsid w:val="00DF272F"/>
    <w:rsid w:val="00DF2A50"/>
    <w:rsid w:val="00DF2B14"/>
    <w:rsid w:val="00DF2FC7"/>
    <w:rsid w:val="00DF3168"/>
    <w:rsid w:val="00DF328B"/>
    <w:rsid w:val="00DF3567"/>
    <w:rsid w:val="00DF36A2"/>
    <w:rsid w:val="00DF40EE"/>
    <w:rsid w:val="00DF41C7"/>
    <w:rsid w:val="00DF43A4"/>
    <w:rsid w:val="00DF465D"/>
    <w:rsid w:val="00DF52EB"/>
    <w:rsid w:val="00DF54CE"/>
    <w:rsid w:val="00DF55E2"/>
    <w:rsid w:val="00DF56B2"/>
    <w:rsid w:val="00DF5A92"/>
    <w:rsid w:val="00DF5AD6"/>
    <w:rsid w:val="00DF5BD5"/>
    <w:rsid w:val="00DF5E01"/>
    <w:rsid w:val="00DF67FE"/>
    <w:rsid w:val="00DF6848"/>
    <w:rsid w:val="00DF6B0C"/>
    <w:rsid w:val="00DF6B10"/>
    <w:rsid w:val="00DF6B45"/>
    <w:rsid w:val="00DF71A0"/>
    <w:rsid w:val="00DF72E1"/>
    <w:rsid w:val="00DF7489"/>
    <w:rsid w:val="00DF779E"/>
    <w:rsid w:val="00DF77A7"/>
    <w:rsid w:val="00DF7F59"/>
    <w:rsid w:val="00E00032"/>
    <w:rsid w:val="00E0015E"/>
    <w:rsid w:val="00E003DB"/>
    <w:rsid w:val="00E00779"/>
    <w:rsid w:val="00E009AC"/>
    <w:rsid w:val="00E00A08"/>
    <w:rsid w:val="00E01339"/>
    <w:rsid w:val="00E0149E"/>
    <w:rsid w:val="00E0167C"/>
    <w:rsid w:val="00E01908"/>
    <w:rsid w:val="00E019B2"/>
    <w:rsid w:val="00E01AA0"/>
    <w:rsid w:val="00E01D98"/>
    <w:rsid w:val="00E01EA2"/>
    <w:rsid w:val="00E0260D"/>
    <w:rsid w:val="00E029A6"/>
    <w:rsid w:val="00E02C0E"/>
    <w:rsid w:val="00E02D86"/>
    <w:rsid w:val="00E02FEF"/>
    <w:rsid w:val="00E03A53"/>
    <w:rsid w:val="00E03BCE"/>
    <w:rsid w:val="00E03EAE"/>
    <w:rsid w:val="00E04095"/>
    <w:rsid w:val="00E0428E"/>
    <w:rsid w:val="00E045DC"/>
    <w:rsid w:val="00E0462F"/>
    <w:rsid w:val="00E053A4"/>
    <w:rsid w:val="00E0556E"/>
    <w:rsid w:val="00E055B9"/>
    <w:rsid w:val="00E055DF"/>
    <w:rsid w:val="00E0564D"/>
    <w:rsid w:val="00E056D8"/>
    <w:rsid w:val="00E056F6"/>
    <w:rsid w:val="00E0572D"/>
    <w:rsid w:val="00E0576E"/>
    <w:rsid w:val="00E05901"/>
    <w:rsid w:val="00E05AEF"/>
    <w:rsid w:val="00E05C5C"/>
    <w:rsid w:val="00E05C7B"/>
    <w:rsid w:val="00E05E08"/>
    <w:rsid w:val="00E05F8C"/>
    <w:rsid w:val="00E063EE"/>
    <w:rsid w:val="00E06535"/>
    <w:rsid w:val="00E067F8"/>
    <w:rsid w:val="00E06CB8"/>
    <w:rsid w:val="00E06F34"/>
    <w:rsid w:val="00E06F99"/>
    <w:rsid w:val="00E06FAA"/>
    <w:rsid w:val="00E07538"/>
    <w:rsid w:val="00E077E5"/>
    <w:rsid w:val="00E07AA3"/>
    <w:rsid w:val="00E07BD2"/>
    <w:rsid w:val="00E07C98"/>
    <w:rsid w:val="00E07DAB"/>
    <w:rsid w:val="00E07E37"/>
    <w:rsid w:val="00E07F2F"/>
    <w:rsid w:val="00E1037B"/>
    <w:rsid w:val="00E10696"/>
    <w:rsid w:val="00E106E2"/>
    <w:rsid w:val="00E10826"/>
    <w:rsid w:val="00E10973"/>
    <w:rsid w:val="00E10EEB"/>
    <w:rsid w:val="00E10F79"/>
    <w:rsid w:val="00E1104F"/>
    <w:rsid w:val="00E11477"/>
    <w:rsid w:val="00E11BD5"/>
    <w:rsid w:val="00E11D7A"/>
    <w:rsid w:val="00E126BA"/>
    <w:rsid w:val="00E12716"/>
    <w:rsid w:val="00E127EF"/>
    <w:rsid w:val="00E12F99"/>
    <w:rsid w:val="00E13460"/>
    <w:rsid w:val="00E13843"/>
    <w:rsid w:val="00E138BD"/>
    <w:rsid w:val="00E13DC0"/>
    <w:rsid w:val="00E13F44"/>
    <w:rsid w:val="00E14153"/>
    <w:rsid w:val="00E1446E"/>
    <w:rsid w:val="00E145D7"/>
    <w:rsid w:val="00E14EA4"/>
    <w:rsid w:val="00E14EED"/>
    <w:rsid w:val="00E150D5"/>
    <w:rsid w:val="00E1537E"/>
    <w:rsid w:val="00E1549E"/>
    <w:rsid w:val="00E15704"/>
    <w:rsid w:val="00E15979"/>
    <w:rsid w:val="00E15FD2"/>
    <w:rsid w:val="00E160BE"/>
    <w:rsid w:val="00E161B8"/>
    <w:rsid w:val="00E162AB"/>
    <w:rsid w:val="00E16300"/>
    <w:rsid w:val="00E16A79"/>
    <w:rsid w:val="00E16AD9"/>
    <w:rsid w:val="00E16E50"/>
    <w:rsid w:val="00E16F4B"/>
    <w:rsid w:val="00E16FBA"/>
    <w:rsid w:val="00E171E4"/>
    <w:rsid w:val="00E17C40"/>
    <w:rsid w:val="00E17D72"/>
    <w:rsid w:val="00E17E74"/>
    <w:rsid w:val="00E2000E"/>
    <w:rsid w:val="00E20201"/>
    <w:rsid w:val="00E2040B"/>
    <w:rsid w:val="00E2051E"/>
    <w:rsid w:val="00E2094C"/>
    <w:rsid w:val="00E20971"/>
    <w:rsid w:val="00E20AB7"/>
    <w:rsid w:val="00E20B0B"/>
    <w:rsid w:val="00E2108D"/>
    <w:rsid w:val="00E2121E"/>
    <w:rsid w:val="00E2138C"/>
    <w:rsid w:val="00E2145D"/>
    <w:rsid w:val="00E21968"/>
    <w:rsid w:val="00E2196A"/>
    <w:rsid w:val="00E2207A"/>
    <w:rsid w:val="00E22891"/>
    <w:rsid w:val="00E228F5"/>
    <w:rsid w:val="00E22DDD"/>
    <w:rsid w:val="00E22F9A"/>
    <w:rsid w:val="00E231DB"/>
    <w:rsid w:val="00E23261"/>
    <w:rsid w:val="00E233CF"/>
    <w:rsid w:val="00E233D4"/>
    <w:rsid w:val="00E23ABF"/>
    <w:rsid w:val="00E23CE1"/>
    <w:rsid w:val="00E23D48"/>
    <w:rsid w:val="00E23F58"/>
    <w:rsid w:val="00E2409D"/>
    <w:rsid w:val="00E24261"/>
    <w:rsid w:val="00E242C5"/>
    <w:rsid w:val="00E2481B"/>
    <w:rsid w:val="00E24A3B"/>
    <w:rsid w:val="00E24F24"/>
    <w:rsid w:val="00E25114"/>
    <w:rsid w:val="00E2511A"/>
    <w:rsid w:val="00E252C7"/>
    <w:rsid w:val="00E25507"/>
    <w:rsid w:val="00E25896"/>
    <w:rsid w:val="00E25A54"/>
    <w:rsid w:val="00E2629F"/>
    <w:rsid w:val="00E262D0"/>
    <w:rsid w:val="00E26907"/>
    <w:rsid w:val="00E26980"/>
    <w:rsid w:val="00E26BF8"/>
    <w:rsid w:val="00E26DFD"/>
    <w:rsid w:val="00E26F25"/>
    <w:rsid w:val="00E26FAD"/>
    <w:rsid w:val="00E27003"/>
    <w:rsid w:val="00E2737E"/>
    <w:rsid w:val="00E2784C"/>
    <w:rsid w:val="00E27E1D"/>
    <w:rsid w:val="00E27EB8"/>
    <w:rsid w:val="00E27FA9"/>
    <w:rsid w:val="00E27FF7"/>
    <w:rsid w:val="00E300ED"/>
    <w:rsid w:val="00E30371"/>
    <w:rsid w:val="00E30724"/>
    <w:rsid w:val="00E30B65"/>
    <w:rsid w:val="00E30B7C"/>
    <w:rsid w:val="00E314E7"/>
    <w:rsid w:val="00E3150F"/>
    <w:rsid w:val="00E31584"/>
    <w:rsid w:val="00E315F8"/>
    <w:rsid w:val="00E31788"/>
    <w:rsid w:val="00E31B4A"/>
    <w:rsid w:val="00E31FA6"/>
    <w:rsid w:val="00E321DC"/>
    <w:rsid w:val="00E3230A"/>
    <w:rsid w:val="00E323CC"/>
    <w:rsid w:val="00E32455"/>
    <w:rsid w:val="00E32C97"/>
    <w:rsid w:val="00E32D7B"/>
    <w:rsid w:val="00E32D80"/>
    <w:rsid w:val="00E33068"/>
    <w:rsid w:val="00E330FD"/>
    <w:rsid w:val="00E33500"/>
    <w:rsid w:val="00E337D9"/>
    <w:rsid w:val="00E33FBA"/>
    <w:rsid w:val="00E34276"/>
    <w:rsid w:val="00E34344"/>
    <w:rsid w:val="00E346F1"/>
    <w:rsid w:val="00E347DD"/>
    <w:rsid w:val="00E34839"/>
    <w:rsid w:val="00E348CD"/>
    <w:rsid w:val="00E34992"/>
    <w:rsid w:val="00E34A55"/>
    <w:rsid w:val="00E34A95"/>
    <w:rsid w:val="00E34B34"/>
    <w:rsid w:val="00E34BD6"/>
    <w:rsid w:val="00E34C5C"/>
    <w:rsid w:val="00E3508F"/>
    <w:rsid w:val="00E350BC"/>
    <w:rsid w:val="00E35100"/>
    <w:rsid w:val="00E354DD"/>
    <w:rsid w:val="00E3565F"/>
    <w:rsid w:val="00E35736"/>
    <w:rsid w:val="00E3581B"/>
    <w:rsid w:val="00E35E62"/>
    <w:rsid w:val="00E36604"/>
    <w:rsid w:val="00E36655"/>
    <w:rsid w:val="00E36660"/>
    <w:rsid w:val="00E367E4"/>
    <w:rsid w:val="00E36AD1"/>
    <w:rsid w:val="00E36FD1"/>
    <w:rsid w:val="00E372E9"/>
    <w:rsid w:val="00E37308"/>
    <w:rsid w:val="00E3734D"/>
    <w:rsid w:val="00E37475"/>
    <w:rsid w:val="00E3753C"/>
    <w:rsid w:val="00E3771A"/>
    <w:rsid w:val="00E37763"/>
    <w:rsid w:val="00E379F5"/>
    <w:rsid w:val="00E37CAD"/>
    <w:rsid w:val="00E37EB7"/>
    <w:rsid w:val="00E40220"/>
    <w:rsid w:val="00E406AF"/>
    <w:rsid w:val="00E4087C"/>
    <w:rsid w:val="00E40C26"/>
    <w:rsid w:val="00E40E71"/>
    <w:rsid w:val="00E40EEA"/>
    <w:rsid w:val="00E40EF7"/>
    <w:rsid w:val="00E40F90"/>
    <w:rsid w:val="00E41A15"/>
    <w:rsid w:val="00E41C91"/>
    <w:rsid w:val="00E41CDC"/>
    <w:rsid w:val="00E41D2F"/>
    <w:rsid w:val="00E41DF4"/>
    <w:rsid w:val="00E41E94"/>
    <w:rsid w:val="00E426B3"/>
    <w:rsid w:val="00E42829"/>
    <w:rsid w:val="00E42878"/>
    <w:rsid w:val="00E431A0"/>
    <w:rsid w:val="00E43948"/>
    <w:rsid w:val="00E439C5"/>
    <w:rsid w:val="00E43B22"/>
    <w:rsid w:val="00E43C1E"/>
    <w:rsid w:val="00E441E7"/>
    <w:rsid w:val="00E442ED"/>
    <w:rsid w:val="00E44395"/>
    <w:rsid w:val="00E4461B"/>
    <w:rsid w:val="00E448B9"/>
    <w:rsid w:val="00E4495D"/>
    <w:rsid w:val="00E449BF"/>
    <w:rsid w:val="00E44A25"/>
    <w:rsid w:val="00E44E0A"/>
    <w:rsid w:val="00E44FE5"/>
    <w:rsid w:val="00E45439"/>
    <w:rsid w:val="00E45B87"/>
    <w:rsid w:val="00E4630C"/>
    <w:rsid w:val="00E4643C"/>
    <w:rsid w:val="00E46703"/>
    <w:rsid w:val="00E467CA"/>
    <w:rsid w:val="00E46865"/>
    <w:rsid w:val="00E472DE"/>
    <w:rsid w:val="00E47694"/>
    <w:rsid w:val="00E47957"/>
    <w:rsid w:val="00E479E2"/>
    <w:rsid w:val="00E47BC4"/>
    <w:rsid w:val="00E50119"/>
    <w:rsid w:val="00E501D4"/>
    <w:rsid w:val="00E50462"/>
    <w:rsid w:val="00E504CF"/>
    <w:rsid w:val="00E50970"/>
    <w:rsid w:val="00E50C3E"/>
    <w:rsid w:val="00E510DB"/>
    <w:rsid w:val="00E51179"/>
    <w:rsid w:val="00E5123E"/>
    <w:rsid w:val="00E514D1"/>
    <w:rsid w:val="00E51619"/>
    <w:rsid w:val="00E518AF"/>
    <w:rsid w:val="00E51D6D"/>
    <w:rsid w:val="00E5212A"/>
    <w:rsid w:val="00E52471"/>
    <w:rsid w:val="00E525D2"/>
    <w:rsid w:val="00E52737"/>
    <w:rsid w:val="00E52B81"/>
    <w:rsid w:val="00E52F43"/>
    <w:rsid w:val="00E532FA"/>
    <w:rsid w:val="00E53473"/>
    <w:rsid w:val="00E5359D"/>
    <w:rsid w:val="00E537AB"/>
    <w:rsid w:val="00E5381E"/>
    <w:rsid w:val="00E53AC6"/>
    <w:rsid w:val="00E53B3A"/>
    <w:rsid w:val="00E53B91"/>
    <w:rsid w:val="00E53DD1"/>
    <w:rsid w:val="00E53F15"/>
    <w:rsid w:val="00E54127"/>
    <w:rsid w:val="00E5434A"/>
    <w:rsid w:val="00E5475C"/>
    <w:rsid w:val="00E549F1"/>
    <w:rsid w:val="00E54A60"/>
    <w:rsid w:val="00E54DDB"/>
    <w:rsid w:val="00E54FA9"/>
    <w:rsid w:val="00E55104"/>
    <w:rsid w:val="00E55167"/>
    <w:rsid w:val="00E5522A"/>
    <w:rsid w:val="00E55847"/>
    <w:rsid w:val="00E55911"/>
    <w:rsid w:val="00E5595B"/>
    <w:rsid w:val="00E55B81"/>
    <w:rsid w:val="00E55D45"/>
    <w:rsid w:val="00E561FC"/>
    <w:rsid w:val="00E562E0"/>
    <w:rsid w:val="00E566C3"/>
    <w:rsid w:val="00E5679D"/>
    <w:rsid w:val="00E56865"/>
    <w:rsid w:val="00E568DE"/>
    <w:rsid w:val="00E56DCD"/>
    <w:rsid w:val="00E56DD4"/>
    <w:rsid w:val="00E57799"/>
    <w:rsid w:val="00E57F08"/>
    <w:rsid w:val="00E603BF"/>
    <w:rsid w:val="00E60435"/>
    <w:rsid w:val="00E60577"/>
    <w:rsid w:val="00E60636"/>
    <w:rsid w:val="00E60870"/>
    <w:rsid w:val="00E60969"/>
    <w:rsid w:val="00E60B21"/>
    <w:rsid w:val="00E60B3D"/>
    <w:rsid w:val="00E60C8E"/>
    <w:rsid w:val="00E60E77"/>
    <w:rsid w:val="00E614F2"/>
    <w:rsid w:val="00E61749"/>
    <w:rsid w:val="00E61CE2"/>
    <w:rsid w:val="00E62412"/>
    <w:rsid w:val="00E624FD"/>
    <w:rsid w:val="00E6250C"/>
    <w:rsid w:val="00E629C3"/>
    <w:rsid w:val="00E62C0B"/>
    <w:rsid w:val="00E63063"/>
    <w:rsid w:val="00E630E6"/>
    <w:rsid w:val="00E63132"/>
    <w:rsid w:val="00E6322F"/>
    <w:rsid w:val="00E6334C"/>
    <w:rsid w:val="00E63361"/>
    <w:rsid w:val="00E6345E"/>
    <w:rsid w:val="00E6345F"/>
    <w:rsid w:val="00E635B8"/>
    <w:rsid w:val="00E63B73"/>
    <w:rsid w:val="00E63DFB"/>
    <w:rsid w:val="00E64014"/>
    <w:rsid w:val="00E6449A"/>
    <w:rsid w:val="00E644A4"/>
    <w:rsid w:val="00E646E1"/>
    <w:rsid w:val="00E6487A"/>
    <w:rsid w:val="00E64A5E"/>
    <w:rsid w:val="00E64C08"/>
    <w:rsid w:val="00E64E0A"/>
    <w:rsid w:val="00E655BF"/>
    <w:rsid w:val="00E659DC"/>
    <w:rsid w:val="00E65B12"/>
    <w:rsid w:val="00E65F1F"/>
    <w:rsid w:val="00E65F39"/>
    <w:rsid w:val="00E66019"/>
    <w:rsid w:val="00E6605C"/>
    <w:rsid w:val="00E660F7"/>
    <w:rsid w:val="00E662CF"/>
    <w:rsid w:val="00E66730"/>
    <w:rsid w:val="00E66942"/>
    <w:rsid w:val="00E66C62"/>
    <w:rsid w:val="00E66FE2"/>
    <w:rsid w:val="00E66FF7"/>
    <w:rsid w:val="00E67402"/>
    <w:rsid w:val="00E67455"/>
    <w:rsid w:val="00E67543"/>
    <w:rsid w:val="00E67552"/>
    <w:rsid w:val="00E6758E"/>
    <w:rsid w:val="00E67914"/>
    <w:rsid w:val="00E67D72"/>
    <w:rsid w:val="00E67DE3"/>
    <w:rsid w:val="00E67F21"/>
    <w:rsid w:val="00E7025B"/>
    <w:rsid w:val="00E70525"/>
    <w:rsid w:val="00E70701"/>
    <w:rsid w:val="00E70865"/>
    <w:rsid w:val="00E70A54"/>
    <w:rsid w:val="00E70C90"/>
    <w:rsid w:val="00E70D84"/>
    <w:rsid w:val="00E70FBE"/>
    <w:rsid w:val="00E7100F"/>
    <w:rsid w:val="00E7140E"/>
    <w:rsid w:val="00E71455"/>
    <w:rsid w:val="00E71642"/>
    <w:rsid w:val="00E71673"/>
    <w:rsid w:val="00E71742"/>
    <w:rsid w:val="00E7176E"/>
    <w:rsid w:val="00E71A13"/>
    <w:rsid w:val="00E71D37"/>
    <w:rsid w:val="00E71E85"/>
    <w:rsid w:val="00E72023"/>
    <w:rsid w:val="00E7230F"/>
    <w:rsid w:val="00E727E6"/>
    <w:rsid w:val="00E727E7"/>
    <w:rsid w:val="00E728B9"/>
    <w:rsid w:val="00E72AFB"/>
    <w:rsid w:val="00E72DE4"/>
    <w:rsid w:val="00E72E0B"/>
    <w:rsid w:val="00E72E66"/>
    <w:rsid w:val="00E72EA4"/>
    <w:rsid w:val="00E7314F"/>
    <w:rsid w:val="00E73221"/>
    <w:rsid w:val="00E73DF8"/>
    <w:rsid w:val="00E744C6"/>
    <w:rsid w:val="00E74657"/>
    <w:rsid w:val="00E749A5"/>
    <w:rsid w:val="00E74D3D"/>
    <w:rsid w:val="00E75563"/>
    <w:rsid w:val="00E75795"/>
    <w:rsid w:val="00E75A62"/>
    <w:rsid w:val="00E75BDA"/>
    <w:rsid w:val="00E75C72"/>
    <w:rsid w:val="00E761EA"/>
    <w:rsid w:val="00E7641A"/>
    <w:rsid w:val="00E765DE"/>
    <w:rsid w:val="00E7661C"/>
    <w:rsid w:val="00E7684A"/>
    <w:rsid w:val="00E76AA2"/>
    <w:rsid w:val="00E76B04"/>
    <w:rsid w:val="00E76FA8"/>
    <w:rsid w:val="00E771A8"/>
    <w:rsid w:val="00E77451"/>
    <w:rsid w:val="00E7781D"/>
    <w:rsid w:val="00E77929"/>
    <w:rsid w:val="00E77A5E"/>
    <w:rsid w:val="00E77F0A"/>
    <w:rsid w:val="00E77FCC"/>
    <w:rsid w:val="00E77FE2"/>
    <w:rsid w:val="00E80122"/>
    <w:rsid w:val="00E803DF"/>
    <w:rsid w:val="00E8042E"/>
    <w:rsid w:val="00E804D2"/>
    <w:rsid w:val="00E805B6"/>
    <w:rsid w:val="00E8066B"/>
    <w:rsid w:val="00E80953"/>
    <w:rsid w:val="00E80C5D"/>
    <w:rsid w:val="00E80C8C"/>
    <w:rsid w:val="00E80E06"/>
    <w:rsid w:val="00E80F95"/>
    <w:rsid w:val="00E814F1"/>
    <w:rsid w:val="00E8190F"/>
    <w:rsid w:val="00E819BC"/>
    <w:rsid w:val="00E8274D"/>
    <w:rsid w:val="00E82776"/>
    <w:rsid w:val="00E82BC7"/>
    <w:rsid w:val="00E82C47"/>
    <w:rsid w:val="00E82CD5"/>
    <w:rsid w:val="00E82FF0"/>
    <w:rsid w:val="00E83097"/>
    <w:rsid w:val="00E83165"/>
    <w:rsid w:val="00E83AE5"/>
    <w:rsid w:val="00E83CAE"/>
    <w:rsid w:val="00E83D9D"/>
    <w:rsid w:val="00E8426D"/>
    <w:rsid w:val="00E8466D"/>
    <w:rsid w:val="00E8470C"/>
    <w:rsid w:val="00E84724"/>
    <w:rsid w:val="00E84746"/>
    <w:rsid w:val="00E84966"/>
    <w:rsid w:val="00E84A27"/>
    <w:rsid w:val="00E84B3C"/>
    <w:rsid w:val="00E8532B"/>
    <w:rsid w:val="00E85578"/>
    <w:rsid w:val="00E8579B"/>
    <w:rsid w:val="00E85A74"/>
    <w:rsid w:val="00E85C52"/>
    <w:rsid w:val="00E85D0C"/>
    <w:rsid w:val="00E85EA5"/>
    <w:rsid w:val="00E86073"/>
    <w:rsid w:val="00E8615D"/>
    <w:rsid w:val="00E86750"/>
    <w:rsid w:val="00E8687A"/>
    <w:rsid w:val="00E868CA"/>
    <w:rsid w:val="00E869A3"/>
    <w:rsid w:val="00E86D66"/>
    <w:rsid w:val="00E86EE8"/>
    <w:rsid w:val="00E86F93"/>
    <w:rsid w:val="00E86FED"/>
    <w:rsid w:val="00E8763A"/>
    <w:rsid w:val="00E876C6"/>
    <w:rsid w:val="00E878C9"/>
    <w:rsid w:val="00E87BC1"/>
    <w:rsid w:val="00E90260"/>
    <w:rsid w:val="00E90282"/>
    <w:rsid w:val="00E90441"/>
    <w:rsid w:val="00E90594"/>
    <w:rsid w:val="00E9067B"/>
    <w:rsid w:val="00E90927"/>
    <w:rsid w:val="00E90FE7"/>
    <w:rsid w:val="00E91046"/>
    <w:rsid w:val="00E910B1"/>
    <w:rsid w:val="00E910F1"/>
    <w:rsid w:val="00E9114E"/>
    <w:rsid w:val="00E9134C"/>
    <w:rsid w:val="00E916B7"/>
    <w:rsid w:val="00E91A6E"/>
    <w:rsid w:val="00E91AFD"/>
    <w:rsid w:val="00E91D6E"/>
    <w:rsid w:val="00E91D85"/>
    <w:rsid w:val="00E91E91"/>
    <w:rsid w:val="00E92153"/>
    <w:rsid w:val="00E922B7"/>
    <w:rsid w:val="00E92608"/>
    <w:rsid w:val="00E928FF"/>
    <w:rsid w:val="00E92BA0"/>
    <w:rsid w:val="00E92CE4"/>
    <w:rsid w:val="00E931EF"/>
    <w:rsid w:val="00E936A6"/>
    <w:rsid w:val="00E937CC"/>
    <w:rsid w:val="00E93FD9"/>
    <w:rsid w:val="00E9418C"/>
    <w:rsid w:val="00E94706"/>
    <w:rsid w:val="00E94707"/>
    <w:rsid w:val="00E949C2"/>
    <w:rsid w:val="00E94BA3"/>
    <w:rsid w:val="00E9513A"/>
    <w:rsid w:val="00E95432"/>
    <w:rsid w:val="00E9568F"/>
    <w:rsid w:val="00E95A07"/>
    <w:rsid w:val="00E961D1"/>
    <w:rsid w:val="00E96232"/>
    <w:rsid w:val="00E96242"/>
    <w:rsid w:val="00E9650C"/>
    <w:rsid w:val="00E96597"/>
    <w:rsid w:val="00E9684E"/>
    <w:rsid w:val="00E969E0"/>
    <w:rsid w:val="00E96C6C"/>
    <w:rsid w:val="00E96C77"/>
    <w:rsid w:val="00E96CAD"/>
    <w:rsid w:val="00E9717C"/>
    <w:rsid w:val="00E972B6"/>
    <w:rsid w:val="00E972FF"/>
    <w:rsid w:val="00E97D46"/>
    <w:rsid w:val="00E97F45"/>
    <w:rsid w:val="00EA001D"/>
    <w:rsid w:val="00EA05FF"/>
    <w:rsid w:val="00EA073E"/>
    <w:rsid w:val="00EA07DE"/>
    <w:rsid w:val="00EA08DE"/>
    <w:rsid w:val="00EA09AC"/>
    <w:rsid w:val="00EA0E92"/>
    <w:rsid w:val="00EA0FB8"/>
    <w:rsid w:val="00EA1193"/>
    <w:rsid w:val="00EA12B1"/>
    <w:rsid w:val="00EA1845"/>
    <w:rsid w:val="00EA1B56"/>
    <w:rsid w:val="00EA1C90"/>
    <w:rsid w:val="00EA1EB6"/>
    <w:rsid w:val="00EA1EBC"/>
    <w:rsid w:val="00EA2223"/>
    <w:rsid w:val="00EA232A"/>
    <w:rsid w:val="00EA233C"/>
    <w:rsid w:val="00EA2440"/>
    <w:rsid w:val="00EA2B49"/>
    <w:rsid w:val="00EA2C7C"/>
    <w:rsid w:val="00EA356D"/>
    <w:rsid w:val="00EA367C"/>
    <w:rsid w:val="00EA38C0"/>
    <w:rsid w:val="00EA3BBA"/>
    <w:rsid w:val="00EA3FE6"/>
    <w:rsid w:val="00EA40B2"/>
    <w:rsid w:val="00EA47F5"/>
    <w:rsid w:val="00EA4B41"/>
    <w:rsid w:val="00EA4E55"/>
    <w:rsid w:val="00EA4E74"/>
    <w:rsid w:val="00EA53A7"/>
    <w:rsid w:val="00EA5675"/>
    <w:rsid w:val="00EA58BE"/>
    <w:rsid w:val="00EA5949"/>
    <w:rsid w:val="00EA5CF5"/>
    <w:rsid w:val="00EA5F9C"/>
    <w:rsid w:val="00EA63D4"/>
    <w:rsid w:val="00EA6412"/>
    <w:rsid w:val="00EA64F9"/>
    <w:rsid w:val="00EA65D0"/>
    <w:rsid w:val="00EA67D6"/>
    <w:rsid w:val="00EA693E"/>
    <w:rsid w:val="00EA6978"/>
    <w:rsid w:val="00EA6D01"/>
    <w:rsid w:val="00EA6E0D"/>
    <w:rsid w:val="00EA72E9"/>
    <w:rsid w:val="00EA755B"/>
    <w:rsid w:val="00EA7A8C"/>
    <w:rsid w:val="00EA7D1A"/>
    <w:rsid w:val="00EA7FA5"/>
    <w:rsid w:val="00EA7FC3"/>
    <w:rsid w:val="00EB00EC"/>
    <w:rsid w:val="00EB0706"/>
    <w:rsid w:val="00EB089A"/>
    <w:rsid w:val="00EB09C0"/>
    <w:rsid w:val="00EB0B54"/>
    <w:rsid w:val="00EB0B70"/>
    <w:rsid w:val="00EB0C09"/>
    <w:rsid w:val="00EB0CE3"/>
    <w:rsid w:val="00EB0E4D"/>
    <w:rsid w:val="00EB11A9"/>
    <w:rsid w:val="00EB11D6"/>
    <w:rsid w:val="00EB1D71"/>
    <w:rsid w:val="00EB1F11"/>
    <w:rsid w:val="00EB2209"/>
    <w:rsid w:val="00EB2343"/>
    <w:rsid w:val="00EB2548"/>
    <w:rsid w:val="00EB276A"/>
    <w:rsid w:val="00EB27A3"/>
    <w:rsid w:val="00EB28EF"/>
    <w:rsid w:val="00EB2D93"/>
    <w:rsid w:val="00EB2DC7"/>
    <w:rsid w:val="00EB33AD"/>
    <w:rsid w:val="00EB351A"/>
    <w:rsid w:val="00EB3ADF"/>
    <w:rsid w:val="00EB3CC7"/>
    <w:rsid w:val="00EB4398"/>
    <w:rsid w:val="00EB43F1"/>
    <w:rsid w:val="00EB45A0"/>
    <w:rsid w:val="00EB45BD"/>
    <w:rsid w:val="00EB4811"/>
    <w:rsid w:val="00EB4E3C"/>
    <w:rsid w:val="00EB4EA7"/>
    <w:rsid w:val="00EB507A"/>
    <w:rsid w:val="00EB509D"/>
    <w:rsid w:val="00EB5102"/>
    <w:rsid w:val="00EB534E"/>
    <w:rsid w:val="00EB5775"/>
    <w:rsid w:val="00EB5A79"/>
    <w:rsid w:val="00EB5E3B"/>
    <w:rsid w:val="00EB6188"/>
    <w:rsid w:val="00EB654C"/>
    <w:rsid w:val="00EB6A8A"/>
    <w:rsid w:val="00EB6B5C"/>
    <w:rsid w:val="00EB6B74"/>
    <w:rsid w:val="00EB6BCA"/>
    <w:rsid w:val="00EB6C6B"/>
    <w:rsid w:val="00EB7507"/>
    <w:rsid w:val="00EB75E4"/>
    <w:rsid w:val="00EB790C"/>
    <w:rsid w:val="00EB7BF5"/>
    <w:rsid w:val="00EB7D59"/>
    <w:rsid w:val="00EB7E74"/>
    <w:rsid w:val="00EC0012"/>
    <w:rsid w:val="00EC0258"/>
    <w:rsid w:val="00EC076D"/>
    <w:rsid w:val="00EC08C7"/>
    <w:rsid w:val="00EC0BC7"/>
    <w:rsid w:val="00EC0C00"/>
    <w:rsid w:val="00EC0E69"/>
    <w:rsid w:val="00EC0E86"/>
    <w:rsid w:val="00EC0EA2"/>
    <w:rsid w:val="00EC15E3"/>
    <w:rsid w:val="00EC1A7E"/>
    <w:rsid w:val="00EC1E1E"/>
    <w:rsid w:val="00EC1FD9"/>
    <w:rsid w:val="00EC2040"/>
    <w:rsid w:val="00EC205F"/>
    <w:rsid w:val="00EC225A"/>
    <w:rsid w:val="00EC26A2"/>
    <w:rsid w:val="00EC2B65"/>
    <w:rsid w:val="00EC2C35"/>
    <w:rsid w:val="00EC2D9B"/>
    <w:rsid w:val="00EC2F44"/>
    <w:rsid w:val="00EC316C"/>
    <w:rsid w:val="00EC3235"/>
    <w:rsid w:val="00EC344B"/>
    <w:rsid w:val="00EC3780"/>
    <w:rsid w:val="00EC3877"/>
    <w:rsid w:val="00EC45A3"/>
    <w:rsid w:val="00EC5179"/>
    <w:rsid w:val="00EC51FD"/>
    <w:rsid w:val="00EC5437"/>
    <w:rsid w:val="00EC587F"/>
    <w:rsid w:val="00EC5A24"/>
    <w:rsid w:val="00EC5D40"/>
    <w:rsid w:val="00EC604E"/>
    <w:rsid w:val="00EC6671"/>
    <w:rsid w:val="00EC6844"/>
    <w:rsid w:val="00EC706A"/>
    <w:rsid w:val="00EC7954"/>
    <w:rsid w:val="00EC7A9C"/>
    <w:rsid w:val="00EC7AE4"/>
    <w:rsid w:val="00ED0255"/>
    <w:rsid w:val="00ED04A7"/>
    <w:rsid w:val="00ED0655"/>
    <w:rsid w:val="00ED083F"/>
    <w:rsid w:val="00ED0E3D"/>
    <w:rsid w:val="00ED0F33"/>
    <w:rsid w:val="00ED1089"/>
    <w:rsid w:val="00ED1488"/>
    <w:rsid w:val="00ED1551"/>
    <w:rsid w:val="00ED15E9"/>
    <w:rsid w:val="00ED1B3B"/>
    <w:rsid w:val="00ED1EBF"/>
    <w:rsid w:val="00ED1FA5"/>
    <w:rsid w:val="00ED1FDF"/>
    <w:rsid w:val="00ED2156"/>
    <w:rsid w:val="00ED2256"/>
    <w:rsid w:val="00ED2359"/>
    <w:rsid w:val="00ED29E6"/>
    <w:rsid w:val="00ED2B26"/>
    <w:rsid w:val="00ED2D81"/>
    <w:rsid w:val="00ED2DC7"/>
    <w:rsid w:val="00ED2E78"/>
    <w:rsid w:val="00ED2F34"/>
    <w:rsid w:val="00ED3123"/>
    <w:rsid w:val="00ED3362"/>
    <w:rsid w:val="00ED336E"/>
    <w:rsid w:val="00ED33B3"/>
    <w:rsid w:val="00ED34FE"/>
    <w:rsid w:val="00ED3630"/>
    <w:rsid w:val="00ED3902"/>
    <w:rsid w:val="00ED3936"/>
    <w:rsid w:val="00ED43D6"/>
    <w:rsid w:val="00ED47DC"/>
    <w:rsid w:val="00ED4A24"/>
    <w:rsid w:val="00ED4B53"/>
    <w:rsid w:val="00ED4C7E"/>
    <w:rsid w:val="00ED4F5A"/>
    <w:rsid w:val="00ED502F"/>
    <w:rsid w:val="00ED5069"/>
    <w:rsid w:val="00ED50CF"/>
    <w:rsid w:val="00ED51D2"/>
    <w:rsid w:val="00ED5224"/>
    <w:rsid w:val="00ED5231"/>
    <w:rsid w:val="00ED5314"/>
    <w:rsid w:val="00ED5334"/>
    <w:rsid w:val="00ED5420"/>
    <w:rsid w:val="00ED5E25"/>
    <w:rsid w:val="00ED6151"/>
    <w:rsid w:val="00ED66BC"/>
    <w:rsid w:val="00ED6885"/>
    <w:rsid w:val="00ED69BA"/>
    <w:rsid w:val="00ED709E"/>
    <w:rsid w:val="00ED71F1"/>
    <w:rsid w:val="00ED73E2"/>
    <w:rsid w:val="00ED78F0"/>
    <w:rsid w:val="00ED79D3"/>
    <w:rsid w:val="00ED7A7E"/>
    <w:rsid w:val="00ED7AB5"/>
    <w:rsid w:val="00ED7C9C"/>
    <w:rsid w:val="00ED7D07"/>
    <w:rsid w:val="00ED7F5F"/>
    <w:rsid w:val="00ED7F94"/>
    <w:rsid w:val="00EE0656"/>
    <w:rsid w:val="00EE1506"/>
    <w:rsid w:val="00EE1573"/>
    <w:rsid w:val="00EE1882"/>
    <w:rsid w:val="00EE1AE9"/>
    <w:rsid w:val="00EE23B1"/>
    <w:rsid w:val="00EE242B"/>
    <w:rsid w:val="00EE24D7"/>
    <w:rsid w:val="00EE272D"/>
    <w:rsid w:val="00EE28A2"/>
    <w:rsid w:val="00EE28D2"/>
    <w:rsid w:val="00EE2A8C"/>
    <w:rsid w:val="00EE2C04"/>
    <w:rsid w:val="00EE2D06"/>
    <w:rsid w:val="00EE303F"/>
    <w:rsid w:val="00EE307D"/>
    <w:rsid w:val="00EE3336"/>
    <w:rsid w:val="00EE3554"/>
    <w:rsid w:val="00EE363A"/>
    <w:rsid w:val="00EE3760"/>
    <w:rsid w:val="00EE38B4"/>
    <w:rsid w:val="00EE3922"/>
    <w:rsid w:val="00EE3A07"/>
    <w:rsid w:val="00EE3A84"/>
    <w:rsid w:val="00EE3A8C"/>
    <w:rsid w:val="00EE3DE7"/>
    <w:rsid w:val="00EE403A"/>
    <w:rsid w:val="00EE4AFB"/>
    <w:rsid w:val="00EE4E6E"/>
    <w:rsid w:val="00EE5240"/>
    <w:rsid w:val="00EE5A15"/>
    <w:rsid w:val="00EE5AC9"/>
    <w:rsid w:val="00EE5D8C"/>
    <w:rsid w:val="00EE6052"/>
    <w:rsid w:val="00EE6493"/>
    <w:rsid w:val="00EE6BCC"/>
    <w:rsid w:val="00EE6E54"/>
    <w:rsid w:val="00EE7473"/>
    <w:rsid w:val="00EE7513"/>
    <w:rsid w:val="00EE7668"/>
    <w:rsid w:val="00EE76EF"/>
    <w:rsid w:val="00EE7801"/>
    <w:rsid w:val="00EE7A3B"/>
    <w:rsid w:val="00EE7A75"/>
    <w:rsid w:val="00EE7D1B"/>
    <w:rsid w:val="00EE7D56"/>
    <w:rsid w:val="00EE7EAA"/>
    <w:rsid w:val="00EE7FB6"/>
    <w:rsid w:val="00EF0116"/>
    <w:rsid w:val="00EF0339"/>
    <w:rsid w:val="00EF037C"/>
    <w:rsid w:val="00EF04F1"/>
    <w:rsid w:val="00EF082A"/>
    <w:rsid w:val="00EF0DC0"/>
    <w:rsid w:val="00EF0FB9"/>
    <w:rsid w:val="00EF11E0"/>
    <w:rsid w:val="00EF15CA"/>
    <w:rsid w:val="00EF19BD"/>
    <w:rsid w:val="00EF1B3B"/>
    <w:rsid w:val="00EF1E60"/>
    <w:rsid w:val="00EF1FA8"/>
    <w:rsid w:val="00EF234D"/>
    <w:rsid w:val="00EF257E"/>
    <w:rsid w:val="00EF25B6"/>
    <w:rsid w:val="00EF2967"/>
    <w:rsid w:val="00EF31D4"/>
    <w:rsid w:val="00EF32AD"/>
    <w:rsid w:val="00EF330E"/>
    <w:rsid w:val="00EF3383"/>
    <w:rsid w:val="00EF360F"/>
    <w:rsid w:val="00EF37AD"/>
    <w:rsid w:val="00EF3811"/>
    <w:rsid w:val="00EF381A"/>
    <w:rsid w:val="00EF3A3A"/>
    <w:rsid w:val="00EF3A83"/>
    <w:rsid w:val="00EF3D0D"/>
    <w:rsid w:val="00EF3E19"/>
    <w:rsid w:val="00EF47C6"/>
    <w:rsid w:val="00EF48B2"/>
    <w:rsid w:val="00EF493B"/>
    <w:rsid w:val="00EF49F8"/>
    <w:rsid w:val="00EF4BB2"/>
    <w:rsid w:val="00EF4C2D"/>
    <w:rsid w:val="00EF5083"/>
    <w:rsid w:val="00EF5168"/>
    <w:rsid w:val="00EF5661"/>
    <w:rsid w:val="00EF5678"/>
    <w:rsid w:val="00EF5CD3"/>
    <w:rsid w:val="00EF5CE6"/>
    <w:rsid w:val="00EF5FEA"/>
    <w:rsid w:val="00EF5FF6"/>
    <w:rsid w:val="00EF618A"/>
    <w:rsid w:val="00EF630F"/>
    <w:rsid w:val="00EF6557"/>
    <w:rsid w:val="00EF6609"/>
    <w:rsid w:val="00EF67F8"/>
    <w:rsid w:val="00EF689C"/>
    <w:rsid w:val="00EF6922"/>
    <w:rsid w:val="00EF6E0F"/>
    <w:rsid w:val="00EF6EC9"/>
    <w:rsid w:val="00EF708B"/>
    <w:rsid w:val="00EF70C5"/>
    <w:rsid w:val="00EF75E8"/>
    <w:rsid w:val="00EF7932"/>
    <w:rsid w:val="00EF7DB8"/>
    <w:rsid w:val="00F00087"/>
    <w:rsid w:val="00F00D97"/>
    <w:rsid w:val="00F00E51"/>
    <w:rsid w:val="00F018A6"/>
    <w:rsid w:val="00F01A6C"/>
    <w:rsid w:val="00F0211B"/>
    <w:rsid w:val="00F02228"/>
    <w:rsid w:val="00F022E2"/>
    <w:rsid w:val="00F02457"/>
    <w:rsid w:val="00F02686"/>
    <w:rsid w:val="00F0269D"/>
    <w:rsid w:val="00F02D9E"/>
    <w:rsid w:val="00F036DB"/>
    <w:rsid w:val="00F0385B"/>
    <w:rsid w:val="00F03861"/>
    <w:rsid w:val="00F03B06"/>
    <w:rsid w:val="00F03EA9"/>
    <w:rsid w:val="00F03EB8"/>
    <w:rsid w:val="00F040F8"/>
    <w:rsid w:val="00F04509"/>
    <w:rsid w:val="00F0452D"/>
    <w:rsid w:val="00F04722"/>
    <w:rsid w:val="00F04749"/>
    <w:rsid w:val="00F04ABD"/>
    <w:rsid w:val="00F04CB4"/>
    <w:rsid w:val="00F04DB6"/>
    <w:rsid w:val="00F04F8C"/>
    <w:rsid w:val="00F04F97"/>
    <w:rsid w:val="00F04FFB"/>
    <w:rsid w:val="00F053DD"/>
    <w:rsid w:val="00F05553"/>
    <w:rsid w:val="00F058B2"/>
    <w:rsid w:val="00F058C5"/>
    <w:rsid w:val="00F058D2"/>
    <w:rsid w:val="00F05AE2"/>
    <w:rsid w:val="00F060FA"/>
    <w:rsid w:val="00F061B9"/>
    <w:rsid w:val="00F06911"/>
    <w:rsid w:val="00F0695B"/>
    <w:rsid w:val="00F069CD"/>
    <w:rsid w:val="00F06BF1"/>
    <w:rsid w:val="00F06F63"/>
    <w:rsid w:val="00F071E1"/>
    <w:rsid w:val="00F0745B"/>
    <w:rsid w:val="00F074B4"/>
    <w:rsid w:val="00F0770C"/>
    <w:rsid w:val="00F0776B"/>
    <w:rsid w:val="00F07BF8"/>
    <w:rsid w:val="00F07FE0"/>
    <w:rsid w:val="00F10107"/>
    <w:rsid w:val="00F10254"/>
    <w:rsid w:val="00F1071A"/>
    <w:rsid w:val="00F107FC"/>
    <w:rsid w:val="00F10BCB"/>
    <w:rsid w:val="00F10C75"/>
    <w:rsid w:val="00F10D98"/>
    <w:rsid w:val="00F10FB8"/>
    <w:rsid w:val="00F110E9"/>
    <w:rsid w:val="00F11342"/>
    <w:rsid w:val="00F113BE"/>
    <w:rsid w:val="00F11445"/>
    <w:rsid w:val="00F115FD"/>
    <w:rsid w:val="00F1165A"/>
    <w:rsid w:val="00F116A1"/>
    <w:rsid w:val="00F1171B"/>
    <w:rsid w:val="00F11907"/>
    <w:rsid w:val="00F12264"/>
    <w:rsid w:val="00F1249A"/>
    <w:rsid w:val="00F124EF"/>
    <w:rsid w:val="00F12CD1"/>
    <w:rsid w:val="00F12CF1"/>
    <w:rsid w:val="00F12DA5"/>
    <w:rsid w:val="00F13177"/>
    <w:rsid w:val="00F1355B"/>
    <w:rsid w:val="00F1425B"/>
    <w:rsid w:val="00F143D0"/>
    <w:rsid w:val="00F147B1"/>
    <w:rsid w:val="00F14AE5"/>
    <w:rsid w:val="00F14C9E"/>
    <w:rsid w:val="00F14D64"/>
    <w:rsid w:val="00F14FF8"/>
    <w:rsid w:val="00F15549"/>
    <w:rsid w:val="00F1574E"/>
    <w:rsid w:val="00F15EDB"/>
    <w:rsid w:val="00F1606A"/>
    <w:rsid w:val="00F162A9"/>
    <w:rsid w:val="00F164D3"/>
    <w:rsid w:val="00F16AA5"/>
    <w:rsid w:val="00F16D8B"/>
    <w:rsid w:val="00F16ED8"/>
    <w:rsid w:val="00F16FCB"/>
    <w:rsid w:val="00F17411"/>
    <w:rsid w:val="00F174BE"/>
    <w:rsid w:val="00F1754D"/>
    <w:rsid w:val="00F175B8"/>
    <w:rsid w:val="00F1764F"/>
    <w:rsid w:val="00F176A2"/>
    <w:rsid w:val="00F17822"/>
    <w:rsid w:val="00F17945"/>
    <w:rsid w:val="00F179C8"/>
    <w:rsid w:val="00F17F01"/>
    <w:rsid w:val="00F17FEC"/>
    <w:rsid w:val="00F20078"/>
    <w:rsid w:val="00F202FF"/>
    <w:rsid w:val="00F207F1"/>
    <w:rsid w:val="00F20B16"/>
    <w:rsid w:val="00F20C08"/>
    <w:rsid w:val="00F20D5A"/>
    <w:rsid w:val="00F20DCD"/>
    <w:rsid w:val="00F21002"/>
    <w:rsid w:val="00F216B7"/>
    <w:rsid w:val="00F21777"/>
    <w:rsid w:val="00F21AE4"/>
    <w:rsid w:val="00F21BA9"/>
    <w:rsid w:val="00F21E1D"/>
    <w:rsid w:val="00F221D0"/>
    <w:rsid w:val="00F2259B"/>
    <w:rsid w:val="00F22698"/>
    <w:rsid w:val="00F2270B"/>
    <w:rsid w:val="00F22E50"/>
    <w:rsid w:val="00F2322B"/>
    <w:rsid w:val="00F236EE"/>
    <w:rsid w:val="00F2370B"/>
    <w:rsid w:val="00F23A9E"/>
    <w:rsid w:val="00F23CAA"/>
    <w:rsid w:val="00F24010"/>
    <w:rsid w:val="00F24088"/>
    <w:rsid w:val="00F245E7"/>
    <w:rsid w:val="00F24726"/>
    <w:rsid w:val="00F24F45"/>
    <w:rsid w:val="00F2506C"/>
    <w:rsid w:val="00F250A1"/>
    <w:rsid w:val="00F25263"/>
    <w:rsid w:val="00F252AA"/>
    <w:rsid w:val="00F254CF"/>
    <w:rsid w:val="00F25EB1"/>
    <w:rsid w:val="00F262F6"/>
    <w:rsid w:val="00F26647"/>
    <w:rsid w:val="00F2671A"/>
    <w:rsid w:val="00F26793"/>
    <w:rsid w:val="00F2686C"/>
    <w:rsid w:val="00F269A3"/>
    <w:rsid w:val="00F26D1B"/>
    <w:rsid w:val="00F27610"/>
    <w:rsid w:val="00F278EE"/>
    <w:rsid w:val="00F27C77"/>
    <w:rsid w:val="00F27EA4"/>
    <w:rsid w:val="00F30154"/>
    <w:rsid w:val="00F3017B"/>
    <w:rsid w:val="00F30526"/>
    <w:rsid w:val="00F30581"/>
    <w:rsid w:val="00F308F1"/>
    <w:rsid w:val="00F30D89"/>
    <w:rsid w:val="00F30F51"/>
    <w:rsid w:val="00F31166"/>
    <w:rsid w:val="00F314D0"/>
    <w:rsid w:val="00F3173D"/>
    <w:rsid w:val="00F31809"/>
    <w:rsid w:val="00F3197C"/>
    <w:rsid w:val="00F31B28"/>
    <w:rsid w:val="00F31B99"/>
    <w:rsid w:val="00F31CA9"/>
    <w:rsid w:val="00F31EE6"/>
    <w:rsid w:val="00F31F09"/>
    <w:rsid w:val="00F322AC"/>
    <w:rsid w:val="00F32523"/>
    <w:rsid w:val="00F33452"/>
    <w:rsid w:val="00F335C3"/>
    <w:rsid w:val="00F337CF"/>
    <w:rsid w:val="00F33878"/>
    <w:rsid w:val="00F33F5B"/>
    <w:rsid w:val="00F34359"/>
    <w:rsid w:val="00F34621"/>
    <w:rsid w:val="00F34721"/>
    <w:rsid w:val="00F34BE2"/>
    <w:rsid w:val="00F34F49"/>
    <w:rsid w:val="00F35357"/>
    <w:rsid w:val="00F355FA"/>
    <w:rsid w:val="00F3562D"/>
    <w:rsid w:val="00F356C3"/>
    <w:rsid w:val="00F359EC"/>
    <w:rsid w:val="00F35B3A"/>
    <w:rsid w:val="00F35C6E"/>
    <w:rsid w:val="00F35DA1"/>
    <w:rsid w:val="00F35DB1"/>
    <w:rsid w:val="00F35DE9"/>
    <w:rsid w:val="00F36092"/>
    <w:rsid w:val="00F3625A"/>
    <w:rsid w:val="00F3633B"/>
    <w:rsid w:val="00F36735"/>
    <w:rsid w:val="00F36AC0"/>
    <w:rsid w:val="00F36B01"/>
    <w:rsid w:val="00F36EC6"/>
    <w:rsid w:val="00F36F87"/>
    <w:rsid w:val="00F37075"/>
    <w:rsid w:val="00F3712D"/>
    <w:rsid w:val="00F3733F"/>
    <w:rsid w:val="00F375D4"/>
    <w:rsid w:val="00F376CD"/>
    <w:rsid w:val="00F376F2"/>
    <w:rsid w:val="00F3786A"/>
    <w:rsid w:val="00F37A34"/>
    <w:rsid w:val="00F37C4F"/>
    <w:rsid w:val="00F37FFC"/>
    <w:rsid w:val="00F40236"/>
    <w:rsid w:val="00F40565"/>
    <w:rsid w:val="00F40754"/>
    <w:rsid w:val="00F40815"/>
    <w:rsid w:val="00F408FD"/>
    <w:rsid w:val="00F415CD"/>
    <w:rsid w:val="00F41626"/>
    <w:rsid w:val="00F4171A"/>
    <w:rsid w:val="00F417B8"/>
    <w:rsid w:val="00F417DC"/>
    <w:rsid w:val="00F41828"/>
    <w:rsid w:val="00F41B22"/>
    <w:rsid w:val="00F41CD3"/>
    <w:rsid w:val="00F42317"/>
    <w:rsid w:val="00F42340"/>
    <w:rsid w:val="00F42585"/>
    <w:rsid w:val="00F42603"/>
    <w:rsid w:val="00F4294D"/>
    <w:rsid w:val="00F42AA0"/>
    <w:rsid w:val="00F42AC8"/>
    <w:rsid w:val="00F42B6E"/>
    <w:rsid w:val="00F42E46"/>
    <w:rsid w:val="00F42E7D"/>
    <w:rsid w:val="00F42F9A"/>
    <w:rsid w:val="00F43494"/>
    <w:rsid w:val="00F436F6"/>
    <w:rsid w:val="00F43CF1"/>
    <w:rsid w:val="00F44168"/>
    <w:rsid w:val="00F44202"/>
    <w:rsid w:val="00F4453A"/>
    <w:rsid w:val="00F4456F"/>
    <w:rsid w:val="00F446BD"/>
    <w:rsid w:val="00F44A1B"/>
    <w:rsid w:val="00F44CBF"/>
    <w:rsid w:val="00F4537E"/>
    <w:rsid w:val="00F453BD"/>
    <w:rsid w:val="00F4550D"/>
    <w:rsid w:val="00F459B1"/>
    <w:rsid w:val="00F46177"/>
    <w:rsid w:val="00F46425"/>
    <w:rsid w:val="00F46464"/>
    <w:rsid w:val="00F464DF"/>
    <w:rsid w:val="00F465C9"/>
    <w:rsid w:val="00F46E10"/>
    <w:rsid w:val="00F47456"/>
    <w:rsid w:val="00F4750E"/>
    <w:rsid w:val="00F47781"/>
    <w:rsid w:val="00F47A41"/>
    <w:rsid w:val="00F47E7E"/>
    <w:rsid w:val="00F47F37"/>
    <w:rsid w:val="00F50021"/>
    <w:rsid w:val="00F500D9"/>
    <w:rsid w:val="00F50240"/>
    <w:rsid w:val="00F5060E"/>
    <w:rsid w:val="00F50710"/>
    <w:rsid w:val="00F507C8"/>
    <w:rsid w:val="00F50C8F"/>
    <w:rsid w:val="00F50EFF"/>
    <w:rsid w:val="00F510DE"/>
    <w:rsid w:val="00F515D8"/>
    <w:rsid w:val="00F5179B"/>
    <w:rsid w:val="00F5196D"/>
    <w:rsid w:val="00F519EA"/>
    <w:rsid w:val="00F51A22"/>
    <w:rsid w:val="00F51A5F"/>
    <w:rsid w:val="00F51BB5"/>
    <w:rsid w:val="00F51CBC"/>
    <w:rsid w:val="00F51F78"/>
    <w:rsid w:val="00F5223A"/>
    <w:rsid w:val="00F528BE"/>
    <w:rsid w:val="00F52AA1"/>
    <w:rsid w:val="00F52B4A"/>
    <w:rsid w:val="00F52BFC"/>
    <w:rsid w:val="00F52D2D"/>
    <w:rsid w:val="00F52E3D"/>
    <w:rsid w:val="00F52F59"/>
    <w:rsid w:val="00F53599"/>
    <w:rsid w:val="00F537EA"/>
    <w:rsid w:val="00F53939"/>
    <w:rsid w:val="00F53A8D"/>
    <w:rsid w:val="00F53BAD"/>
    <w:rsid w:val="00F53CF6"/>
    <w:rsid w:val="00F53E7F"/>
    <w:rsid w:val="00F540BB"/>
    <w:rsid w:val="00F54589"/>
    <w:rsid w:val="00F545AD"/>
    <w:rsid w:val="00F54907"/>
    <w:rsid w:val="00F54B94"/>
    <w:rsid w:val="00F54CFD"/>
    <w:rsid w:val="00F551E4"/>
    <w:rsid w:val="00F556B5"/>
    <w:rsid w:val="00F5583F"/>
    <w:rsid w:val="00F55A4C"/>
    <w:rsid w:val="00F55DFF"/>
    <w:rsid w:val="00F561AE"/>
    <w:rsid w:val="00F564FD"/>
    <w:rsid w:val="00F565D3"/>
    <w:rsid w:val="00F56943"/>
    <w:rsid w:val="00F56D6A"/>
    <w:rsid w:val="00F56EBE"/>
    <w:rsid w:val="00F56EEF"/>
    <w:rsid w:val="00F57253"/>
    <w:rsid w:val="00F573E6"/>
    <w:rsid w:val="00F5782F"/>
    <w:rsid w:val="00F578A3"/>
    <w:rsid w:val="00F57DB0"/>
    <w:rsid w:val="00F6046D"/>
    <w:rsid w:val="00F6047A"/>
    <w:rsid w:val="00F60723"/>
    <w:rsid w:val="00F60730"/>
    <w:rsid w:val="00F60A46"/>
    <w:rsid w:val="00F60B10"/>
    <w:rsid w:val="00F616A7"/>
    <w:rsid w:val="00F618BF"/>
    <w:rsid w:val="00F61A2B"/>
    <w:rsid w:val="00F61D28"/>
    <w:rsid w:val="00F61EF3"/>
    <w:rsid w:val="00F61F00"/>
    <w:rsid w:val="00F62478"/>
    <w:rsid w:val="00F624C9"/>
    <w:rsid w:val="00F62649"/>
    <w:rsid w:val="00F629B1"/>
    <w:rsid w:val="00F62EC7"/>
    <w:rsid w:val="00F630E1"/>
    <w:rsid w:val="00F634BB"/>
    <w:rsid w:val="00F636E6"/>
    <w:rsid w:val="00F639A4"/>
    <w:rsid w:val="00F63BD9"/>
    <w:rsid w:val="00F64083"/>
    <w:rsid w:val="00F6424F"/>
    <w:rsid w:val="00F64274"/>
    <w:rsid w:val="00F6455D"/>
    <w:rsid w:val="00F647AB"/>
    <w:rsid w:val="00F64820"/>
    <w:rsid w:val="00F64844"/>
    <w:rsid w:val="00F6515B"/>
    <w:rsid w:val="00F65514"/>
    <w:rsid w:val="00F65796"/>
    <w:rsid w:val="00F6580B"/>
    <w:rsid w:val="00F658AE"/>
    <w:rsid w:val="00F65992"/>
    <w:rsid w:val="00F65B54"/>
    <w:rsid w:val="00F65F3D"/>
    <w:rsid w:val="00F65FB4"/>
    <w:rsid w:val="00F6628F"/>
    <w:rsid w:val="00F662EC"/>
    <w:rsid w:val="00F6634B"/>
    <w:rsid w:val="00F6668F"/>
    <w:rsid w:val="00F66829"/>
    <w:rsid w:val="00F66A36"/>
    <w:rsid w:val="00F66A7E"/>
    <w:rsid w:val="00F66AEB"/>
    <w:rsid w:val="00F66D45"/>
    <w:rsid w:val="00F66E7A"/>
    <w:rsid w:val="00F66F3F"/>
    <w:rsid w:val="00F66FAC"/>
    <w:rsid w:val="00F673E3"/>
    <w:rsid w:val="00F67462"/>
    <w:rsid w:val="00F6761A"/>
    <w:rsid w:val="00F6769E"/>
    <w:rsid w:val="00F677CE"/>
    <w:rsid w:val="00F677D8"/>
    <w:rsid w:val="00F67C23"/>
    <w:rsid w:val="00F67D7C"/>
    <w:rsid w:val="00F702B9"/>
    <w:rsid w:val="00F7039B"/>
    <w:rsid w:val="00F7078A"/>
    <w:rsid w:val="00F70D9A"/>
    <w:rsid w:val="00F70F28"/>
    <w:rsid w:val="00F713F7"/>
    <w:rsid w:val="00F714EF"/>
    <w:rsid w:val="00F71585"/>
    <w:rsid w:val="00F715F6"/>
    <w:rsid w:val="00F7186B"/>
    <w:rsid w:val="00F71D5C"/>
    <w:rsid w:val="00F71D90"/>
    <w:rsid w:val="00F71DBB"/>
    <w:rsid w:val="00F71F0C"/>
    <w:rsid w:val="00F71FE9"/>
    <w:rsid w:val="00F720B9"/>
    <w:rsid w:val="00F7257E"/>
    <w:rsid w:val="00F7272C"/>
    <w:rsid w:val="00F72D9D"/>
    <w:rsid w:val="00F72DDB"/>
    <w:rsid w:val="00F73292"/>
    <w:rsid w:val="00F732D5"/>
    <w:rsid w:val="00F73354"/>
    <w:rsid w:val="00F7348E"/>
    <w:rsid w:val="00F73757"/>
    <w:rsid w:val="00F73ABF"/>
    <w:rsid w:val="00F73DB6"/>
    <w:rsid w:val="00F73FA5"/>
    <w:rsid w:val="00F7422B"/>
    <w:rsid w:val="00F743DD"/>
    <w:rsid w:val="00F744E0"/>
    <w:rsid w:val="00F749F8"/>
    <w:rsid w:val="00F74A19"/>
    <w:rsid w:val="00F74AA4"/>
    <w:rsid w:val="00F74E29"/>
    <w:rsid w:val="00F74E47"/>
    <w:rsid w:val="00F74FD1"/>
    <w:rsid w:val="00F7579F"/>
    <w:rsid w:val="00F7586A"/>
    <w:rsid w:val="00F759C4"/>
    <w:rsid w:val="00F75A06"/>
    <w:rsid w:val="00F75CB3"/>
    <w:rsid w:val="00F75DEB"/>
    <w:rsid w:val="00F75F9D"/>
    <w:rsid w:val="00F76264"/>
    <w:rsid w:val="00F76760"/>
    <w:rsid w:val="00F76859"/>
    <w:rsid w:val="00F768F1"/>
    <w:rsid w:val="00F76983"/>
    <w:rsid w:val="00F76996"/>
    <w:rsid w:val="00F76C14"/>
    <w:rsid w:val="00F76C85"/>
    <w:rsid w:val="00F770A5"/>
    <w:rsid w:val="00F77110"/>
    <w:rsid w:val="00F772D7"/>
    <w:rsid w:val="00F77ABC"/>
    <w:rsid w:val="00F80334"/>
    <w:rsid w:val="00F8055C"/>
    <w:rsid w:val="00F808B4"/>
    <w:rsid w:val="00F80BA8"/>
    <w:rsid w:val="00F80CBD"/>
    <w:rsid w:val="00F80FA0"/>
    <w:rsid w:val="00F816B2"/>
    <w:rsid w:val="00F816C7"/>
    <w:rsid w:val="00F81E15"/>
    <w:rsid w:val="00F81FB9"/>
    <w:rsid w:val="00F82339"/>
    <w:rsid w:val="00F82746"/>
    <w:rsid w:val="00F82C7D"/>
    <w:rsid w:val="00F82D02"/>
    <w:rsid w:val="00F82E52"/>
    <w:rsid w:val="00F83136"/>
    <w:rsid w:val="00F831E4"/>
    <w:rsid w:val="00F83531"/>
    <w:rsid w:val="00F83549"/>
    <w:rsid w:val="00F835EE"/>
    <w:rsid w:val="00F838FB"/>
    <w:rsid w:val="00F83BA8"/>
    <w:rsid w:val="00F8452F"/>
    <w:rsid w:val="00F8463E"/>
    <w:rsid w:val="00F84A06"/>
    <w:rsid w:val="00F84A53"/>
    <w:rsid w:val="00F84DC3"/>
    <w:rsid w:val="00F84F25"/>
    <w:rsid w:val="00F85733"/>
    <w:rsid w:val="00F85976"/>
    <w:rsid w:val="00F8631A"/>
    <w:rsid w:val="00F86BCD"/>
    <w:rsid w:val="00F86E04"/>
    <w:rsid w:val="00F87746"/>
    <w:rsid w:val="00F90091"/>
    <w:rsid w:val="00F9010C"/>
    <w:rsid w:val="00F906C6"/>
    <w:rsid w:val="00F909E7"/>
    <w:rsid w:val="00F90C09"/>
    <w:rsid w:val="00F90DA2"/>
    <w:rsid w:val="00F910C4"/>
    <w:rsid w:val="00F9175B"/>
    <w:rsid w:val="00F9186A"/>
    <w:rsid w:val="00F91B7F"/>
    <w:rsid w:val="00F91EC5"/>
    <w:rsid w:val="00F91F56"/>
    <w:rsid w:val="00F92182"/>
    <w:rsid w:val="00F9227C"/>
    <w:rsid w:val="00F926F0"/>
    <w:rsid w:val="00F93049"/>
    <w:rsid w:val="00F93903"/>
    <w:rsid w:val="00F939EC"/>
    <w:rsid w:val="00F93A30"/>
    <w:rsid w:val="00F93AA0"/>
    <w:rsid w:val="00F93C91"/>
    <w:rsid w:val="00F93F62"/>
    <w:rsid w:val="00F9470F"/>
    <w:rsid w:val="00F94881"/>
    <w:rsid w:val="00F948B4"/>
    <w:rsid w:val="00F94AFD"/>
    <w:rsid w:val="00F94B87"/>
    <w:rsid w:val="00F94DE2"/>
    <w:rsid w:val="00F95095"/>
    <w:rsid w:val="00F95922"/>
    <w:rsid w:val="00F95A8A"/>
    <w:rsid w:val="00F95FC3"/>
    <w:rsid w:val="00F96087"/>
    <w:rsid w:val="00F961E5"/>
    <w:rsid w:val="00F96283"/>
    <w:rsid w:val="00F96295"/>
    <w:rsid w:val="00F96454"/>
    <w:rsid w:val="00F96633"/>
    <w:rsid w:val="00F96762"/>
    <w:rsid w:val="00F9691A"/>
    <w:rsid w:val="00F96927"/>
    <w:rsid w:val="00F969C6"/>
    <w:rsid w:val="00F969E7"/>
    <w:rsid w:val="00F971A6"/>
    <w:rsid w:val="00F978AE"/>
    <w:rsid w:val="00F97BE6"/>
    <w:rsid w:val="00F97E2B"/>
    <w:rsid w:val="00F97E4E"/>
    <w:rsid w:val="00FA00D4"/>
    <w:rsid w:val="00FA016A"/>
    <w:rsid w:val="00FA0691"/>
    <w:rsid w:val="00FA090A"/>
    <w:rsid w:val="00FA0C5E"/>
    <w:rsid w:val="00FA0D63"/>
    <w:rsid w:val="00FA0D79"/>
    <w:rsid w:val="00FA0E66"/>
    <w:rsid w:val="00FA1098"/>
    <w:rsid w:val="00FA1163"/>
    <w:rsid w:val="00FA11AE"/>
    <w:rsid w:val="00FA12CB"/>
    <w:rsid w:val="00FA1B08"/>
    <w:rsid w:val="00FA1B2F"/>
    <w:rsid w:val="00FA1C86"/>
    <w:rsid w:val="00FA1DEE"/>
    <w:rsid w:val="00FA1E66"/>
    <w:rsid w:val="00FA1E91"/>
    <w:rsid w:val="00FA1F96"/>
    <w:rsid w:val="00FA2039"/>
    <w:rsid w:val="00FA23DF"/>
    <w:rsid w:val="00FA2530"/>
    <w:rsid w:val="00FA259D"/>
    <w:rsid w:val="00FA2700"/>
    <w:rsid w:val="00FA271C"/>
    <w:rsid w:val="00FA285C"/>
    <w:rsid w:val="00FA2C46"/>
    <w:rsid w:val="00FA30CD"/>
    <w:rsid w:val="00FA31B7"/>
    <w:rsid w:val="00FA32A0"/>
    <w:rsid w:val="00FA3D84"/>
    <w:rsid w:val="00FA3E84"/>
    <w:rsid w:val="00FA3F28"/>
    <w:rsid w:val="00FA3FC0"/>
    <w:rsid w:val="00FA42E1"/>
    <w:rsid w:val="00FA466A"/>
    <w:rsid w:val="00FA47C1"/>
    <w:rsid w:val="00FA4B9B"/>
    <w:rsid w:val="00FA5336"/>
    <w:rsid w:val="00FA5492"/>
    <w:rsid w:val="00FA54CE"/>
    <w:rsid w:val="00FA5A6F"/>
    <w:rsid w:val="00FA5AE9"/>
    <w:rsid w:val="00FA669A"/>
    <w:rsid w:val="00FA6A30"/>
    <w:rsid w:val="00FA6AEF"/>
    <w:rsid w:val="00FA6D5F"/>
    <w:rsid w:val="00FA6EB6"/>
    <w:rsid w:val="00FA71EB"/>
    <w:rsid w:val="00FA7427"/>
    <w:rsid w:val="00FA75F2"/>
    <w:rsid w:val="00FA766D"/>
    <w:rsid w:val="00FA7AC3"/>
    <w:rsid w:val="00FA7F8E"/>
    <w:rsid w:val="00FB0130"/>
    <w:rsid w:val="00FB0610"/>
    <w:rsid w:val="00FB0768"/>
    <w:rsid w:val="00FB0868"/>
    <w:rsid w:val="00FB0C59"/>
    <w:rsid w:val="00FB0D00"/>
    <w:rsid w:val="00FB0E77"/>
    <w:rsid w:val="00FB1254"/>
    <w:rsid w:val="00FB15AE"/>
    <w:rsid w:val="00FB1709"/>
    <w:rsid w:val="00FB1817"/>
    <w:rsid w:val="00FB1852"/>
    <w:rsid w:val="00FB1888"/>
    <w:rsid w:val="00FB1CEF"/>
    <w:rsid w:val="00FB1EF5"/>
    <w:rsid w:val="00FB2247"/>
    <w:rsid w:val="00FB26A9"/>
    <w:rsid w:val="00FB2A86"/>
    <w:rsid w:val="00FB2CD7"/>
    <w:rsid w:val="00FB2CFB"/>
    <w:rsid w:val="00FB3081"/>
    <w:rsid w:val="00FB3118"/>
    <w:rsid w:val="00FB3214"/>
    <w:rsid w:val="00FB3290"/>
    <w:rsid w:val="00FB34D0"/>
    <w:rsid w:val="00FB3A45"/>
    <w:rsid w:val="00FB3CB7"/>
    <w:rsid w:val="00FB3E59"/>
    <w:rsid w:val="00FB4064"/>
    <w:rsid w:val="00FB41BB"/>
    <w:rsid w:val="00FB432A"/>
    <w:rsid w:val="00FB4378"/>
    <w:rsid w:val="00FB45D3"/>
    <w:rsid w:val="00FB4614"/>
    <w:rsid w:val="00FB46DD"/>
    <w:rsid w:val="00FB4CDA"/>
    <w:rsid w:val="00FB518D"/>
    <w:rsid w:val="00FB519C"/>
    <w:rsid w:val="00FB55F5"/>
    <w:rsid w:val="00FB56F4"/>
    <w:rsid w:val="00FB577E"/>
    <w:rsid w:val="00FB585D"/>
    <w:rsid w:val="00FB5C10"/>
    <w:rsid w:val="00FB5F9B"/>
    <w:rsid w:val="00FB6512"/>
    <w:rsid w:val="00FB656C"/>
    <w:rsid w:val="00FB6A2E"/>
    <w:rsid w:val="00FB6C7D"/>
    <w:rsid w:val="00FB70B3"/>
    <w:rsid w:val="00FB7B34"/>
    <w:rsid w:val="00FC005E"/>
    <w:rsid w:val="00FC0088"/>
    <w:rsid w:val="00FC0177"/>
    <w:rsid w:val="00FC0248"/>
    <w:rsid w:val="00FC0284"/>
    <w:rsid w:val="00FC0725"/>
    <w:rsid w:val="00FC0A61"/>
    <w:rsid w:val="00FC0A69"/>
    <w:rsid w:val="00FC0BDE"/>
    <w:rsid w:val="00FC0D19"/>
    <w:rsid w:val="00FC0FA0"/>
    <w:rsid w:val="00FC11AD"/>
    <w:rsid w:val="00FC1230"/>
    <w:rsid w:val="00FC126F"/>
    <w:rsid w:val="00FC12C7"/>
    <w:rsid w:val="00FC160F"/>
    <w:rsid w:val="00FC193B"/>
    <w:rsid w:val="00FC25EF"/>
    <w:rsid w:val="00FC298C"/>
    <w:rsid w:val="00FC2BAB"/>
    <w:rsid w:val="00FC2C2E"/>
    <w:rsid w:val="00FC3566"/>
    <w:rsid w:val="00FC3750"/>
    <w:rsid w:val="00FC3AF5"/>
    <w:rsid w:val="00FC3BF9"/>
    <w:rsid w:val="00FC3E87"/>
    <w:rsid w:val="00FC4D33"/>
    <w:rsid w:val="00FC53D8"/>
    <w:rsid w:val="00FC5624"/>
    <w:rsid w:val="00FC58FC"/>
    <w:rsid w:val="00FC5D10"/>
    <w:rsid w:val="00FC5D32"/>
    <w:rsid w:val="00FC5F34"/>
    <w:rsid w:val="00FC5FD8"/>
    <w:rsid w:val="00FC6037"/>
    <w:rsid w:val="00FC6224"/>
    <w:rsid w:val="00FC634D"/>
    <w:rsid w:val="00FC6536"/>
    <w:rsid w:val="00FC6755"/>
    <w:rsid w:val="00FC683B"/>
    <w:rsid w:val="00FC686C"/>
    <w:rsid w:val="00FC68D7"/>
    <w:rsid w:val="00FC6EDB"/>
    <w:rsid w:val="00FC6F10"/>
    <w:rsid w:val="00FC7424"/>
    <w:rsid w:val="00FC7B5D"/>
    <w:rsid w:val="00FC7CB5"/>
    <w:rsid w:val="00FC7ECB"/>
    <w:rsid w:val="00FD06AC"/>
    <w:rsid w:val="00FD07B6"/>
    <w:rsid w:val="00FD0846"/>
    <w:rsid w:val="00FD08CF"/>
    <w:rsid w:val="00FD0B45"/>
    <w:rsid w:val="00FD0D8F"/>
    <w:rsid w:val="00FD0F4D"/>
    <w:rsid w:val="00FD0FFA"/>
    <w:rsid w:val="00FD145B"/>
    <w:rsid w:val="00FD1641"/>
    <w:rsid w:val="00FD1979"/>
    <w:rsid w:val="00FD1E6A"/>
    <w:rsid w:val="00FD1F2F"/>
    <w:rsid w:val="00FD2519"/>
    <w:rsid w:val="00FD2591"/>
    <w:rsid w:val="00FD2780"/>
    <w:rsid w:val="00FD2817"/>
    <w:rsid w:val="00FD287C"/>
    <w:rsid w:val="00FD2890"/>
    <w:rsid w:val="00FD30A5"/>
    <w:rsid w:val="00FD3697"/>
    <w:rsid w:val="00FD3702"/>
    <w:rsid w:val="00FD386A"/>
    <w:rsid w:val="00FD393C"/>
    <w:rsid w:val="00FD3BA9"/>
    <w:rsid w:val="00FD3DBD"/>
    <w:rsid w:val="00FD3E52"/>
    <w:rsid w:val="00FD4820"/>
    <w:rsid w:val="00FD497F"/>
    <w:rsid w:val="00FD49DE"/>
    <w:rsid w:val="00FD4F3E"/>
    <w:rsid w:val="00FD5011"/>
    <w:rsid w:val="00FD5140"/>
    <w:rsid w:val="00FD5169"/>
    <w:rsid w:val="00FD5178"/>
    <w:rsid w:val="00FD51F0"/>
    <w:rsid w:val="00FD5518"/>
    <w:rsid w:val="00FD5588"/>
    <w:rsid w:val="00FD5616"/>
    <w:rsid w:val="00FD56BA"/>
    <w:rsid w:val="00FD5A75"/>
    <w:rsid w:val="00FD5B6A"/>
    <w:rsid w:val="00FD606B"/>
    <w:rsid w:val="00FD612D"/>
    <w:rsid w:val="00FD6160"/>
    <w:rsid w:val="00FD6420"/>
    <w:rsid w:val="00FD6A9E"/>
    <w:rsid w:val="00FD6B20"/>
    <w:rsid w:val="00FD6D4F"/>
    <w:rsid w:val="00FD7094"/>
    <w:rsid w:val="00FD7819"/>
    <w:rsid w:val="00FE008A"/>
    <w:rsid w:val="00FE010F"/>
    <w:rsid w:val="00FE012D"/>
    <w:rsid w:val="00FE032C"/>
    <w:rsid w:val="00FE0693"/>
    <w:rsid w:val="00FE090E"/>
    <w:rsid w:val="00FE0B27"/>
    <w:rsid w:val="00FE0D35"/>
    <w:rsid w:val="00FE1408"/>
    <w:rsid w:val="00FE15D6"/>
    <w:rsid w:val="00FE177A"/>
    <w:rsid w:val="00FE198D"/>
    <w:rsid w:val="00FE1BF8"/>
    <w:rsid w:val="00FE1C0B"/>
    <w:rsid w:val="00FE1C11"/>
    <w:rsid w:val="00FE1F89"/>
    <w:rsid w:val="00FE1FA2"/>
    <w:rsid w:val="00FE232E"/>
    <w:rsid w:val="00FE258D"/>
    <w:rsid w:val="00FE2B5C"/>
    <w:rsid w:val="00FE2C33"/>
    <w:rsid w:val="00FE2C9F"/>
    <w:rsid w:val="00FE3344"/>
    <w:rsid w:val="00FE38E8"/>
    <w:rsid w:val="00FE39A5"/>
    <w:rsid w:val="00FE3B0F"/>
    <w:rsid w:val="00FE3C86"/>
    <w:rsid w:val="00FE433F"/>
    <w:rsid w:val="00FE46FD"/>
    <w:rsid w:val="00FE4731"/>
    <w:rsid w:val="00FE4857"/>
    <w:rsid w:val="00FE4883"/>
    <w:rsid w:val="00FE49E7"/>
    <w:rsid w:val="00FE4A98"/>
    <w:rsid w:val="00FE4F3B"/>
    <w:rsid w:val="00FE4F48"/>
    <w:rsid w:val="00FE5CAF"/>
    <w:rsid w:val="00FE5DA5"/>
    <w:rsid w:val="00FE6153"/>
    <w:rsid w:val="00FE61F2"/>
    <w:rsid w:val="00FE69E2"/>
    <w:rsid w:val="00FE6FE8"/>
    <w:rsid w:val="00FE733A"/>
    <w:rsid w:val="00FE797B"/>
    <w:rsid w:val="00FE7AC0"/>
    <w:rsid w:val="00FE7ACA"/>
    <w:rsid w:val="00FE7DA4"/>
    <w:rsid w:val="00FE7E32"/>
    <w:rsid w:val="00FE7EEB"/>
    <w:rsid w:val="00FE7F5E"/>
    <w:rsid w:val="00FF02CA"/>
    <w:rsid w:val="00FF03FA"/>
    <w:rsid w:val="00FF06D5"/>
    <w:rsid w:val="00FF0784"/>
    <w:rsid w:val="00FF0A9A"/>
    <w:rsid w:val="00FF0AC8"/>
    <w:rsid w:val="00FF0B45"/>
    <w:rsid w:val="00FF0D23"/>
    <w:rsid w:val="00FF1163"/>
    <w:rsid w:val="00FF13CD"/>
    <w:rsid w:val="00FF14D4"/>
    <w:rsid w:val="00FF1635"/>
    <w:rsid w:val="00FF1928"/>
    <w:rsid w:val="00FF1BBB"/>
    <w:rsid w:val="00FF1C80"/>
    <w:rsid w:val="00FF1DE0"/>
    <w:rsid w:val="00FF2510"/>
    <w:rsid w:val="00FF2786"/>
    <w:rsid w:val="00FF2A87"/>
    <w:rsid w:val="00FF2E31"/>
    <w:rsid w:val="00FF348A"/>
    <w:rsid w:val="00FF34A7"/>
    <w:rsid w:val="00FF3715"/>
    <w:rsid w:val="00FF37CF"/>
    <w:rsid w:val="00FF3903"/>
    <w:rsid w:val="00FF3A7E"/>
    <w:rsid w:val="00FF3B7B"/>
    <w:rsid w:val="00FF3D67"/>
    <w:rsid w:val="00FF3FDF"/>
    <w:rsid w:val="00FF44B6"/>
    <w:rsid w:val="00FF460A"/>
    <w:rsid w:val="00FF5464"/>
    <w:rsid w:val="00FF5581"/>
    <w:rsid w:val="00FF5938"/>
    <w:rsid w:val="00FF59E4"/>
    <w:rsid w:val="00FF59F9"/>
    <w:rsid w:val="00FF5BCE"/>
    <w:rsid w:val="00FF5F1B"/>
    <w:rsid w:val="00FF65AC"/>
    <w:rsid w:val="00FF69CF"/>
    <w:rsid w:val="00FF6ADD"/>
    <w:rsid w:val="00FF6DD4"/>
    <w:rsid w:val="00FF6E4F"/>
    <w:rsid w:val="00FF7357"/>
    <w:rsid w:val="00FF737C"/>
    <w:rsid w:val="00FF7748"/>
    <w:rsid w:val="00FF78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D4C68"/>
  <w15:docId w15:val="{33751F90-AC4E-4145-94B7-CADF2605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0EE"/>
    <w:rPr>
      <w:sz w:val="24"/>
      <w:szCs w:val="24"/>
    </w:rPr>
  </w:style>
  <w:style w:type="paragraph" w:styleId="Antrat1">
    <w:name w:val="heading 1"/>
    <w:basedOn w:val="prastasis"/>
    <w:next w:val="prastasis"/>
    <w:link w:val="Antrat1Diagrama"/>
    <w:uiPriority w:val="99"/>
    <w:qFormat/>
    <w:rsid w:val="00A5526A"/>
    <w:pPr>
      <w:keepNext/>
      <w:spacing w:before="240" w:after="60"/>
      <w:ind w:firstLine="720"/>
      <w:outlineLvl w:val="0"/>
    </w:pPr>
    <w:rPr>
      <w:rFonts w:ascii="Arial" w:eastAsia="Calibri" w:hAnsi="Arial"/>
      <w:b/>
      <w:bCs/>
      <w:kern w:val="32"/>
      <w:sz w:val="32"/>
      <w:szCs w:val="32"/>
      <w:lang w:eastAsia="en-US"/>
    </w:rPr>
  </w:style>
  <w:style w:type="paragraph" w:styleId="Antrat2">
    <w:name w:val="heading 2"/>
    <w:basedOn w:val="prastasis"/>
    <w:next w:val="prastasis"/>
    <w:link w:val="Antrat2Diagrama"/>
    <w:uiPriority w:val="99"/>
    <w:qFormat/>
    <w:rsid w:val="00AD4210"/>
    <w:pPr>
      <w:keepNext/>
      <w:spacing w:before="240" w:after="60"/>
      <w:outlineLvl w:val="1"/>
    </w:pPr>
    <w:rPr>
      <w:rFonts w:ascii="Arial" w:hAnsi="Arial"/>
      <w:b/>
      <w:bCs/>
      <w:i/>
      <w:iCs/>
      <w:sz w:val="28"/>
      <w:szCs w:val="28"/>
      <w:lang w:eastAsia="en-US"/>
    </w:rPr>
  </w:style>
  <w:style w:type="paragraph" w:styleId="Antrat3">
    <w:name w:val="heading 3"/>
    <w:basedOn w:val="prastasis"/>
    <w:next w:val="prastasis"/>
    <w:link w:val="Antrat3Diagrama"/>
    <w:uiPriority w:val="99"/>
    <w:qFormat/>
    <w:rsid w:val="00DD4C82"/>
    <w:pPr>
      <w:keepNext/>
      <w:spacing w:before="240" w:after="60"/>
      <w:outlineLvl w:val="2"/>
    </w:pPr>
    <w:rPr>
      <w:rFonts w:ascii="Arial" w:hAnsi="Arial"/>
      <w:b/>
      <w:bCs/>
      <w:sz w:val="26"/>
      <w:szCs w:val="26"/>
    </w:rPr>
  </w:style>
  <w:style w:type="paragraph" w:styleId="Antrat4">
    <w:name w:val="heading 4"/>
    <w:basedOn w:val="prastasis"/>
    <w:link w:val="Antrat4Diagrama"/>
    <w:uiPriority w:val="99"/>
    <w:qFormat/>
    <w:rsid w:val="006134B1"/>
    <w:pPr>
      <w:spacing w:before="100" w:beforeAutospacing="1" w:after="100" w:afterAutospacing="1"/>
      <w:outlineLvl w:val="3"/>
    </w:pPr>
    <w:rPr>
      <w:b/>
      <w:bCs/>
    </w:rPr>
  </w:style>
  <w:style w:type="paragraph" w:styleId="Antrat6">
    <w:name w:val="heading 6"/>
    <w:basedOn w:val="prastasis"/>
    <w:next w:val="prastasis"/>
    <w:link w:val="Antrat6Diagrama"/>
    <w:qFormat/>
    <w:rsid w:val="00A5526A"/>
    <w:pPr>
      <w:spacing w:before="240" w:after="60"/>
      <w:outlineLvl w:val="5"/>
    </w:pPr>
    <w:rPr>
      <w:b/>
      <w:b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Diagrama Diagrama Diagrama Diagrama Diagrama,Char Char Char Diagrama Diagrama Diagrama Diagrama Diagrama Diagrama Diagrama Diagrama Diagrama Diagrama,Footer Char2,body text, Char Char, Char, Char1"/>
    <w:basedOn w:val="prastasis"/>
    <w:link w:val="PagrindinistekstasDiagrama"/>
    <w:qFormat/>
    <w:rsid w:val="006134B1"/>
    <w:pPr>
      <w:spacing w:before="100" w:beforeAutospacing="1" w:after="100" w:afterAutospacing="1"/>
    </w:pPr>
  </w:style>
  <w:style w:type="paragraph" w:styleId="Pagrindinistekstas2">
    <w:name w:val="Body Text 2"/>
    <w:basedOn w:val="prastasis"/>
    <w:link w:val="Pagrindinistekstas2Diagrama"/>
    <w:uiPriority w:val="99"/>
    <w:rsid w:val="006134B1"/>
    <w:pPr>
      <w:spacing w:before="100" w:beforeAutospacing="1" w:after="100" w:afterAutospacing="1"/>
    </w:pPr>
  </w:style>
  <w:style w:type="paragraph" w:styleId="Pagrindinistekstas3">
    <w:name w:val="Body Text 3"/>
    <w:basedOn w:val="prastasis"/>
    <w:link w:val="Pagrindinistekstas3Diagrama"/>
    <w:uiPriority w:val="99"/>
    <w:rsid w:val="006134B1"/>
    <w:pPr>
      <w:spacing w:before="100" w:beforeAutospacing="1" w:after="100" w:afterAutospacing="1"/>
    </w:pPr>
  </w:style>
  <w:style w:type="paragraph" w:styleId="Antrats">
    <w:name w:val="header"/>
    <w:aliases w:val="Char,Diagrama"/>
    <w:basedOn w:val="prastasis"/>
    <w:link w:val="AntratsDiagrama"/>
    <w:rsid w:val="006134B1"/>
    <w:pPr>
      <w:tabs>
        <w:tab w:val="center" w:pos="4819"/>
        <w:tab w:val="right" w:pos="9638"/>
      </w:tabs>
    </w:pPr>
  </w:style>
  <w:style w:type="character" w:styleId="Puslapionumeris">
    <w:name w:val="page number"/>
    <w:basedOn w:val="Numatytasispastraiposriftas"/>
    <w:rsid w:val="006134B1"/>
  </w:style>
  <w:style w:type="paragraph" w:customStyle="1" w:styleId="BodyText21">
    <w:name w:val="Body Text 21"/>
    <w:basedOn w:val="prastasis"/>
    <w:rsid w:val="00F17FEC"/>
    <w:pPr>
      <w:jc w:val="both"/>
    </w:pPr>
    <w:rPr>
      <w:sz w:val="20"/>
      <w:szCs w:val="20"/>
      <w:lang w:val="en-US" w:eastAsia="en-US"/>
    </w:rPr>
  </w:style>
  <w:style w:type="paragraph" w:customStyle="1" w:styleId="DefinitionTerm">
    <w:name w:val="Definition Term"/>
    <w:basedOn w:val="prastasis"/>
    <w:next w:val="prastasis"/>
    <w:rsid w:val="00292765"/>
    <w:rPr>
      <w:szCs w:val="20"/>
      <w:lang w:eastAsia="en-US"/>
    </w:rPr>
  </w:style>
  <w:style w:type="character" w:styleId="Hipersaitas">
    <w:name w:val="Hyperlink"/>
    <w:uiPriority w:val="99"/>
    <w:rsid w:val="005A64CB"/>
    <w:rPr>
      <w:color w:val="0000FF"/>
      <w:u w:val="single"/>
    </w:rPr>
  </w:style>
  <w:style w:type="paragraph" w:customStyle="1" w:styleId="StiliusStiliusTurinys1KairjeAbipuslygiuot">
    <w:name w:val="Stilius Stilius Turinys 1 + Kairėje + Abipusė lygiuotė"/>
    <w:basedOn w:val="prastasis"/>
    <w:rsid w:val="005A64CB"/>
    <w:pPr>
      <w:suppressAutoHyphens/>
      <w:jc w:val="both"/>
    </w:pPr>
    <w:rPr>
      <w:szCs w:val="20"/>
    </w:rPr>
  </w:style>
  <w:style w:type="paragraph" w:customStyle="1" w:styleId="bodytext">
    <w:name w:val="bodytext"/>
    <w:basedOn w:val="prastasis"/>
    <w:rsid w:val="00AD4210"/>
    <w:pPr>
      <w:spacing w:before="100" w:beforeAutospacing="1" w:after="100" w:afterAutospacing="1"/>
    </w:pPr>
  </w:style>
  <w:style w:type="paragraph" w:customStyle="1" w:styleId="Datedadoption">
    <w:name w:val="Date d'adoption"/>
    <w:basedOn w:val="prastasis"/>
    <w:next w:val="prastasis"/>
    <w:rsid w:val="00AD4210"/>
    <w:pPr>
      <w:spacing w:before="360"/>
      <w:jc w:val="center"/>
    </w:pPr>
    <w:rPr>
      <w:b/>
      <w:szCs w:val="20"/>
      <w:lang w:eastAsia="en-US"/>
    </w:rPr>
  </w:style>
  <w:style w:type="character" w:styleId="Komentaronuoroda">
    <w:name w:val="annotation reference"/>
    <w:uiPriority w:val="99"/>
    <w:semiHidden/>
    <w:rsid w:val="003D05D1"/>
    <w:rPr>
      <w:sz w:val="16"/>
      <w:szCs w:val="16"/>
    </w:rPr>
  </w:style>
  <w:style w:type="paragraph" w:styleId="Porat">
    <w:name w:val="footer"/>
    <w:basedOn w:val="prastasis"/>
    <w:link w:val="PoratDiagrama"/>
    <w:uiPriority w:val="99"/>
    <w:rsid w:val="00246753"/>
    <w:pPr>
      <w:tabs>
        <w:tab w:val="center" w:pos="4153"/>
        <w:tab w:val="right" w:pos="8306"/>
      </w:tabs>
    </w:pPr>
    <w:rPr>
      <w:szCs w:val="20"/>
      <w:lang w:eastAsia="en-US"/>
    </w:rPr>
  </w:style>
  <w:style w:type="paragraph" w:styleId="Pagrindiniotekstotrauka2">
    <w:name w:val="Body Text Indent 2"/>
    <w:basedOn w:val="prastasis"/>
    <w:link w:val="Pagrindiniotekstotrauka2Diagrama"/>
    <w:uiPriority w:val="99"/>
    <w:rsid w:val="00F17411"/>
    <w:pPr>
      <w:spacing w:after="120" w:line="480" w:lineRule="auto"/>
      <w:ind w:left="283"/>
    </w:pPr>
    <w:rPr>
      <w:lang w:val="en-US"/>
    </w:rPr>
  </w:style>
  <w:style w:type="paragraph" w:customStyle="1" w:styleId="DiagramaDiagramaCharCharDiagramaCharCharDiagrama1CharCharDiagrama">
    <w:name w:val="Diagrama Diagrama Char Char Diagrama Char Char Diagrama1 Char Char Diagrama"/>
    <w:basedOn w:val="prastasis"/>
    <w:rsid w:val="003D081B"/>
    <w:pPr>
      <w:spacing w:after="160" w:line="240" w:lineRule="exact"/>
    </w:pPr>
    <w:rPr>
      <w:rFonts w:ascii="Tahoma" w:hAnsi="Tahoma"/>
      <w:sz w:val="20"/>
      <w:szCs w:val="20"/>
      <w:lang w:val="en-US" w:eastAsia="en-US"/>
    </w:rPr>
  </w:style>
  <w:style w:type="paragraph" w:styleId="Pagrindiniotekstotrauka">
    <w:name w:val="Body Text Indent"/>
    <w:aliases w:val="Pagrindinio teksto įtrauka Diagrama,Pagrindinio teksto įtrauka Diagrama2 Diagrama,Pagrindinio teksto įtrauka Diagrama1 Diagrama Diagrama"/>
    <w:basedOn w:val="prastasis"/>
    <w:link w:val="PagrindiniotekstotraukaDiagrama1"/>
    <w:rsid w:val="00EF6557"/>
    <w:pPr>
      <w:spacing w:after="120"/>
      <w:ind w:left="283"/>
    </w:pPr>
    <w:rPr>
      <w:lang w:eastAsia="en-GB"/>
    </w:rPr>
  </w:style>
  <w:style w:type="character" w:customStyle="1" w:styleId="PagrindiniotekstotraukaDiagrama1">
    <w:name w:val="Pagrindinio teksto įtrauka Diagrama1"/>
    <w:aliases w:val="Pagrindinio teksto įtrauka Diagrama Diagrama,Pagrindinio teksto įtrauka Diagrama2 Diagrama Diagrama,Pagrindinio teksto įtrauka Diagrama1 Diagrama Diagrama Diagrama"/>
    <w:link w:val="Pagrindiniotekstotrauka"/>
    <w:rsid w:val="00EF6557"/>
    <w:rPr>
      <w:sz w:val="24"/>
      <w:szCs w:val="24"/>
      <w:lang w:val="lt-LT" w:eastAsia="en-GB" w:bidi="ar-SA"/>
    </w:rPr>
  </w:style>
  <w:style w:type="paragraph" w:customStyle="1" w:styleId="CharChar2DiagramaCharChar">
    <w:name w:val="Char Char2 Diagrama Char Char"/>
    <w:basedOn w:val="prastasis"/>
    <w:rsid w:val="00EF6557"/>
    <w:pPr>
      <w:spacing w:after="160" w:line="240" w:lineRule="exact"/>
    </w:pPr>
    <w:rPr>
      <w:rFonts w:ascii="Tahoma" w:hAnsi="Tahoma"/>
      <w:sz w:val="20"/>
      <w:szCs w:val="20"/>
      <w:lang w:val="en-US" w:eastAsia="en-US"/>
    </w:rPr>
  </w:style>
  <w:style w:type="paragraph" w:styleId="prastasiniatinklio">
    <w:name w:val="Normal (Web)"/>
    <w:basedOn w:val="prastasis"/>
    <w:uiPriority w:val="99"/>
    <w:unhideWhenUsed/>
    <w:rsid w:val="005239CB"/>
    <w:pPr>
      <w:spacing w:before="100" w:beforeAutospacing="1" w:after="100" w:afterAutospacing="1"/>
    </w:pPr>
  </w:style>
  <w:style w:type="character" w:customStyle="1" w:styleId="statymonr">
    <w:name w:val="statymonr"/>
    <w:basedOn w:val="Numatytasispastraiposriftas"/>
    <w:rsid w:val="00B9501A"/>
  </w:style>
  <w:style w:type="paragraph" w:customStyle="1" w:styleId="CharChar2DiagramaDiagramaCharCharChar">
    <w:name w:val="Char Char2 Diagrama Diagrama Char Char Char"/>
    <w:basedOn w:val="prastasis"/>
    <w:rsid w:val="00A7426C"/>
    <w:pPr>
      <w:spacing w:after="160" w:line="240" w:lineRule="exact"/>
    </w:pPr>
    <w:rPr>
      <w:rFonts w:ascii="Tahoma" w:hAnsi="Tahoma"/>
      <w:sz w:val="20"/>
      <w:szCs w:val="20"/>
      <w:lang w:val="en-US" w:eastAsia="en-US"/>
    </w:rPr>
  </w:style>
  <w:style w:type="paragraph" w:customStyle="1" w:styleId="DiagramaDiagramaCharCharDiagramaCharCharDiagrama1CharCharDiagramaDiagramaDiagramaDiagrama">
    <w:name w:val="Diagrama Diagrama Char Char Diagrama Char Char Diagrama1 Char Char Diagrama Diagrama Diagrama Diagrama"/>
    <w:basedOn w:val="prastasis"/>
    <w:rsid w:val="00145868"/>
    <w:pPr>
      <w:spacing w:after="160" w:line="240" w:lineRule="exact"/>
    </w:pPr>
    <w:rPr>
      <w:rFonts w:ascii="Tahoma" w:hAnsi="Tahoma"/>
      <w:sz w:val="20"/>
      <w:szCs w:val="20"/>
      <w:lang w:val="en-US" w:eastAsia="en-US"/>
    </w:rPr>
  </w:style>
  <w:style w:type="character" w:customStyle="1" w:styleId="Antrat4Diagrama">
    <w:name w:val="Antraštė 4 Diagrama"/>
    <w:link w:val="Antrat4"/>
    <w:uiPriority w:val="99"/>
    <w:rsid w:val="0029054C"/>
    <w:rPr>
      <w:b/>
      <w:bCs/>
      <w:sz w:val="24"/>
      <w:szCs w:val="24"/>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Footer Char2 Diagrama,body text Diagrama"/>
    <w:link w:val="Pagrindinistekstas"/>
    <w:rsid w:val="0029054C"/>
    <w:rPr>
      <w:sz w:val="24"/>
      <w:szCs w:val="24"/>
    </w:rPr>
  </w:style>
  <w:style w:type="paragraph" w:customStyle="1" w:styleId="Diagrama1">
    <w:name w:val="Diagrama1"/>
    <w:basedOn w:val="prastasis"/>
    <w:rsid w:val="0029054C"/>
    <w:pPr>
      <w:spacing w:after="160" w:line="240" w:lineRule="exact"/>
    </w:pPr>
    <w:rPr>
      <w:rFonts w:ascii="Tahoma" w:hAnsi="Tahoma"/>
      <w:sz w:val="20"/>
      <w:szCs w:val="20"/>
      <w:lang w:val="en-US" w:eastAsia="en-US"/>
    </w:rPr>
  </w:style>
  <w:style w:type="paragraph" w:customStyle="1" w:styleId="CharCharChar">
    <w:name w:val="Char Char Char"/>
    <w:basedOn w:val="prastasis"/>
    <w:next w:val="prastasis"/>
    <w:rsid w:val="008C76F4"/>
    <w:pPr>
      <w:spacing w:before="360"/>
      <w:jc w:val="center"/>
    </w:pPr>
    <w:rPr>
      <w:b/>
      <w:bCs/>
      <w:snapToGrid w:val="0"/>
      <w:lang w:val="fr-FR" w:eastAsia="en-GB"/>
    </w:rPr>
  </w:style>
  <w:style w:type="character" w:styleId="Grietas">
    <w:name w:val="Strong"/>
    <w:uiPriority w:val="22"/>
    <w:qFormat/>
    <w:rsid w:val="008C76F4"/>
    <w:rPr>
      <w:b/>
    </w:rPr>
  </w:style>
  <w:style w:type="paragraph" w:customStyle="1" w:styleId="datedadoption0">
    <w:name w:val="datedadoption"/>
    <w:basedOn w:val="prastasis"/>
    <w:rsid w:val="008C76F4"/>
    <w:pPr>
      <w:spacing w:before="100" w:beforeAutospacing="1" w:after="100" w:afterAutospacing="1"/>
    </w:pPr>
    <w:rPr>
      <w:rFonts w:ascii="Tahoma" w:hAnsi="Tahoma" w:cs="Tahoma"/>
      <w:color w:val="000000"/>
      <w:sz w:val="17"/>
      <w:szCs w:val="17"/>
    </w:rPr>
  </w:style>
  <w:style w:type="paragraph" w:customStyle="1" w:styleId="Default">
    <w:name w:val="Default"/>
    <w:rsid w:val="00915C4B"/>
    <w:pPr>
      <w:autoSpaceDE w:val="0"/>
      <w:autoSpaceDN w:val="0"/>
      <w:adjustRightInd w:val="0"/>
    </w:pPr>
    <w:rPr>
      <w:color w:val="000000"/>
      <w:sz w:val="24"/>
      <w:szCs w:val="24"/>
      <w:lang w:val="en-US" w:eastAsia="en-US"/>
    </w:rPr>
  </w:style>
  <w:style w:type="character" w:styleId="Emfaz">
    <w:name w:val="Emphasis"/>
    <w:uiPriority w:val="99"/>
    <w:qFormat/>
    <w:rsid w:val="00644E4E"/>
    <w:rPr>
      <w:b/>
      <w:bCs/>
      <w:i w:val="0"/>
      <w:iCs w:val="0"/>
    </w:rPr>
  </w:style>
  <w:style w:type="character" w:customStyle="1" w:styleId="falselink1">
    <w:name w:val="falselink1"/>
    <w:rsid w:val="00435ED1"/>
    <w:rPr>
      <w:rFonts w:ascii="Arial" w:hAnsi="Arial" w:cs="Arial" w:hint="default"/>
      <w:color w:val="0000FF"/>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715043"/>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715043"/>
  </w:style>
  <w:style w:type="paragraph" w:customStyle="1" w:styleId="CharChar">
    <w:name w:val="Char Char"/>
    <w:basedOn w:val="prastasis"/>
    <w:rsid w:val="0088109A"/>
    <w:rPr>
      <w:lang w:val="pl-PL" w:eastAsia="pl-PL"/>
    </w:rPr>
  </w:style>
  <w:style w:type="paragraph" w:customStyle="1" w:styleId="Punktas">
    <w:name w:val="Punktas"/>
    <w:basedOn w:val="Pagrindiniotekstotrauka"/>
    <w:rsid w:val="00154A62"/>
    <w:pPr>
      <w:spacing w:before="60" w:after="60"/>
      <w:ind w:left="0"/>
      <w:jc w:val="both"/>
    </w:pPr>
    <w:rPr>
      <w:lang w:eastAsia="en-US"/>
    </w:rPr>
  </w:style>
  <w:style w:type="paragraph" w:customStyle="1" w:styleId="Char1">
    <w:name w:val="Char1"/>
    <w:basedOn w:val="prastasis"/>
    <w:next w:val="prastasis"/>
    <w:rsid w:val="00082B12"/>
    <w:pPr>
      <w:spacing w:before="360"/>
      <w:jc w:val="center"/>
    </w:pPr>
    <w:rPr>
      <w:b/>
      <w:bCs/>
      <w:snapToGrid w:val="0"/>
      <w:lang w:val="fr-FR" w:eastAsia="en-GB"/>
    </w:rPr>
  </w:style>
  <w:style w:type="paragraph" w:styleId="HTMLiankstoformatuotas">
    <w:name w:val="HTML Preformatted"/>
    <w:basedOn w:val="prastasis"/>
    <w:link w:val="HTMLiankstoformatuotasDiagrama"/>
    <w:uiPriority w:val="99"/>
    <w:rsid w:val="0008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82B12"/>
    <w:rPr>
      <w:rFonts w:ascii="Courier New" w:hAnsi="Courier New" w:cs="Courier New"/>
    </w:rPr>
  </w:style>
  <w:style w:type="paragraph" w:styleId="Sraopastraipa">
    <w:name w:val="List Paragraph"/>
    <w:aliases w:val="List not in Table,Buletai,Bullet EY,List Paragraph21,List Paragraph1,List Paragraph2,lp1,Bullet 1,Use Case List Paragraph,Numbering,ERP-List Paragraph,List Paragraph11,List Paragraph111,SC Bullet point,Paragraph,List Paragraph Red"/>
    <w:basedOn w:val="prastasis"/>
    <w:link w:val="SraopastraipaDiagrama"/>
    <w:uiPriority w:val="34"/>
    <w:qFormat/>
    <w:rsid w:val="000410FE"/>
    <w:pPr>
      <w:ind w:left="720"/>
      <w:contextualSpacing/>
    </w:pPr>
  </w:style>
  <w:style w:type="paragraph" w:customStyle="1" w:styleId="Hipersaitas1">
    <w:name w:val="Hipersaitas1"/>
    <w:basedOn w:val="prastasis"/>
    <w:rsid w:val="00E406AF"/>
    <w:pPr>
      <w:spacing w:before="100" w:beforeAutospacing="1" w:after="100" w:afterAutospacing="1"/>
    </w:pPr>
    <w:rPr>
      <w:lang w:val="en-US" w:eastAsia="en-US"/>
    </w:rPr>
  </w:style>
  <w:style w:type="paragraph" w:styleId="Pagrindiniotekstotrauka3">
    <w:name w:val="Body Text Indent 3"/>
    <w:basedOn w:val="prastasis"/>
    <w:link w:val="Pagrindiniotekstotrauka3Diagrama"/>
    <w:uiPriority w:val="99"/>
    <w:rsid w:val="00F07FE0"/>
    <w:pPr>
      <w:spacing w:after="120"/>
      <w:ind w:left="283"/>
    </w:pPr>
    <w:rPr>
      <w:sz w:val="16"/>
      <w:szCs w:val="16"/>
    </w:rPr>
  </w:style>
  <w:style w:type="character" w:customStyle="1" w:styleId="Pagrindiniotekstotrauka3Diagrama">
    <w:name w:val="Pagrindinio teksto įtrauka 3 Diagrama"/>
    <w:link w:val="Pagrindiniotekstotrauka3"/>
    <w:uiPriority w:val="99"/>
    <w:rsid w:val="00F07FE0"/>
    <w:rPr>
      <w:sz w:val="16"/>
      <w:szCs w:val="16"/>
    </w:rPr>
  </w:style>
  <w:style w:type="paragraph" w:styleId="Paprastasistekstas">
    <w:name w:val="Plain Text"/>
    <w:basedOn w:val="prastasis"/>
    <w:link w:val="PaprastasistekstasDiagrama"/>
    <w:uiPriority w:val="99"/>
    <w:unhideWhenUsed/>
    <w:rsid w:val="00F07FE0"/>
    <w:pPr>
      <w:spacing w:before="100" w:beforeAutospacing="1" w:after="100" w:afterAutospacing="1"/>
    </w:pPr>
  </w:style>
  <w:style w:type="character" w:customStyle="1" w:styleId="PaprastasistekstasDiagrama">
    <w:name w:val="Paprastasis tekstas Diagrama"/>
    <w:link w:val="Paprastasistekstas"/>
    <w:uiPriority w:val="99"/>
    <w:rsid w:val="00F07FE0"/>
    <w:rPr>
      <w:sz w:val="24"/>
      <w:szCs w:val="24"/>
    </w:rPr>
  </w:style>
  <w:style w:type="paragraph" w:styleId="Debesliotekstas">
    <w:name w:val="Balloon Text"/>
    <w:basedOn w:val="prastasis"/>
    <w:link w:val="DebesliotekstasDiagrama"/>
    <w:uiPriority w:val="99"/>
    <w:semiHidden/>
    <w:unhideWhenUsed/>
    <w:rsid w:val="00AA341A"/>
    <w:rPr>
      <w:rFonts w:ascii="Tahoma" w:hAnsi="Tahoma"/>
      <w:sz w:val="16"/>
      <w:szCs w:val="16"/>
    </w:rPr>
  </w:style>
  <w:style w:type="character" w:customStyle="1" w:styleId="DebesliotekstasDiagrama">
    <w:name w:val="Debesėlio tekstas Diagrama"/>
    <w:link w:val="Debesliotekstas"/>
    <w:uiPriority w:val="99"/>
    <w:semiHidden/>
    <w:rsid w:val="00AA341A"/>
    <w:rPr>
      <w:rFonts w:ascii="Tahoma" w:hAnsi="Tahoma" w:cs="Tahoma"/>
      <w:sz w:val="16"/>
      <w:szCs w:val="16"/>
    </w:rPr>
  </w:style>
  <w:style w:type="character" w:customStyle="1" w:styleId="PoratDiagrama">
    <w:name w:val="Poraštė Diagrama"/>
    <w:link w:val="Porat"/>
    <w:uiPriority w:val="99"/>
    <w:rsid w:val="006A5386"/>
    <w:rPr>
      <w:sz w:val="24"/>
      <w:lang w:eastAsia="en-US"/>
    </w:rPr>
  </w:style>
  <w:style w:type="paragraph" w:styleId="Pavadinimas">
    <w:name w:val="Title"/>
    <w:basedOn w:val="prastasis"/>
    <w:link w:val="PavadinimasDiagrama"/>
    <w:qFormat/>
    <w:rsid w:val="005F748A"/>
    <w:pPr>
      <w:jc w:val="center"/>
    </w:pPr>
    <w:rPr>
      <w:b/>
      <w:szCs w:val="20"/>
    </w:rPr>
  </w:style>
  <w:style w:type="character" w:customStyle="1" w:styleId="PavadinimasDiagrama">
    <w:name w:val="Pavadinimas Diagrama"/>
    <w:link w:val="Pavadinimas"/>
    <w:rsid w:val="005F748A"/>
    <w:rPr>
      <w:b/>
      <w:sz w:val="24"/>
    </w:rPr>
  </w:style>
  <w:style w:type="character" w:customStyle="1" w:styleId="dpav">
    <w:name w:val="dpav"/>
    <w:rsid w:val="00461EFD"/>
    <w:rPr>
      <w:sz w:val="26"/>
      <w:szCs w:val="26"/>
    </w:rPr>
  </w:style>
  <w:style w:type="paragraph" w:styleId="Antrat">
    <w:name w:val="caption"/>
    <w:basedOn w:val="prastasis"/>
    <w:next w:val="prastasis"/>
    <w:link w:val="AntratDiagrama"/>
    <w:uiPriority w:val="35"/>
    <w:qFormat/>
    <w:rsid w:val="0037318E"/>
    <w:pPr>
      <w:spacing w:after="120"/>
    </w:pPr>
    <w:rPr>
      <w:bCs/>
      <w:i/>
      <w:szCs w:val="20"/>
      <w:lang w:eastAsia="en-US"/>
    </w:rPr>
  </w:style>
  <w:style w:type="character" w:customStyle="1" w:styleId="AntratDiagrama">
    <w:name w:val="Antraštė Diagrama"/>
    <w:link w:val="Antrat"/>
    <w:uiPriority w:val="35"/>
    <w:rsid w:val="0037318E"/>
    <w:rPr>
      <w:bCs/>
      <w:i/>
      <w:sz w:val="24"/>
      <w:lang w:eastAsia="en-US"/>
    </w:rPr>
  </w:style>
  <w:style w:type="table" w:styleId="Lentelstinklelis">
    <w:name w:val="Table Grid"/>
    <w:basedOn w:val="prastojilentel"/>
    <w:uiPriority w:val="59"/>
    <w:rsid w:val="00A112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link w:val="Antrat1"/>
    <w:uiPriority w:val="99"/>
    <w:rsid w:val="00A5526A"/>
    <w:rPr>
      <w:rFonts w:ascii="Arial" w:eastAsia="Calibri" w:hAnsi="Arial" w:cs="Arial"/>
      <w:b/>
      <w:bCs/>
      <w:kern w:val="32"/>
      <w:sz w:val="32"/>
      <w:szCs w:val="32"/>
      <w:lang w:eastAsia="en-US"/>
    </w:rPr>
  </w:style>
  <w:style w:type="character" w:customStyle="1" w:styleId="Antrat6Diagrama">
    <w:name w:val="Antraštė 6 Diagrama"/>
    <w:link w:val="Antrat6"/>
    <w:rsid w:val="00A5526A"/>
    <w:rPr>
      <w:b/>
      <w:bCs/>
      <w:sz w:val="22"/>
      <w:szCs w:val="22"/>
      <w:lang w:val="en-US"/>
    </w:rPr>
  </w:style>
  <w:style w:type="character" w:customStyle="1" w:styleId="bodytext3char">
    <w:name w:val="bodytext3char"/>
    <w:basedOn w:val="Numatytasispastraiposriftas"/>
    <w:rsid w:val="00A5526A"/>
  </w:style>
  <w:style w:type="paragraph" w:styleId="Dokumentostruktra">
    <w:name w:val="Document Map"/>
    <w:basedOn w:val="prastasis"/>
    <w:link w:val="DokumentostruktraDiagrama"/>
    <w:semiHidden/>
    <w:rsid w:val="00A5526A"/>
    <w:pPr>
      <w:shd w:val="clear" w:color="auto" w:fill="000080"/>
      <w:ind w:firstLine="720"/>
    </w:pPr>
    <w:rPr>
      <w:rFonts w:ascii="Tahoma" w:eastAsia="Calibri" w:hAnsi="Tahoma"/>
      <w:sz w:val="20"/>
      <w:szCs w:val="20"/>
      <w:lang w:eastAsia="en-US"/>
    </w:rPr>
  </w:style>
  <w:style w:type="character" w:customStyle="1" w:styleId="DokumentostruktraDiagrama">
    <w:name w:val="Dokumento struktūra Diagrama"/>
    <w:link w:val="Dokumentostruktra"/>
    <w:semiHidden/>
    <w:rsid w:val="00A5526A"/>
    <w:rPr>
      <w:rFonts w:ascii="Tahoma" w:eastAsia="Calibri" w:hAnsi="Tahoma" w:cs="Tahoma"/>
      <w:shd w:val="clear" w:color="auto" w:fill="000080"/>
      <w:lang w:eastAsia="en-US"/>
    </w:rPr>
  </w:style>
  <w:style w:type="paragraph" w:customStyle="1" w:styleId="DiagramaCharCharDiagrama">
    <w:name w:val="Diagrama Char Char Diagrama"/>
    <w:basedOn w:val="prastasis"/>
    <w:rsid w:val="00A5526A"/>
    <w:pPr>
      <w:spacing w:after="160" w:line="240" w:lineRule="exact"/>
    </w:pPr>
    <w:rPr>
      <w:rFonts w:ascii="Tahoma" w:hAnsi="Tahoma"/>
      <w:sz w:val="20"/>
      <w:szCs w:val="20"/>
      <w:lang w:val="en-US" w:eastAsia="en-US"/>
    </w:rPr>
  </w:style>
  <w:style w:type="paragraph" w:customStyle="1" w:styleId="tajtip">
    <w:name w:val="tajtip"/>
    <w:basedOn w:val="prastasis"/>
    <w:rsid w:val="00A5526A"/>
    <w:pPr>
      <w:spacing w:before="100" w:beforeAutospacing="1" w:after="100" w:afterAutospacing="1"/>
    </w:pPr>
  </w:style>
  <w:style w:type="paragraph" w:styleId="Komentarotekstas">
    <w:name w:val="annotation text"/>
    <w:basedOn w:val="prastasis"/>
    <w:link w:val="KomentarotekstasDiagrama"/>
    <w:uiPriority w:val="99"/>
    <w:semiHidden/>
    <w:rsid w:val="00A5526A"/>
    <w:pPr>
      <w:ind w:firstLine="720"/>
    </w:pPr>
    <w:rPr>
      <w:rFonts w:ascii="Arial" w:eastAsia="Calibri" w:hAnsi="Arial"/>
      <w:sz w:val="20"/>
      <w:szCs w:val="20"/>
      <w:lang w:eastAsia="en-US"/>
    </w:rPr>
  </w:style>
  <w:style w:type="character" w:customStyle="1" w:styleId="KomentarotekstasDiagrama">
    <w:name w:val="Komentaro tekstas Diagrama"/>
    <w:link w:val="Komentarotekstas"/>
    <w:uiPriority w:val="99"/>
    <w:semiHidden/>
    <w:rsid w:val="00A5526A"/>
    <w:rPr>
      <w:rFonts w:ascii="Arial" w:eastAsia="Calibri" w:hAnsi="Arial" w:cs="Arial"/>
      <w:lang w:eastAsia="en-US"/>
    </w:rPr>
  </w:style>
  <w:style w:type="paragraph" w:styleId="Komentarotema">
    <w:name w:val="annotation subject"/>
    <w:basedOn w:val="Komentarotekstas"/>
    <w:next w:val="Komentarotekstas"/>
    <w:link w:val="KomentarotemaDiagrama"/>
    <w:uiPriority w:val="99"/>
    <w:semiHidden/>
    <w:rsid w:val="00A5526A"/>
    <w:rPr>
      <w:b/>
      <w:bCs/>
    </w:rPr>
  </w:style>
  <w:style w:type="character" w:customStyle="1" w:styleId="KomentarotemaDiagrama">
    <w:name w:val="Komentaro tema Diagrama"/>
    <w:link w:val="Komentarotema"/>
    <w:uiPriority w:val="99"/>
    <w:semiHidden/>
    <w:rsid w:val="00A5526A"/>
    <w:rPr>
      <w:rFonts w:ascii="Arial" w:eastAsia="Calibri" w:hAnsi="Arial" w:cs="Arial"/>
      <w:b/>
      <w:bCs/>
      <w:lang w:eastAsia="en-US"/>
    </w:rPr>
  </w:style>
  <w:style w:type="character" w:customStyle="1" w:styleId="zinlist1">
    <w:name w:val="zin_list1"/>
    <w:rsid w:val="00A5526A"/>
    <w:rPr>
      <w:i/>
      <w:iCs/>
      <w:sz w:val="17"/>
      <w:szCs w:val="17"/>
    </w:rPr>
  </w:style>
  <w:style w:type="paragraph" w:customStyle="1" w:styleId="pavadinimas0">
    <w:name w:val="pavadinimas"/>
    <w:basedOn w:val="prastasis"/>
    <w:rsid w:val="00A5526A"/>
    <w:pPr>
      <w:spacing w:before="100" w:beforeAutospacing="1" w:after="100" w:afterAutospacing="1"/>
    </w:pPr>
  </w:style>
  <w:style w:type="paragraph" w:customStyle="1" w:styleId="istatymas">
    <w:name w:val="istatymas"/>
    <w:basedOn w:val="prastasis"/>
    <w:rsid w:val="00A5526A"/>
    <w:pPr>
      <w:spacing w:before="100" w:beforeAutospacing="1" w:after="100" w:afterAutospacing="1"/>
    </w:pPr>
  </w:style>
  <w:style w:type="character" w:customStyle="1" w:styleId="AntratsDiagrama">
    <w:name w:val="Antraštės Diagrama"/>
    <w:aliases w:val="Char Diagrama,Diagrama Diagrama"/>
    <w:link w:val="Antrats"/>
    <w:rsid w:val="00A5526A"/>
    <w:rPr>
      <w:sz w:val="24"/>
      <w:szCs w:val="24"/>
    </w:rPr>
  </w:style>
  <w:style w:type="paragraph" w:styleId="Betarp">
    <w:name w:val="No Spacing"/>
    <w:uiPriority w:val="1"/>
    <w:qFormat/>
    <w:rsid w:val="0041516A"/>
    <w:rPr>
      <w:rFonts w:ascii="Arial" w:eastAsia="Calibri" w:hAnsi="Arial"/>
      <w:sz w:val="22"/>
      <w:szCs w:val="22"/>
      <w:lang w:val="en-US" w:eastAsia="en-US"/>
    </w:rPr>
  </w:style>
  <w:style w:type="paragraph" w:customStyle="1" w:styleId="DefinitionList">
    <w:name w:val="Definition List"/>
    <w:basedOn w:val="prastasis"/>
    <w:next w:val="DefinitionTerm"/>
    <w:rsid w:val="00CF5F66"/>
    <w:pPr>
      <w:ind w:left="360"/>
    </w:pPr>
    <w:rPr>
      <w:szCs w:val="20"/>
      <w:lang w:eastAsia="en-US"/>
    </w:rPr>
  </w:style>
  <w:style w:type="paragraph" w:customStyle="1" w:styleId="DiagramaDiagramaDiagramaDiagramaDiagramaDiagramaCharCharDiagramaDiagramaCharCharDiagramaDiagramaDiagramaDiagramaDiagramaDiagramaDiagramaDiagrama">
    <w:name w:val="Diagrama Diagrama Diagrama Diagrama Diagrama Diagrama Char Char Diagrama Diagrama Char Char Diagrama Diagrama Diagrama Diagrama Diagrama Diagrama Diagrama Diagrama"/>
    <w:basedOn w:val="prastasis"/>
    <w:rsid w:val="00963F4A"/>
    <w:pPr>
      <w:spacing w:after="160" w:line="240" w:lineRule="exact"/>
    </w:pPr>
    <w:rPr>
      <w:rFonts w:ascii="Tahoma" w:hAnsi="Tahoma"/>
      <w:sz w:val="20"/>
      <w:szCs w:val="20"/>
      <w:lang w:val="en-US" w:eastAsia="en-US"/>
    </w:rPr>
  </w:style>
  <w:style w:type="paragraph" w:customStyle="1" w:styleId="LLPTekstas">
    <w:name w:val="LLPTekstas"/>
    <w:basedOn w:val="prastasis"/>
    <w:rsid w:val="00336C49"/>
    <w:pPr>
      <w:ind w:firstLine="567"/>
      <w:jc w:val="both"/>
    </w:pPr>
    <w:rPr>
      <w:szCs w:val="20"/>
      <w:lang w:eastAsia="en-US"/>
    </w:rPr>
  </w:style>
  <w:style w:type="paragraph" w:customStyle="1" w:styleId="LLPPavadinimas">
    <w:name w:val="LLPPavadinimas"/>
    <w:basedOn w:val="LLPTekstas"/>
    <w:rsid w:val="00336C49"/>
    <w:pPr>
      <w:ind w:firstLine="0"/>
      <w:jc w:val="center"/>
    </w:pPr>
    <w:rPr>
      <w:b/>
    </w:rPr>
  </w:style>
  <w:style w:type="character" w:customStyle="1" w:styleId="LLCTekstas">
    <w:name w:val="LLCTekstas"/>
    <w:basedOn w:val="Numatytasispastraiposriftas"/>
    <w:rsid w:val="00336C49"/>
  </w:style>
  <w:style w:type="character" w:customStyle="1" w:styleId="inactive">
    <w:name w:val="inactive"/>
    <w:basedOn w:val="Numatytasispastraiposriftas"/>
    <w:rsid w:val="00F75DEB"/>
  </w:style>
  <w:style w:type="paragraph" w:customStyle="1" w:styleId="DiagramaCharCharDiagramaCharCharDiagramaCharCharDiagrama">
    <w:name w:val="Diagrama Char Char Diagrama Char Char Diagrama Char Char Diagrama"/>
    <w:basedOn w:val="prastasis"/>
    <w:rsid w:val="009E024F"/>
    <w:pPr>
      <w:spacing w:after="160" w:line="240" w:lineRule="exact"/>
    </w:pPr>
    <w:rPr>
      <w:rFonts w:ascii="Tahoma" w:hAnsi="Tahoma"/>
      <w:sz w:val="20"/>
      <w:szCs w:val="20"/>
      <w:lang w:eastAsia="en-US"/>
    </w:rPr>
  </w:style>
  <w:style w:type="character" w:customStyle="1" w:styleId="Pagrindinistekstas2Diagrama">
    <w:name w:val="Pagrindinis tekstas 2 Diagrama"/>
    <w:link w:val="Pagrindinistekstas2"/>
    <w:uiPriority w:val="99"/>
    <w:rsid w:val="00914228"/>
    <w:rPr>
      <w:sz w:val="24"/>
      <w:szCs w:val="24"/>
    </w:rPr>
  </w:style>
  <w:style w:type="paragraph" w:customStyle="1" w:styleId="sraopastraipa0">
    <w:name w:val="sraopastraipa"/>
    <w:basedOn w:val="prastasis"/>
    <w:rsid w:val="001A68D7"/>
    <w:pPr>
      <w:ind w:left="720"/>
    </w:pPr>
    <w:rPr>
      <w:rFonts w:eastAsia="Batang"/>
      <w:lang w:eastAsia="ko-KR"/>
    </w:rPr>
  </w:style>
  <w:style w:type="character" w:customStyle="1" w:styleId="CharStyle3">
    <w:name w:val="Char Style 3"/>
    <w:link w:val="Style2"/>
    <w:uiPriority w:val="99"/>
    <w:locked/>
    <w:rsid w:val="00E30B7C"/>
    <w:rPr>
      <w:sz w:val="13"/>
      <w:szCs w:val="13"/>
      <w:shd w:val="clear" w:color="auto" w:fill="FFFFFF"/>
    </w:rPr>
  </w:style>
  <w:style w:type="paragraph" w:customStyle="1" w:styleId="Style2">
    <w:name w:val="Style 2"/>
    <w:basedOn w:val="prastasis"/>
    <w:link w:val="CharStyle3"/>
    <w:uiPriority w:val="99"/>
    <w:rsid w:val="00E30B7C"/>
    <w:pPr>
      <w:widowControl w:val="0"/>
      <w:shd w:val="clear" w:color="auto" w:fill="FFFFFF"/>
      <w:spacing w:line="209" w:lineRule="exact"/>
      <w:ind w:hanging="360"/>
      <w:jc w:val="both"/>
    </w:pPr>
    <w:rPr>
      <w:sz w:val="13"/>
      <w:szCs w:val="13"/>
    </w:rPr>
  </w:style>
  <w:style w:type="paragraph" w:styleId="Tekstoblokas">
    <w:name w:val="Block Text"/>
    <w:basedOn w:val="prastasis"/>
    <w:uiPriority w:val="99"/>
    <w:rsid w:val="00BE2A04"/>
    <w:pPr>
      <w:ind w:left="360" w:right="99" w:firstLine="360"/>
      <w:jc w:val="both"/>
    </w:pPr>
    <w:rPr>
      <w:color w:val="000000"/>
      <w:lang w:eastAsia="en-US"/>
    </w:rPr>
  </w:style>
  <w:style w:type="numbering" w:customStyle="1" w:styleId="Stilius2">
    <w:name w:val="Stilius2"/>
    <w:uiPriority w:val="99"/>
    <w:rsid w:val="00FC6037"/>
    <w:pPr>
      <w:numPr>
        <w:numId w:val="1"/>
      </w:numPr>
    </w:pPr>
  </w:style>
  <w:style w:type="character" w:styleId="Puslapioinaosnuoroda">
    <w:name w:val="footnote reference"/>
    <w:uiPriority w:val="99"/>
    <w:unhideWhenUsed/>
    <w:rsid w:val="00E077E5"/>
    <w:rPr>
      <w:vertAlign w:val="superscript"/>
    </w:rPr>
  </w:style>
  <w:style w:type="character" w:customStyle="1" w:styleId="Antrat2Diagrama">
    <w:name w:val="Antraštė 2 Diagrama"/>
    <w:link w:val="Antrat2"/>
    <w:uiPriority w:val="99"/>
    <w:locked/>
    <w:rsid w:val="00E53B3A"/>
    <w:rPr>
      <w:rFonts w:ascii="Arial" w:hAnsi="Arial" w:cs="Arial"/>
      <w:b/>
      <w:bCs/>
      <w:i/>
      <w:iCs/>
      <w:sz w:val="28"/>
      <w:szCs w:val="28"/>
      <w:lang w:eastAsia="en-US"/>
    </w:rPr>
  </w:style>
  <w:style w:type="character" w:customStyle="1" w:styleId="Antrat3Diagrama">
    <w:name w:val="Antraštė 3 Diagrama"/>
    <w:link w:val="Antrat3"/>
    <w:uiPriority w:val="99"/>
    <w:locked/>
    <w:rsid w:val="00E53B3A"/>
    <w:rPr>
      <w:rFonts w:ascii="Arial" w:hAnsi="Arial" w:cs="Arial"/>
      <w:b/>
      <w:bCs/>
      <w:sz w:val="26"/>
      <w:szCs w:val="26"/>
    </w:rPr>
  </w:style>
  <w:style w:type="character" w:customStyle="1" w:styleId="HeaderChar">
    <w:name w:val="Header Char"/>
    <w:aliases w:val="Char Char1,Diagrama Char"/>
    <w:uiPriority w:val="99"/>
    <w:semiHidden/>
    <w:locked/>
    <w:rsid w:val="00E53B3A"/>
    <w:rPr>
      <w:rFonts w:ascii="Courier New" w:hAnsi="Courier New" w:cs="Courier New"/>
      <w:lang w:val="lt-LT" w:eastAsia="lt-LT" w:bidi="ar-SA"/>
    </w:rPr>
  </w:style>
  <w:style w:type="character" w:customStyle="1" w:styleId="Pagrindiniotekstotrauka2Diagrama">
    <w:name w:val="Pagrindinio teksto įtrauka 2 Diagrama"/>
    <w:link w:val="Pagrindiniotekstotrauka2"/>
    <w:uiPriority w:val="99"/>
    <w:locked/>
    <w:rsid w:val="00E53B3A"/>
    <w:rPr>
      <w:sz w:val="24"/>
      <w:szCs w:val="24"/>
      <w:lang w:val="en-US"/>
    </w:rPr>
  </w:style>
  <w:style w:type="paragraph" w:customStyle="1" w:styleId="CharChar1Diagrama">
    <w:name w:val="Char Char1 Diagrama"/>
    <w:basedOn w:val="prastasis"/>
    <w:uiPriority w:val="99"/>
    <w:rsid w:val="00E53B3A"/>
    <w:pPr>
      <w:spacing w:after="160" w:line="240" w:lineRule="exact"/>
    </w:pPr>
    <w:rPr>
      <w:rFonts w:ascii="Tahoma" w:hAnsi="Tahoma"/>
      <w:sz w:val="20"/>
      <w:szCs w:val="20"/>
      <w:lang w:val="en-US" w:eastAsia="en-US"/>
    </w:rPr>
  </w:style>
  <w:style w:type="paragraph" w:customStyle="1" w:styleId="statymopavad">
    <w:name w:val="Ástatymo pavad."/>
    <w:basedOn w:val="prastasis"/>
    <w:uiPriority w:val="99"/>
    <w:rsid w:val="00E53B3A"/>
    <w:pPr>
      <w:jc w:val="center"/>
    </w:pPr>
    <w:rPr>
      <w:caps/>
      <w:szCs w:val="20"/>
      <w:lang w:eastAsia="en-US"/>
    </w:rPr>
  </w:style>
  <w:style w:type="paragraph" w:customStyle="1" w:styleId="DiagramaCharCharDiagramaCharCharDiagramaCharCharDiagrama1">
    <w:name w:val="Diagrama Char Char Diagrama Char Char Diagrama Char Char Diagrama1"/>
    <w:basedOn w:val="prastasis"/>
    <w:uiPriority w:val="99"/>
    <w:rsid w:val="00E53B3A"/>
    <w:pPr>
      <w:spacing w:after="160" w:line="240" w:lineRule="exact"/>
    </w:pPr>
    <w:rPr>
      <w:rFonts w:ascii="Tahoma" w:hAnsi="Tahoma"/>
      <w:sz w:val="20"/>
      <w:szCs w:val="20"/>
      <w:lang w:eastAsia="en-US"/>
    </w:rPr>
  </w:style>
  <w:style w:type="character" w:customStyle="1" w:styleId="Typewriter">
    <w:name w:val="Typewriter"/>
    <w:uiPriority w:val="99"/>
    <w:rsid w:val="00E53B3A"/>
    <w:rPr>
      <w:rFonts w:ascii="Courier New" w:hAnsi="Courier New"/>
      <w:sz w:val="20"/>
    </w:rPr>
  </w:style>
  <w:style w:type="paragraph" w:customStyle="1" w:styleId="Hyperlink1">
    <w:name w:val="Hyperlink1"/>
    <w:uiPriority w:val="99"/>
    <w:rsid w:val="00E53B3A"/>
    <w:pPr>
      <w:ind w:firstLine="312"/>
      <w:jc w:val="both"/>
    </w:pPr>
    <w:rPr>
      <w:rFonts w:ascii="TimesLT" w:hAnsi="TimesLT"/>
      <w:lang w:val="en-GB" w:eastAsia="en-US"/>
    </w:rPr>
  </w:style>
  <w:style w:type="paragraph" w:customStyle="1" w:styleId="CentrBold">
    <w:name w:val="CentrBold"/>
    <w:uiPriority w:val="99"/>
    <w:rsid w:val="00E53B3A"/>
    <w:pPr>
      <w:jc w:val="center"/>
    </w:pPr>
    <w:rPr>
      <w:rFonts w:ascii="TimesLT" w:hAnsi="TimesLT"/>
      <w:b/>
      <w:caps/>
      <w:lang w:val="en-GB" w:eastAsia="en-US"/>
    </w:rPr>
  </w:style>
  <w:style w:type="character" w:customStyle="1" w:styleId="Sample">
    <w:name w:val="Sample"/>
    <w:uiPriority w:val="99"/>
    <w:rsid w:val="00E53B3A"/>
    <w:rPr>
      <w:rFonts w:ascii="Courier New" w:hAnsi="Courier New"/>
    </w:rPr>
  </w:style>
  <w:style w:type="character" w:customStyle="1" w:styleId="Pagrindinistekstas3Diagrama">
    <w:name w:val="Pagrindinis tekstas 3 Diagrama"/>
    <w:link w:val="Pagrindinistekstas3"/>
    <w:uiPriority w:val="99"/>
    <w:locked/>
    <w:rsid w:val="00E53B3A"/>
    <w:rPr>
      <w:sz w:val="24"/>
      <w:szCs w:val="24"/>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E53B3A"/>
    <w:pPr>
      <w:spacing w:after="160" w:line="240" w:lineRule="exact"/>
    </w:pPr>
    <w:rPr>
      <w:rFonts w:ascii="Tahoma" w:hAnsi="Tahoma"/>
      <w:sz w:val="20"/>
      <w:szCs w:val="20"/>
      <w:lang w:val="en-US" w:eastAsia="en-US"/>
    </w:rPr>
  </w:style>
  <w:style w:type="paragraph" w:customStyle="1" w:styleId="Preformatted">
    <w:name w:val="Preformatted"/>
    <w:basedOn w:val="prastasis"/>
    <w:uiPriority w:val="99"/>
    <w:rsid w:val="00E53B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en-US"/>
    </w:rPr>
  </w:style>
  <w:style w:type="character" w:customStyle="1" w:styleId="CharChar3">
    <w:name w:val="Char Char3"/>
    <w:uiPriority w:val="99"/>
    <w:rsid w:val="00E53B3A"/>
    <w:rPr>
      <w:sz w:val="24"/>
      <w:lang w:val="lt-LT" w:eastAsia="lt-LT"/>
    </w:rPr>
  </w:style>
  <w:style w:type="paragraph" w:customStyle="1" w:styleId="TableContents">
    <w:name w:val="Table Contents"/>
    <w:basedOn w:val="prastasis"/>
    <w:uiPriority w:val="99"/>
    <w:rsid w:val="00E53B3A"/>
    <w:pPr>
      <w:widowControl w:val="0"/>
      <w:suppressLineNumbers/>
      <w:suppressAutoHyphens/>
    </w:pPr>
    <w:rPr>
      <w:rFonts w:eastAsia="Arial Unicode MS"/>
    </w:rPr>
  </w:style>
  <w:style w:type="paragraph" w:customStyle="1" w:styleId="Style1">
    <w:name w:val="Style1"/>
    <w:basedOn w:val="prastasis"/>
    <w:uiPriority w:val="99"/>
    <w:rsid w:val="00E53B3A"/>
    <w:pPr>
      <w:keepNext/>
      <w:keepLines/>
      <w:jc w:val="center"/>
    </w:pPr>
    <w:rPr>
      <w:sz w:val="22"/>
      <w:szCs w:val="20"/>
    </w:rPr>
  </w:style>
  <w:style w:type="paragraph" w:customStyle="1" w:styleId="Style20">
    <w:name w:val="Style2"/>
    <w:basedOn w:val="Style1"/>
    <w:uiPriority w:val="99"/>
    <w:rsid w:val="00E53B3A"/>
    <w:pPr>
      <w:ind w:left="1168"/>
      <w:jc w:val="left"/>
    </w:pPr>
  </w:style>
  <w:style w:type="paragraph" w:customStyle="1" w:styleId="Sraopastraipa1">
    <w:name w:val="Sąrašo pastraipa1"/>
    <w:basedOn w:val="prastasis"/>
    <w:uiPriority w:val="34"/>
    <w:qFormat/>
    <w:rsid w:val="00E53B3A"/>
    <w:pPr>
      <w:spacing w:after="200" w:line="276" w:lineRule="auto"/>
      <w:ind w:left="1296"/>
    </w:pPr>
    <w:rPr>
      <w:rFonts w:ascii="Calibri" w:eastAsia="Calibri" w:hAnsi="Calibri"/>
      <w:sz w:val="22"/>
      <w:szCs w:val="22"/>
      <w:lang w:eastAsia="en-US"/>
    </w:rPr>
  </w:style>
  <w:style w:type="paragraph" w:styleId="prastojitrauka">
    <w:name w:val="Normal Indent"/>
    <w:basedOn w:val="prastasis"/>
    <w:rsid w:val="00CE33D6"/>
    <w:pPr>
      <w:ind w:left="720"/>
    </w:pPr>
    <w:rPr>
      <w:szCs w:val="20"/>
    </w:rPr>
  </w:style>
  <w:style w:type="paragraph" w:customStyle="1" w:styleId="newsteaser1">
    <w:name w:val="newsteaser1"/>
    <w:basedOn w:val="prastasis"/>
    <w:rsid w:val="00C00FB1"/>
    <w:pPr>
      <w:spacing w:after="210"/>
      <w:jc w:val="both"/>
    </w:pPr>
  </w:style>
  <w:style w:type="paragraph" w:styleId="Turinioantrat">
    <w:name w:val="TOC Heading"/>
    <w:basedOn w:val="Antrat1"/>
    <w:next w:val="prastasis"/>
    <w:uiPriority w:val="39"/>
    <w:unhideWhenUsed/>
    <w:qFormat/>
    <w:rsid w:val="0059117D"/>
    <w:pPr>
      <w:keepLines/>
      <w:spacing w:before="480" w:after="0" w:line="276" w:lineRule="auto"/>
      <w:ind w:firstLine="0"/>
      <w:outlineLvl w:val="9"/>
    </w:pPr>
    <w:rPr>
      <w:rFonts w:ascii="Cambria" w:eastAsia="Times New Roman" w:hAnsi="Cambria"/>
      <w:b w:val="0"/>
      <w:smallCaps/>
      <w:color w:val="365F91"/>
      <w:kern w:val="0"/>
      <w:sz w:val="28"/>
      <w:szCs w:val="28"/>
    </w:rPr>
  </w:style>
  <w:style w:type="paragraph" w:styleId="Turinys2">
    <w:name w:val="toc 2"/>
    <w:basedOn w:val="prastasis"/>
    <w:next w:val="prastasis"/>
    <w:autoRedefine/>
    <w:uiPriority w:val="39"/>
    <w:unhideWhenUsed/>
    <w:qFormat/>
    <w:rsid w:val="000C2EE7"/>
    <w:pPr>
      <w:tabs>
        <w:tab w:val="left" w:pos="720"/>
        <w:tab w:val="right" w:leader="dot" w:pos="10206"/>
      </w:tabs>
      <w:spacing w:line="480" w:lineRule="auto"/>
    </w:pPr>
    <w:rPr>
      <w:rFonts w:ascii="Calibri" w:hAnsi="Calibri" w:cs="Calibri"/>
      <w:b/>
      <w:bCs/>
      <w:sz w:val="20"/>
      <w:szCs w:val="20"/>
    </w:rPr>
  </w:style>
  <w:style w:type="paragraph" w:styleId="Turinys1">
    <w:name w:val="toc 1"/>
    <w:basedOn w:val="prastasis"/>
    <w:next w:val="prastasis"/>
    <w:autoRedefine/>
    <w:uiPriority w:val="39"/>
    <w:unhideWhenUsed/>
    <w:qFormat/>
    <w:rsid w:val="0017200B"/>
    <w:pPr>
      <w:tabs>
        <w:tab w:val="left" w:pos="0"/>
        <w:tab w:val="right" w:leader="dot" w:pos="10490"/>
      </w:tabs>
      <w:spacing w:line="480" w:lineRule="auto"/>
    </w:pPr>
    <w:rPr>
      <w:b/>
      <w:bCs/>
      <w:caps/>
      <w:noProof/>
      <w:sz w:val="22"/>
      <w:szCs w:val="22"/>
    </w:rPr>
  </w:style>
  <w:style w:type="paragraph" w:styleId="Turinys3">
    <w:name w:val="toc 3"/>
    <w:basedOn w:val="prastasis"/>
    <w:next w:val="prastasis"/>
    <w:autoRedefine/>
    <w:uiPriority w:val="39"/>
    <w:unhideWhenUsed/>
    <w:qFormat/>
    <w:rsid w:val="006E1543"/>
    <w:pPr>
      <w:shd w:val="clear" w:color="auto" w:fill="FFFFFF" w:themeFill="background1"/>
      <w:tabs>
        <w:tab w:val="left" w:pos="284"/>
        <w:tab w:val="right" w:leader="dot" w:pos="10196"/>
      </w:tabs>
      <w:spacing w:line="432" w:lineRule="auto"/>
      <w:ind w:hanging="142"/>
    </w:pPr>
    <w:rPr>
      <w:rFonts w:ascii="Calibri" w:hAnsi="Calibri" w:cs="Calibri"/>
      <w:sz w:val="20"/>
      <w:szCs w:val="20"/>
    </w:rPr>
  </w:style>
  <w:style w:type="paragraph" w:styleId="Turinys4">
    <w:name w:val="toc 4"/>
    <w:basedOn w:val="prastasis"/>
    <w:next w:val="prastasis"/>
    <w:autoRedefine/>
    <w:uiPriority w:val="39"/>
    <w:unhideWhenUsed/>
    <w:rsid w:val="000B5421"/>
    <w:pPr>
      <w:ind w:left="480"/>
    </w:pPr>
    <w:rPr>
      <w:rFonts w:ascii="Calibri" w:hAnsi="Calibri" w:cs="Calibri"/>
      <w:sz w:val="20"/>
      <w:szCs w:val="20"/>
    </w:rPr>
  </w:style>
  <w:style w:type="paragraph" w:styleId="Turinys5">
    <w:name w:val="toc 5"/>
    <w:basedOn w:val="prastasis"/>
    <w:next w:val="prastasis"/>
    <w:autoRedefine/>
    <w:uiPriority w:val="39"/>
    <w:unhideWhenUsed/>
    <w:rsid w:val="000B5421"/>
    <w:pPr>
      <w:ind w:left="720"/>
    </w:pPr>
    <w:rPr>
      <w:rFonts w:ascii="Calibri" w:hAnsi="Calibri" w:cs="Calibri"/>
      <w:sz w:val="20"/>
      <w:szCs w:val="20"/>
    </w:rPr>
  </w:style>
  <w:style w:type="paragraph" w:styleId="Turinys6">
    <w:name w:val="toc 6"/>
    <w:basedOn w:val="prastasis"/>
    <w:next w:val="prastasis"/>
    <w:autoRedefine/>
    <w:uiPriority w:val="39"/>
    <w:unhideWhenUsed/>
    <w:rsid w:val="000B5421"/>
    <w:pPr>
      <w:ind w:left="960"/>
    </w:pPr>
    <w:rPr>
      <w:rFonts w:ascii="Calibri" w:hAnsi="Calibri" w:cs="Calibri"/>
      <w:sz w:val="20"/>
      <w:szCs w:val="20"/>
    </w:rPr>
  </w:style>
  <w:style w:type="paragraph" w:styleId="Turinys7">
    <w:name w:val="toc 7"/>
    <w:basedOn w:val="prastasis"/>
    <w:next w:val="prastasis"/>
    <w:autoRedefine/>
    <w:uiPriority w:val="39"/>
    <w:unhideWhenUsed/>
    <w:rsid w:val="000B5421"/>
    <w:pPr>
      <w:ind w:left="1200"/>
    </w:pPr>
    <w:rPr>
      <w:rFonts w:ascii="Calibri" w:hAnsi="Calibri" w:cs="Calibri"/>
      <w:sz w:val="20"/>
      <w:szCs w:val="20"/>
    </w:rPr>
  </w:style>
  <w:style w:type="paragraph" w:styleId="Turinys8">
    <w:name w:val="toc 8"/>
    <w:basedOn w:val="prastasis"/>
    <w:next w:val="prastasis"/>
    <w:autoRedefine/>
    <w:uiPriority w:val="39"/>
    <w:unhideWhenUsed/>
    <w:rsid w:val="000B5421"/>
    <w:pPr>
      <w:ind w:left="1440"/>
    </w:pPr>
    <w:rPr>
      <w:rFonts w:ascii="Calibri" w:hAnsi="Calibri" w:cs="Calibri"/>
      <w:sz w:val="20"/>
      <w:szCs w:val="20"/>
    </w:rPr>
  </w:style>
  <w:style w:type="paragraph" w:styleId="Turinys9">
    <w:name w:val="toc 9"/>
    <w:basedOn w:val="prastasis"/>
    <w:next w:val="prastasis"/>
    <w:autoRedefine/>
    <w:uiPriority w:val="39"/>
    <w:unhideWhenUsed/>
    <w:rsid w:val="000B5421"/>
    <w:pPr>
      <w:ind w:left="1680"/>
    </w:pPr>
    <w:rPr>
      <w:rFonts w:ascii="Calibri" w:hAnsi="Calibri" w:cs="Calibri"/>
      <w:sz w:val="20"/>
      <w:szCs w:val="20"/>
    </w:rPr>
  </w:style>
  <w:style w:type="paragraph" w:customStyle="1" w:styleId="prastasis1">
    <w:name w:val="Įprastasis1"/>
    <w:rsid w:val="00AA1D10"/>
    <w:pPr>
      <w:widowControl w:val="0"/>
    </w:pPr>
    <w:rPr>
      <w:rFonts w:ascii="Calibri" w:eastAsia="Calibri" w:hAnsi="Calibri" w:cs="Calibri"/>
      <w:color w:val="000000"/>
      <w:sz w:val="22"/>
    </w:rPr>
  </w:style>
  <w:style w:type="character" w:customStyle="1" w:styleId="clear">
    <w:name w:val="clear"/>
    <w:rsid w:val="004332A5"/>
  </w:style>
  <w:style w:type="character" w:customStyle="1" w:styleId="CharStyle10">
    <w:name w:val="Char Style 10"/>
    <w:link w:val="Style9"/>
    <w:uiPriority w:val="99"/>
    <w:rsid w:val="008B5B9D"/>
    <w:rPr>
      <w:shd w:val="clear" w:color="auto" w:fill="FFFFFF"/>
    </w:rPr>
  </w:style>
  <w:style w:type="paragraph" w:customStyle="1" w:styleId="Style9">
    <w:name w:val="Style 9"/>
    <w:basedOn w:val="prastasis"/>
    <w:link w:val="CharStyle10"/>
    <w:uiPriority w:val="99"/>
    <w:rsid w:val="008B5B9D"/>
    <w:pPr>
      <w:widowControl w:val="0"/>
      <w:shd w:val="clear" w:color="auto" w:fill="FFFFFF"/>
      <w:spacing w:before="540" w:line="274" w:lineRule="exact"/>
    </w:pPr>
    <w:rPr>
      <w:sz w:val="20"/>
      <w:szCs w:val="20"/>
    </w:rPr>
  </w:style>
  <w:style w:type="character" w:customStyle="1" w:styleId="CharStyle9">
    <w:name w:val="Char Style 9"/>
    <w:link w:val="Style8"/>
    <w:uiPriority w:val="99"/>
    <w:rsid w:val="00383BFF"/>
    <w:rPr>
      <w:sz w:val="21"/>
      <w:szCs w:val="21"/>
      <w:shd w:val="clear" w:color="auto" w:fill="FFFFFF"/>
    </w:rPr>
  </w:style>
  <w:style w:type="character" w:customStyle="1" w:styleId="CharStyle33">
    <w:name w:val="Char Style 33"/>
    <w:link w:val="Style32"/>
    <w:uiPriority w:val="99"/>
    <w:rsid w:val="00383BFF"/>
    <w:rPr>
      <w:b/>
      <w:bCs/>
      <w:sz w:val="21"/>
      <w:szCs w:val="21"/>
      <w:shd w:val="clear" w:color="auto" w:fill="FFFFFF"/>
    </w:rPr>
  </w:style>
  <w:style w:type="character" w:customStyle="1" w:styleId="CharStyle42">
    <w:name w:val="Char Style 42"/>
    <w:link w:val="Style41"/>
    <w:uiPriority w:val="99"/>
    <w:rsid w:val="00383BFF"/>
    <w:rPr>
      <w:i/>
      <w:iCs/>
      <w:sz w:val="21"/>
      <w:szCs w:val="21"/>
      <w:shd w:val="clear" w:color="auto" w:fill="FFFFFF"/>
    </w:rPr>
  </w:style>
  <w:style w:type="character" w:customStyle="1" w:styleId="CharStyle43">
    <w:name w:val="Char Style 43"/>
    <w:uiPriority w:val="99"/>
    <w:rsid w:val="00383BFF"/>
    <w:rPr>
      <w:i w:val="0"/>
      <w:iCs w:val="0"/>
      <w:color w:val="5B5585"/>
      <w:sz w:val="21"/>
      <w:szCs w:val="21"/>
      <w:shd w:val="clear" w:color="auto" w:fill="FFFFFF"/>
    </w:rPr>
  </w:style>
  <w:style w:type="character" w:customStyle="1" w:styleId="CharStyle44">
    <w:name w:val="Char Style 44"/>
    <w:uiPriority w:val="99"/>
    <w:rsid w:val="00383BFF"/>
    <w:rPr>
      <w:i w:val="0"/>
      <w:iCs w:val="0"/>
      <w:sz w:val="21"/>
      <w:szCs w:val="21"/>
      <w:shd w:val="clear" w:color="auto" w:fill="FFFFFF"/>
    </w:rPr>
  </w:style>
  <w:style w:type="character" w:customStyle="1" w:styleId="CharStyle45">
    <w:name w:val="Char Style 45"/>
    <w:uiPriority w:val="99"/>
    <w:rsid w:val="00383BFF"/>
    <w:rPr>
      <w:rFonts w:ascii="Times New Roman" w:hAnsi="Times New Roman" w:cs="Times New Roman"/>
      <w:i/>
      <w:iCs/>
      <w:noProof/>
      <w:color w:val="5B5585"/>
      <w:sz w:val="21"/>
      <w:szCs w:val="21"/>
      <w:shd w:val="clear" w:color="auto" w:fill="FFFFFF"/>
    </w:rPr>
  </w:style>
  <w:style w:type="paragraph" w:customStyle="1" w:styleId="Style8">
    <w:name w:val="Style 8"/>
    <w:basedOn w:val="prastasis"/>
    <w:link w:val="CharStyle9"/>
    <w:uiPriority w:val="99"/>
    <w:rsid w:val="00383BFF"/>
    <w:pPr>
      <w:widowControl w:val="0"/>
      <w:shd w:val="clear" w:color="auto" w:fill="FFFFFF"/>
      <w:spacing w:before="840" w:after="540" w:line="274" w:lineRule="exact"/>
      <w:jc w:val="center"/>
    </w:pPr>
    <w:rPr>
      <w:sz w:val="21"/>
      <w:szCs w:val="21"/>
    </w:rPr>
  </w:style>
  <w:style w:type="paragraph" w:customStyle="1" w:styleId="Style32">
    <w:name w:val="Style 32"/>
    <w:basedOn w:val="prastasis"/>
    <w:link w:val="CharStyle33"/>
    <w:uiPriority w:val="99"/>
    <w:rsid w:val="00383BFF"/>
    <w:pPr>
      <w:widowControl w:val="0"/>
      <w:shd w:val="clear" w:color="auto" w:fill="FFFFFF"/>
      <w:spacing w:after="60" w:line="240" w:lineRule="atLeast"/>
      <w:outlineLvl w:val="1"/>
    </w:pPr>
    <w:rPr>
      <w:b/>
      <w:bCs/>
      <w:sz w:val="21"/>
      <w:szCs w:val="21"/>
    </w:rPr>
  </w:style>
  <w:style w:type="paragraph" w:customStyle="1" w:styleId="Style41">
    <w:name w:val="Style 41"/>
    <w:basedOn w:val="prastasis"/>
    <w:link w:val="CharStyle42"/>
    <w:uiPriority w:val="99"/>
    <w:rsid w:val="00383BFF"/>
    <w:pPr>
      <w:widowControl w:val="0"/>
      <w:shd w:val="clear" w:color="auto" w:fill="FFFFFF"/>
      <w:spacing w:before="240" w:after="240" w:line="274" w:lineRule="exact"/>
      <w:jc w:val="both"/>
    </w:pPr>
    <w:rPr>
      <w:i/>
      <w:iCs/>
      <w:sz w:val="21"/>
      <w:szCs w:val="21"/>
    </w:rPr>
  </w:style>
  <w:style w:type="character" w:customStyle="1" w:styleId="CharStyle5">
    <w:name w:val="Char Style 5"/>
    <w:link w:val="Style4"/>
    <w:uiPriority w:val="99"/>
    <w:rsid w:val="00383BFF"/>
    <w:rPr>
      <w:sz w:val="21"/>
      <w:szCs w:val="21"/>
      <w:shd w:val="clear" w:color="auto" w:fill="FFFFFF"/>
    </w:rPr>
  </w:style>
  <w:style w:type="paragraph" w:customStyle="1" w:styleId="Style4">
    <w:name w:val="Style 4"/>
    <w:basedOn w:val="prastasis"/>
    <w:link w:val="CharStyle5"/>
    <w:uiPriority w:val="99"/>
    <w:rsid w:val="00383BFF"/>
    <w:pPr>
      <w:widowControl w:val="0"/>
      <w:shd w:val="clear" w:color="auto" w:fill="FFFFFF"/>
      <w:spacing w:line="240" w:lineRule="atLeast"/>
    </w:pPr>
    <w:rPr>
      <w:sz w:val="21"/>
      <w:szCs w:val="21"/>
    </w:rPr>
  </w:style>
  <w:style w:type="character" w:customStyle="1" w:styleId="CharStyle13">
    <w:name w:val="Char Style 13"/>
    <w:link w:val="Style12"/>
    <w:uiPriority w:val="99"/>
    <w:rsid w:val="00E82BC7"/>
    <w:rPr>
      <w:shd w:val="clear" w:color="auto" w:fill="FFFFFF"/>
    </w:rPr>
  </w:style>
  <w:style w:type="paragraph" w:customStyle="1" w:styleId="Style12">
    <w:name w:val="Style 12"/>
    <w:basedOn w:val="prastasis"/>
    <w:link w:val="CharStyle13"/>
    <w:uiPriority w:val="99"/>
    <w:rsid w:val="00E82BC7"/>
    <w:pPr>
      <w:widowControl w:val="0"/>
      <w:shd w:val="clear" w:color="auto" w:fill="FFFFFF"/>
      <w:spacing w:line="274" w:lineRule="exact"/>
      <w:ind w:hanging="360"/>
      <w:jc w:val="both"/>
    </w:pPr>
    <w:rPr>
      <w:sz w:val="20"/>
      <w:szCs w:val="20"/>
    </w:rPr>
  </w:style>
  <w:style w:type="paragraph" w:customStyle="1" w:styleId="BasicParagraph">
    <w:name w:val="[Basic Paragraph]"/>
    <w:basedOn w:val="prastasis"/>
    <w:uiPriority w:val="99"/>
    <w:rsid w:val="005567E5"/>
    <w:pPr>
      <w:autoSpaceDE w:val="0"/>
      <w:autoSpaceDN w:val="0"/>
      <w:adjustRightInd w:val="0"/>
      <w:spacing w:line="288" w:lineRule="auto"/>
      <w:textAlignment w:val="center"/>
    </w:pPr>
    <w:rPr>
      <w:rFonts w:ascii="Minion Pro" w:eastAsia="Calibri" w:hAnsi="Minion Pro" w:cs="Minion Pro"/>
      <w:color w:val="000000"/>
      <w:lang w:val="en-GB" w:eastAsia="en-US"/>
    </w:rPr>
  </w:style>
  <w:style w:type="character" w:customStyle="1" w:styleId="apple-converted-space">
    <w:name w:val="apple-converted-space"/>
    <w:rsid w:val="0095229E"/>
  </w:style>
  <w:style w:type="paragraph" w:styleId="Dokumentoinaostekstas">
    <w:name w:val="endnote text"/>
    <w:basedOn w:val="prastasis"/>
    <w:link w:val="DokumentoinaostekstasDiagrama"/>
    <w:uiPriority w:val="99"/>
    <w:semiHidden/>
    <w:unhideWhenUsed/>
    <w:rsid w:val="00BA57C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A57CD"/>
  </w:style>
  <w:style w:type="character" w:styleId="Dokumentoinaosnumeris">
    <w:name w:val="endnote reference"/>
    <w:basedOn w:val="Numatytasispastraiposriftas"/>
    <w:uiPriority w:val="99"/>
    <w:semiHidden/>
    <w:unhideWhenUsed/>
    <w:rsid w:val="00BA57CD"/>
    <w:rPr>
      <w:vertAlign w:val="superscript"/>
    </w:rPr>
  </w:style>
  <w:style w:type="table" w:customStyle="1" w:styleId="Lentelstinklelis1">
    <w:name w:val="Lentelės tinklelis1"/>
    <w:basedOn w:val="prastojilentel"/>
    <w:next w:val="Lentelstinklelis"/>
    <w:uiPriority w:val="59"/>
    <w:rsid w:val="00CF6D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FE2C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FE2C33"/>
    <w:rPr>
      <w:rFonts w:asciiTheme="minorHAnsi" w:eastAsiaTheme="minorEastAsia" w:hAnsiTheme="minorHAnsi" w:cstheme="minorBidi"/>
      <w:color w:val="5A5A5A" w:themeColor="text1" w:themeTint="A5"/>
      <w:spacing w:val="15"/>
      <w:sz w:val="22"/>
      <w:szCs w:val="22"/>
    </w:rPr>
  </w:style>
  <w:style w:type="character" w:customStyle="1" w:styleId="st1">
    <w:name w:val="st1"/>
    <w:basedOn w:val="Numatytasispastraiposriftas"/>
    <w:rsid w:val="00B56C8D"/>
  </w:style>
  <w:style w:type="table" w:customStyle="1" w:styleId="Lentelstinklelis11">
    <w:name w:val="Lentelės tinklelis11"/>
    <w:basedOn w:val="prastojilentel"/>
    <w:next w:val="Lentelstinklelis"/>
    <w:uiPriority w:val="59"/>
    <w:rsid w:val="00562DFE"/>
    <w:pPr>
      <w:spacing w:before="10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basedOn w:val="Numatytasispastraiposriftas"/>
    <w:qFormat/>
    <w:rsid w:val="00824575"/>
    <w:rPr>
      <w:i/>
      <w:iCs/>
      <w:color w:val="404040" w:themeColor="text1" w:themeTint="BF"/>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4236D3"/>
    <w:rPr>
      <w:sz w:val="24"/>
      <w:szCs w:val="24"/>
    </w:rPr>
  </w:style>
  <w:style w:type="character" w:styleId="Neapdorotaspaminjimas">
    <w:name w:val="Unresolved Mention"/>
    <w:basedOn w:val="Numatytasispastraiposriftas"/>
    <w:uiPriority w:val="99"/>
    <w:semiHidden/>
    <w:unhideWhenUsed/>
    <w:rsid w:val="00B62A5D"/>
    <w:rPr>
      <w:color w:val="605E5C"/>
      <w:shd w:val="clear" w:color="auto" w:fill="E1DFDD"/>
    </w:rPr>
  </w:style>
  <w:style w:type="paragraph" w:styleId="Pataisymai">
    <w:name w:val="Revision"/>
    <w:hidden/>
    <w:uiPriority w:val="99"/>
    <w:semiHidden/>
    <w:rsid w:val="00173416"/>
    <w:rPr>
      <w:sz w:val="24"/>
      <w:szCs w:val="24"/>
    </w:rPr>
  </w:style>
  <w:style w:type="paragraph" w:customStyle="1" w:styleId="paragraph">
    <w:name w:val="paragraph"/>
    <w:basedOn w:val="prastasis"/>
    <w:rsid w:val="00B618FF"/>
    <w:pPr>
      <w:spacing w:before="100" w:beforeAutospacing="1" w:after="100" w:afterAutospacing="1"/>
    </w:pPr>
    <w:rPr>
      <w:rFonts w:eastAsiaTheme="minorHAnsi"/>
      <w:lang w:eastAsia="en-GB"/>
    </w:rPr>
  </w:style>
  <w:style w:type="paragraph" w:customStyle="1" w:styleId="Standard">
    <w:name w:val="Standard"/>
    <w:rsid w:val="00695508"/>
    <w:pPr>
      <w:suppressAutoHyphens/>
      <w:autoSpaceDN w:val="0"/>
      <w:textAlignment w:val="baseline"/>
    </w:pPr>
    <w:rPr>
      <w:kern w:val="3"/>
      <w:sz w:val="24"/>
    </w:rPr>
  </w:style>
  <w:style w:type="character" w:customStyle="1" w:styleId="normaltextrun">
    <w:name w:val="normaltextrun"/>
    <w:basedOn w:val="Numatytasispastraiposriftas"/>
    <w:rsid w:val="00695508"/>
  </w:style>
  <w:style w:type="character" w:customStyle="1" w:styleId="eop">
    <w:name w:val="eop"/>
    <w:basedOn w:val="Numatytasispastraiposriftas"/>
    <w:rsid w:val="00695508"/>
  </w:style>
  <w:style w:type="character" w:customStyle="1" w:styleId="CharStyle16">
    <w:name w:val="Char Style 16"/>
    <w:rsid w:val="00695508"/>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character" w:customStyle="1" w:styleId="superscript">
    <w:name w:val="superscript"/>
    <w:basedOn w:val="Numatytasispastraiposriftas"/>
    <w:rsid w:val="001A1897"/>
  </w:style>
  <w:style w:type="character" w:customStyle="1" w:styleId="ui-provider">
    <w:name w:val="ui-provider"/>
    <w:basedOn w:val="Numatytasispastraiposriftas"/>
    <w:rsid w:val="0032012E"/>
  </w:style>
  <w:style w:type="paragraph" w:customStyle="1" w:styleId="xxmsonormal">
    <w:name w:val="x_x_msonormal"/>
    <w:basedOn w:val="prastasis"/>
    <w:rsid w:val="00DD3D84"/>
    <w:rPr>
      <w:rFonts w:ascii="Calibri" w:eastAsiaTheme="minorHAnsi" w:hAnsi="Calibri" w:cs="Calibri"/>
      <w:sz w:val="22"/>
      <w:szCs w:val="22"/>
    </w:rPr>
  </w:style>
  <w:style w:type="character" w:customStyle="1" w:styleId="xxui-provider">
    <w:name w:val="x_x_ui-provider"/>
    <w:basedOn w:val="Numatytasispastraiposriftas"/>
    <w:rsid w:val="00DD3D84"/>
  </w:style>
  <w:style w:type="paragraph" w:customStyle="1" w:styleId="Tekstas">
    <w:name w:val="Tekstas"/>
    <w:basedOn w:val="prastasis"/>
    <w:rsid w:val="007944E8"/>
    <w:pPr>
      <w:spacing w:line="360" w:lineRule="auto"/>
      <w:ind w:firstLine="720"/>
      <w:jc w:val="both"/>
    </w:pPr>
    <w:rPr>
      <w:rFonts w:ascii="Calibri" w:hAnsi="Calibri"/>
      <w:szCs w:val="20"/>
      <w:lang w:eastAsia="en-US"/>
    </w:rPr>
  </w:style>
  <w:style w:type="character" w:customStyle="1" w:styleId="PuslapioinaostekstasDiagrama1">
    <w:name w:val="Puslapio išnašos tekstas Diagrama1"/>
    <w:basedOn w:val="Numatytasispastraiposriftas"/>
    <w:uiPriority w:val="99"/>
    <w:rsid w:val="00B72396"/>
    <w:rPr>
      <w:rFonts w:cs="Times New Roman"/>
      <w:lang w:eastAsia="en-US"/>
    </w:rPr>
  </w:style>
  <w:style w:type="character" w:customStyle="1" w:styleId="cf01">
    <w:name w:val="cf01"/>
    <w:basedOn w:val="Numatytasispastraiposriftas"/>
    <w:rsid w:val="00085BD6"/>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866103"/>
    <w:rPr>
      <w:color w:val="954F72" w:themeColor="followedHyperlink"/>
      <w:u w:val="single"/>
    </w:rPr>
  </w:style>
  <w:style w:type="character" w:customStyle="1" w:styleId="truncate">
    <w:name w:val="truncate"/>
    <w:basedOn w:val="Numatytasispastraiposriftas"/>
    <w:rsid w:val="007871C4"/>
  </w:style>
  <w:style w:type="numbering" w:customStyle="1" w:styleId="Stilius21">
    <w:name w:val="Stilius21"/>
    <w:uiPriority w:val="99"/>
    <w:rsid w:val="00E96C6C"/>
  </w:style>
  <w:style w:type="paragraph" w:customStyle="1" w:styleId="pf0">
    <w:name w:val="pf0"/>
    <w:basedOn w:val="prastasis"/>
    <w:rsid w:val="00597F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735">
      <w:bodyDiv w:val="1"/>
      <w:marLeft w:val="0"/>
      <w:marRight w:val="0"/>
      <w:marTop w:val="0"/>
      <w:marBottom w:val="0"/>
      <w:divBdr>
        <w:top w:val="none" w:sz="0" w:space="0" w:color="auto"/>
        <w:left w:val="none" w:sz="0" w:space="0" w:color="auto"/>
        <w:bottom w:val="none" w:sz="0" w:space="0" w:color="auto"/>
        <w:right w:val="none" w:sz="0" w:space="0" w:color="auto"/>
      </w:divBdr>
    </w:div>
    <w:div w:id="21833633">
      <w:bodyDiv w:val="1"/>
      <w:marLeft w:val="0"/>
      <w:marRight w:val="0"/>
      <w:marTop w:val="0"/>
      <w:marBottom w:val="0"/>
      <w:divBdr>
        <w:top w:val="none" w:sz="0" w:space="0" w:color="auto"/>
        <w:left w:val="none" w:sz="0" w:space="0" w:color="auto"/>
        <w:bottom w:val="none" w:sz="0" w:space="0" w:color="auto"/>
        <w:right w:val="none" w:sz="0" w:space="0" w:color="auto"/>
      </w:divBdr>
    </w:div>
    <w:div w:id="22488036">
      <w:bodyDiv w:val="1"/>
      <w:marLeft w:val="0"/>
      <w:marRight w:val="0"/>
      <w:marTop w:val="0"/>
      <w:marBottom w:val="0"/>
      <w:divBdr>
        <w:top w:val="none" w:sz="0" w:space="0" w:color="auto"/>
        <w:left w:val="none" w:sz="0" w:space="0" w:color="auto"/>
        <w:bottom w:val="none" w:sz="0" w:space="0" w:color="auto"/>
        <w:right w:val="none" w:sz="0" w:space="0" w:color="auto"/>
      </w:divBdr>
    </w:div>
    <w:div w:id="47144612">
      <w:bodyDiv w:val="1"/>
      <w:marLeft w:val="0"/>
      <w:marRight w:val="0"/>
      <w:marTop w:val="0"/>
      <w:marBottom w:val="0"/>
      <w:divBdr>
        <w:top w:val="none" w:sz="0" w:space="0" w:color="auto"/>
        <w:left w:val="none" w:sz="0" w:space="0" w:color="auto"/>
        <w:bottom w:val="none" w:sz="0" w:space="0" w:color="auto"/>
        <w:right w:val="none" w:sz="0" w:space="0" w:color="auto"/>
      </w:divBdr>
    </w:div>
    <w:div w:id="50229565">
      <w:bodyDiv w:val="1"/>
      <w:marLeft w:val="0"/>
      <w:marRight w:val="0"/>
      <w:marTop w:val="0"/>
      <w:marBottom w:val="0"/>
      <w:divBdr>
        <w:top w:val="none" w:sz="0" w:space="0" w:color="auto"/>
        <w:left w:val="none" w:sz="0" w:space="0" w:color="auto"/>
        <w:bottom w:val="none" w:sz="0" w:space="0" w:color="auto"/>
        <w:right w:val="none" w:sz="0" w:space="0" w:color="auto"/>
      </w:divBdr>
      <w:divsChild>
        <w:div w:id="253055689">
          <w:marLeft w:val="0"/>
          <w:marRight w:val="0"/>
          <w:marTop w:val="0"/>
          <w:marBottom w:val="0"/>
          <w:divBdr>
            <w:top w:val="none" w:sz="0" w:space="0" w:color="auto"/>
            <w:left w:val="none" w:sz="0" w:space="0" w:color="auto"/>
            <w:bottom w:val="none" w:sz="0" w:space="0" w:color="auto"/>
            <w:right w:val="none" w:sz="0" w:space="0" w:color="auto"/>
          </w:divBdr>
        </w:div>
      </w:divsChild>
    </w:div>
    <w:div w:id="54134896">
      <w:bodyDiv w:val="1"/>
      <w:marLeft w:val="0"/>
      <w:marRight w:val="0"/>
      <w:marTop w:val="0"/>
      <w:marBottom w:val="0"/>
      <w:divBdr>
        <w:top w:val="none" w:sz="0" w:space="0" w:color="auto"/>
        <w:left w:val="none" w:sz="0" w:space="0" w:color="auto"/>
        <w:bottom w:val="none" w:sz="0" w:space="0" w:color="auto"/>
        <w:right w:val="none" w:sz="0" w:space="0" w:color="auto"/>
      </w:divBdr>
    </w:div>
    <w:div w:id="57217613">
      <w:bodyDiv w:val="1"/>
      <w:marLeft w:val="0"/>
      <w:marRight w:val="0"/>
      <w:marTop w:val="0"/>
      <w:marBottom w:val="0"/>
      <w:divBdr>
        <w:top w:val="none" w:sz="0" w:space="0" w:color="auto"/>
        <w:left w:val="none" w:sz="0" w:space="0" w:color="auto"/>
        <w:bottom w:val="none" w:sz="0" w:space="0" w:color="auto"/>
        <w:right w:val="none" w:sz="0" w:space="0" w:color="auto"/>
      </w:divBdr>
    </w:div>
    <w:div w:id="73672694">
      <w:bodyDiv w:val="1"/>
      <w:marLeft w:val="225"/>
      <w:marRight w:val="225"/>
      <w:marTop w:val="0"/>
      <w:marBottom w:val="0"/>
      <w:divBdr>
        <w:top w:val="none" w:sz="0" w:space="0" w:color="auto"/>
        <w:left w:val="none" w:sz="0" w:space="0" w:color="auto"/>
        <w:bottom w:val="none" w:sz="0" w:space="0" w:color="auto"/>
        <w:right w:val="none" w:sz="0" w:space="0" w:color="auto"/>
      </w:divBdr>
      <w:divsChild>
        <w:div w:id="462771306">
          <w:marLeft w:val="0"/>
          <w:marRight w:val="0"/>
          <w:marTop w:val="0"/>
          <w:marBottom w:val="0"/>
          <w:divBdr>
            <w:top w:val="none" w:sz="0" w:space="0" w:color="auto"/>
            <w:left w:val="none" w:sz="0" w:space="0" w:color="auto"/>
            <w:bottom w:val="none" w:sz="0" w:space="0" w:color="auto"/>
            <w:right w:val="none" w:sz="0" w:space="0" w:color="auto"/>
          </w:divBdr>
        </w:div>
      </w:divsChild>
    </w:div>
    <w:div w:id="86852905">
      <w:bodyDiv w:val="1"/>
      <w:marLeft w:val="0"/>
      <w:marRight w:val="0"/>
      <w:marTop w:val="0"/>
      <w:marBottom w:val="0"/>
      <w:divBdr>
        <w:top w:val="none" w:sz="0" w:space="0" w:color="auto"/>
        <w:left w:val="none" w:sz="0" w:space="0" w:color="auto"/>
        <w:bottom w:val="none" w:sz="0" w:space="0" w:color="auto"/>
        <w:right w:val="none" w:sz="0" w:space="0" w:color="auto"/>
      </w:divBdr>
      <w:divsChild>
        <w:div w:id="630670818">
          <w:marLeft w:val="0"/>
          <w:marRight w:val="0"/>
          <w:marTop w:val="0"/>
          <w:marBottom w:val="0"/>
          <w:divBdr>
            <w:top w:val="none" w:sz="0" w:space="0" w:color="auto"/>
            <w:left w:val="none" w:sz="0" w:space="0" w:color="auto"/>
            <w:bottom w:val="none" w:sz="0" w:space="0" w:color="auto"/>
            <w:right w:val="none" w:sz="0" w:space="0" w:color="auto"/>
          </w:divBdr>
          <w:divsChild>
            <w:div w:id="327445866">
              <w:marLeft w:val="0"/>
              <w:marRight w:val="0"/>
              <w:marTop w:val="0"/>
              <w:marBottom w:val="0"/>
              <w:divBdr>
                <w:top w:val="none" w:sz="0" w:space="0" w:color="auto"/>
                <w:left w:val="none" w:sz="0" w:space="0" w:color="auto"/>
                <w:bottom w:val="none" w:sz="0" w:space="0" w:color="auto"/>
                <w:right w:val="none" w:sz="0" w:space="0" w:color="auto"/>
              </w:divBdr>
            </w:div>
            <w:div w:id="402148188">
              <w:marLeft w:val="0"/>
              <w:marRight w:val="0"/>
              <w:marTop w:val="0"/>
              <w:marBottom w:val="0"/>
              <w:divBdr>
                <w:top w:val="none" w:sz="0" w:space="0" w:color="auto"/>
                <w:left w:val="none" w:sz="0" w:space="0" w:color="auto"/>
                <w:bottom w:val="none" w:sz="0" w:space="0" w:color="auto"/>
                <w:right w:val="none" w:sz="0" w:space="0" w:color="auto"/>
              </w:divBdr>
            </w:div>
            <w:div w:id="452212586">
              <w:marLeft w:val="0"/>
              <w:marRight w:val="0"/>
              <w:marTop w:val="0"/>
              <w:marBottom w:val="0"/>
              <w:divBdr>
                <w:top w:val="none" w:sz="0" w:space="0" w:color="auto"/>
                <w:left w:val="none" w:sz="0" w:space="0" w:color="auto"/>
                <w:bottom w:val="none" w:sz="0" w:space="0" w:color="auto"/>
                <w:right w:val="none" w:sz="0" w:space="0" w:color="auto"/>
              </w:divBdr>
            </w:div>
            <w:div w:id="481890992">
              <w:marLeft w:val="0"/>
              <w:marRight w:val="0"/>
              <w:marTop w:val="0"/>
              <w:marBottom w:val="0"/>
              <w:divBdr>
                <w:top w:val="none" w:sz="0" w:space="0" w:color="auto"/>
                <w:left w:val="none" w:sz="0" w:space="0" w:color="auto"/>
                <w:bottom w:val="none" w:sz="0" w:space="0" w:color="auto"/>
                <w:right w:val="none" w:sz="0" w:space="0" w:color="auto"/>
              </w:divBdr>
            </w:div>
            <w:div w:id="1300040145">
              <w:marLeft w:val="0"/>
              <w:marRight w:val="0"/>
              <w:marTop w:val="0"/>
              <w:marBottom w:val="0"/>
              <w:divBdr>
                <w:top w:val="none" w:sz="0" w:space="0" w:color="auto"/>
                <w:left w:val="none" w:sz="0" w:space="0" w:color="auto"/>
                <w:bottom w:val="none" w:sz="0" w:space="0" w:color="auto"/>
                <w:right w:val="none" w:sz="0" w:space="0" w:color="auto"/>
              </w:divBdr>
            </w:div>
            <w:div w:id="1324427690">
              <w:marLeft w:val="0"/>
              <w:marRight w:val="0"/>
              <w:marTop w:val="0"/>
              <w:marBottom w:val="0"/>
              <w:divBdr>
                <w:top w:val="none" w:sz="0" w:space="0" w:color="auto"/>
                <w:left w:val="none" w:sz="0" w:space="0" w:color="auto"/>
                <w:bottom w:val="none" w:sz="0" w:space="0" w:color="auto"/>
                <w:right w:val="none" w:sz="0" w:space="0" w:color="auto"/>
              </w:divBdr>
            </w:div>
            <w:div w:id="1702516948">
              <w:marLeft w:val="0"/>
              <w:marRight w:val="0"/>
              <w:marTop w:val="0"/>
              <w:marBottom w:val="0"/>
              <w:divBdr>
                <w:top w:val="none" w:sz="0" w:space="0" w:color="auto"/>
                <w:left w:val="none" w:sz="0" w:space="0" w:color="auto"/>
                <w:bottom w:val="none" w:sz="0" w:space="0" w:color="auto"/>
                <w:right w:val="none" w:sz="0" w:space="0" w:color="auto"/>
              </w:divBdr>
            </w:div>
            <w:div w:id="1847548541">
              <w:marLeft w:val="0"/>
              <w:marRight w:val="0"/>
              <w:marTop w:val="0"/>
              <w:marBottom w:val="0"/>
              <w:divBdr>
                <w:top w:val="none" w:sz="0" w:space="0" w:color="auto"/>
                <w:left w:val="none" w:sz="0" w:space="0" w:color="auto"/>
                <w:bottom w:val="none" w:sz="0" w:space="0" w:color="auto"/>
                <w:right w:val="none" w:sz="0" w:space="0" w:color="auto"/>
              </w:divBdr>
            </w:div>
            <w:div w:id="21239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9023">
      <w:bodyDiv w:val="1"/>
      <w:marLeft w:val="0"/>
      <w:marRight w:val="0"/>
      <w:marTop w:val="0"/>
      <w:marBottom w:val="0"/>
      <w:divBdr>
        <w:top w:val="none" w:sz="0" w:space="0" w:color="auto"/>
        <w:left w:val="none" w:sz="0" w:space="0" w:color="auto"/>
        <w:bottom w:val="none" w:sz="0" w:space="0" w:color="auto"/>
        <w:right w:val="none" w:sz="0" w:space="0" w:color="auto"/>
      </w:divBdr>
      <w:divsChild>
        <w:div w:id="16004629">
          <w:marLeft w:val="360"/>
          <w:marRight w:val="0"/>
          <w:marTop w:val="86"/>
          <w:marBottom w:val="0"/>
          <w:divBdr>
            <w:top w:val="none" w:sz="0" w:space="0" w:color="auto"/>
            <w:left w:val="none" w:sz="0" w:space="0" w:color="auto"/>
            <w:bottom w:val="none" w:sz="0" w:space="0" w:color="auto"/>
            <w:right w:val="none" w:sz="0" w:space="0" w:color="auto"/>
          </w:divBdr>
        </w:div>
        <w:div w:id="644698721">
          <w:marLeft w:val="360"/>
          <w:marRight w:val="0"/>
          <w:marTop w:val="86"/>
          <w:marBottom w:val="0"/>
          <w:divBdr>
            <w:top w:val="none" w:sz="0" w:space="0" w:color="auto"/>
            <w:left w:val="none" w:sz="0" w:space="0" w:color="auto"/>
            <w:bottom w:val="none" w:sz="0" w:space="0" w:color="auto"/>
            <w:right w:val="none" w:sz="0" w:space="0" w:color="auto"/>
          </w:divBdr>
        </w:div>
        <w:div w:id="1244022622">
          <w:marLeft w:val="360"/>
          <w:marRight w:val="0"/>
          <w:marTop w:val="86"/>
          <w:marBottom w:val="0"/>
          <w:divBdr>
            <w:top w:val="none" w:sz="0" w:space="0" w:color="auto"/>
            <w:left w:val="none" w:sz="0" w:space="0" w:color="auto"/>
            <w:bottom w:val="none" w:sz="0" w:space="0" w:color="auto"/>
            <w:right w:val="none" w:sz="0" w:space="0" w:color="auto"/>
          </w:divBdr>
        </w:div>
        <w:div w:id="1624575378">
          <w:marLeft w:val="360"/>
          <w:marRight w:val="0"/>
          <w:marTop w:val="86"/>
          <w:marBottom w:val="0"/>
          <w:divBdr>
            <w:top w:val="none" w:sz="0" w:space="0" w:color="auto"/>
            <w:left w:val="none" w:sz="0" w:space="0" w:color="auto"/>
            <w:bottom w:val="none" w:sz="0" w:space="0" w:color="auto"/>
            <w:right w:val="none" w:sz="0" w:space="0" w:color="auto"/>
          </w:divBdr>
        </w:div>
      </w:divsChild>
    </w:div>
    <w:div w:id="114175382">
      <w:bodyDiv w:val="1"/>
      <w:marLeft w:val="0"/>
      <w:marRight w:val="0"/>
      <w:marTop w:val="0"/>
      <w:marBottom w:val="0"/>
      <w:divBdr>
        <w:top w:val="none" w:sz="0" w:space="0" w:color="auto"/>
        <w:left w:val="none" w:sz="0" w:space="0" w:color="auto"/>
        <w:bottom w:val="none" w:sz="0" w:space="0" w:color="auto"/>
        <w:right w:val="none" w:sz="0" w:space="0" w:color="auto"/>
      </w:divBdr>
      <w:divsChild>
        <w:div w:id="1811091774">
          <w:marLeft w:val="0"/>
          <w:marRight w:val="0"/>
          <w:marTop w:val="0"/>
          <w:marBottom w:val="0"/>
          <w:divBdr>
            <w:top w:val="none" w:sz="0" w:space="0" w:color="auto"/>
            <w:left w:val="none" w:sz="0" w:space="0" w:color="auto"/>
            <w:bottom w:val="none" w:sz="0" w:space="0" w:color="auto"/>
            <w:right w:val="none" w:sz="0" w:space="0" w:color="auto"/>
          </w:divBdr>
          <w:divsChild>
            <w:div w:id="2043968834">
              <w:marLeft w:val="0"/>
              <w:marRight w:val="0"/>
              <w:marTop w:val="0"/>
              <w:marBottom w:val="0"/>
              <w:divBdr>
                <w:top w:val="none" w:sz="0" w:space="0" w:color="auto"/>
                <w:left w:val="none" w:sz="0" w:space="0" w:color="auto"/>
                <w:bottom w:val="none" w:sz="0" w:space="0" w:color="auto"/>
                <w:right w:val="none" w:sz="0" w:space="0" w:color="auto"/>
              </w:divBdr>
              <w:divsChild>
                <w:div w:id="2112585013">
                  <w:marLeft w:val="0"/>
                  <w:marRight w:val="0"/>
                  <w:marTop w:val="0"/>
                  <w:marBottom w:val="0"/>
                  <w:divBdr>
                    <w:top w:val="none" w:sz="0" w:space="0" w:color="auto"/>
                    <w:left w:val="none" w:sz="0" w:space="0" w:color="auto"/>
                    <w:bottom w:val="none" w:sz="0" w:space="0" w:color="auto"/>
                    <w:right w:val="none" w:sz="0" w:space="0" w:color="auto"/>
                  </w:divBdr>
                  <w:divsChild>
                    <w:div w:id="8436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1291">
      <w:bodyDiv w:val="1"/>
      <w:marLeft w:val="0"/>
      <w:marRight w:val="0"/>
      <w:marTop w:val="0"/>
      <w:marBottom w:val="0"/>
      <w:divBdr>
        <w:top w:val="none" w:sz="0" w:space="0" w:color="auto"/>
        <w:left w:val="none" w:sz="0" w:space="0" w:color="auto"/>
        <w:bottom w:val="none" w:sz="0" w:space="0" w:color="auto"/>
        <w:right w:val="none" w:sz="0" w:space="0" w:color="auto"/>
      </w:divBdr>
    </w:div>
    <w:div w:id="118884923">
      <w:bodyDiv w:val="1"/>
      <w:marLeft w:val="0"/>
      <w:marRight w:val="0"/>
      <w:marTop w:val="0"/>
      <w:marBottom w:val="0"/>
      <w:divBdr>
        <w:top w:val="none" w:sz="0" w:space="0" w:color="auto"/>
        <w:left w:val="none" w:sz="0" w:space="0" w:color="auto"/>
        <w:bottom w:val="none" w:sz="0" w:space="0" w:color="auto"/>
        <w:right w:val="none" w:sz="0" w:space="0" w:color="auto"/>
      </w:divBdr>
    </w:div>
    <w:div w:id="151484355">
      <w:bodyDiv w:val="1"/>
      <w:marLeft w:val="0"/>
      <w:marRight w:val="0"/>
      <w:marTop w:val="0"/>
      <w:marBottom w:val="0"/>
      <w:divBdr>
        <w:top w:val="none" w:sz="0" w:space="0" w:color="auto"/>
        <w:left w:val="none" w:sz="0" w:space="0" w:color="auto"/>
        <w:bottom w:val="none" w:sz="0" w:space="0" w:color="auto"/>
        <w:right w:val="none" w:sz="0" w:space="0" w:color="auto"/>
      </w:divBdr>
    </w:div>
    <w:div w:id="157233870">
      <w:bodyDiv w:val="1"/>
      <w:marLeft w:val="0"/>
      <w:marRight w:val="0"/>
      <w:marTop w:val="0"/>
      <w:marBottom w:val="0"/>
      <w:divBdr>
        <w:top w:val="none" w:sz="0" w:space="0" w:color="auto"/>
        <w:left w:val="none" w:sz="0" w:space="0" w:color="auto"/>
        <w:bottom w:val="none" w:sz="0" w:space="0" w:color="auto"/>
        <w:right w:val="none" w:sz="0" w:space="0" w:color="auto"/>
      </w:divBdr>
    </w:div>
    <w:div w:id="168368880">
      <w:bodyDiv w:val="1"/>
      <w:marLeft w:val="0"/>
      <w:marRight w:val="0"/>
      <w:marTop w:val="0"/>
      <w:marBottom w:val="0"/>
      <w:divBdr>
        <w:top w:val="none" w:sz="0" w:space="0" w:color="auto"/>
        <w:left w:val="none" w:sz="0" w:space="0" w:color="auto"/>
        <w:bottom w:val="none" w:sz="0" w:space="0" w:color="auto"/>
        <w:right w:val="none" w:sz="0" w:space="0" w:color="auto"/>
      </w:divBdr>
    </w:div>
    <w:div w:id="180167295">
      <w:bodyDiv w:val="1"/>
      <w:marLeft w:val="0"/>
      <w:marRight w:val="0"/>
      <w:marTop w:val="0"/>
      <w:marBottom w:val="0"/>
      <w:divBdr>
        <w:top w:val="none" w:sz="0" w:space="0" w:color="auto"/>
        <w:left w:val="none" w:sz="0" w:space="0" w:color="auto"/>
        <w:bottom w:val="none" w:sz="0" w:space="0" w:color="auto"/>
        <w:right w:val="none" w:sz="0" w:space="0" w:color="auto"/>
      </w:divBdr>
      <w:divsChild>
        <w:div w:id="77335319">
          <w:marLeft w:val="0"/>
          <w:marRight w:val="0"/>
          <w:marTop w:val="0"/>
          <w:marBottom w:val="0"/>
          <w:divBdr>
            <w:top w:val="none" w:sz="0" w:space="0" w:color="auto"/>
            <w:left w:val="none" w:sz="0" w:space="0" w:color="auto"/>
            <w:bottom w:val="none" w:sz="0" w:space="0" w:color="auto"/>
            <w:right w:val="none" w:sz="0" w:space="0" w:color="auto"/>
          </w:divBdr>
          <w:divsChild>
            <w:div w:id="313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522">
      <w:bodyDiv w:val="1"/>
      <w:marLeft w:val="0"/>
      <w:marRight w:val="0"/>
      <w:marTop w:val="0"/>
      <w:marBottom w:val="0"/>
      <w:divBdr>
        <w:top w:val="none" w:sz="0" w:space="0" w:color="auto"/>
        <w:left w:val="none" w:sz="0" w:space="0" w:color="auto"/>
        <w:bottom w:val="none" w:sz="0" w:space="0" w:color="auto"/>
        <w:right w:val="none" w:sz="0" w:space="0" w:color="auto"/>
      </w:divBdr>
    </w:div>
    <w:div w:id="204414863">
      <w:bodyDiv w:val="1"/>
      <w:marLeft w:val="0"/>
      <w:marRight w:val="0"/>
      <w:marTop w:val="0"/>
      <w:marBottom w:val="0"/>
      <w:divBdr>
        <w:top w:val="none" w:sz="0" w:space="0" w:color="auto"/>
        <w:left w:val="none" w:sz="0" w:space="0" w:color="auto"/>
        <w:bottom w:val="none" w:sz="0" w:space="0" w:color="auto"/>
        <w:right w:val="none" w:sz="0" w:space="0" w:color="auto"/>
      </w:divBdr>
    </w:div>
    <w:div w:id="221983570">
      <w:bodyDiv w:val="1"/>
      <w:marLeft w:val="0"/>
      <w:marRight w:val="0"/>
      <w:marTop w:val="0"/>
      <w:marBottom w:val="0"/>
      <w:divBdr>
        <w:top w:val="none" w:sz="0" w:space="0" w:color="auto"/>
        <w:left w:val="none" w:sz="0" w:space="0" w:color="auto"/>
        <w:bottom w:val="none" w:sz="0" w:space="0" w:color="auto"/>
        <w:right w:val="none" w:sz="0" w:space="0" w:color="auto"/>
      </w:divBdr>
      <w:divsChild>
        <w:div w:id="837117706">
          <w:marLeft w:val="0"/>
          <w:marRight w:val="0"/>
          <w:marTop w:val="0"/>
          <w:marBottom w:val="0"/>
          <w:divBdr>
            <w:top w:val="none" w:sz="0" w:space="0" w:color="auto"/>
            <w:left w:val="none" w:sz="0" w:space="0" w:color="auto"/>
            <w:bottom w:val="none" w:sz="0" w:space="0" w:color="auto"/>
            <w:right w:val="none" w:sz="0" w:space="0" w:color="auto"/>
          </w:divBdr>
          <w:divsChild>
            <w:div w:id="1778519165">
              <w:marLeft w:val="0"/>
              <w:marRight w:val="0"/>
              <w:marTop w:val="0"/>
              <w:marBottom w:val="0"/>
              <w:divBdr>
                <w:top w:val="none" w:sz="0" w:space="0" w:color="auto"/>
                <w:left w:val="none" w:sz="0" w:space="0" w:color="auto"/>
                <w:bottom w:val="none" w:sz="0" w:space="0" w:color="auto"/>
                <w:right w:val="none" w:sz="0" w:space="0" w:color="auto"/>
              </w:divBdr>
              <w:divsChild>
                <w:div w:id="1460565440">
                  <w:marLeft w:val="0"/>
                  <w:marRight w:val="0"/>
                  <w:marTop w:val="0"/>
                  <w:marBottom w:val="0"/>
                  <w:divBdr>
                    <w:top w:val="none" w:sz="0" w:space="0" w:color="auto"/>
                    <w:left w:val="none" w:sz="0" w:space="0" w:color="auto"/>
                    <w:bottom w:val="none" w:sz="0" w:space="0" w:color="auto"/>
                    <w:right w:val="none" w:sz="0" w:space="0" w:color="auto"/>
                  </w:divBdr>
                  <w:divsChild>
                    <w:div w:id="10664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69271">
      <w:bodyDiv w:val="1"/>
      <w:marLeft w:val="0"/>
      <w:marRight w:val="0"/>
      <w:marTop w:val="0"/>
      <w:marBottom w:val="0"/>
      <w:divBdr>
        <w:top w:val="none" w:sz="0" w:space="0" w:color="auto"/>
        <w:left w:val="none" w:sz="0" w:space="0" w:color="auto"/>
        <w:bottom w:val="none" w:sz="0" w:space="0" w:color="auto"/>
        <w:right w:val="none" w:sz="0" w:space="0" w:color="auto"/>
      </w:divBdr>
    </w:div>
    <w:div w:id="298148228">
      <w:bodyDiv w:val="1"/>
      <w:marLeft w:val="0"/>
      <w:marRight w:val="0"/>
      <w:marTop w:val="0"/>
      <w:marBottom w:val="0"/>
      <w:divBdr>
        <w:top w:val="none" w:sz="0" w:space="0" w:color="auto"/>
        <w:left w:val="none" w:sz="0" w:space="0" w:color="auto"/>
        <w:bottom w:val="none" w:sz="0" w:space="0" w:color="auto"/>
        <w:right w:val="none" w:sz="0" w:space="0" w:color="auto"/>
      </w:divBdr>
    </w:div>
    <w:div w:id="330452070">
      <w:bodyDiv w:val="1"/>
      <w:marLeft w:val="0"/>
      <w:marRight w:val="0"/>
      <w:marTop w:val="0"/>
      <w:marBottom w:val="0"/>
      <w:divBdr>
        <w:top w:val="none" w:sz="0" w:space="0" w:color="auto"/>
        <w:left w:val="none" w:sz="0" w:space="0" w:color="auto"/>
        <w:bottom w:val="none" w:sz="0" w:space="0" w:color="auto"/>
        <w:right w:val="none" w:sz="0" w:space="0" w:color="auto"/>
      </w:divBdr>
    </w:div>
    <w:div w:id="342441079">
      <w:bodyDiv w:val="1"/>
      <w:marLeft w:val="0"/>
      <w:marRight w:val="0"/>
      <w:marTop w:val="0"/>
      <w:marBottom w:val="0"/>
      <w:divBdr>
        <w:top w:val="none" w:sz="0" w:space="0" w:color="auto"/>
        <w:left w:val="none" w:sz="0" w:space="0" w:color="auto"/>
        <w:bottom w:val="none" w:sz="0" w:space="0" w:color="auto"/>
        <w:right w:val="none" w:sz="0" w:space="0" w:color="auto"/>
      </w:divBdr>
      <w:divsChild>
        <w:div w:id="1645772599">
          <w:marLeft w:val="0"/>
          <w:marRight w:val="0"/>
          <w:marTop w:val="0"/>
          <w:marBottom w:val="0"/>
          <w:divBdr>
            <w:top w:val="none" w:sz="0" w:space="0" w:color="auto"/>
            <w:left w:val="none" w:sz="0" w:space="0" w:color="auto"/>
            <w:bottom w:val="none" w:sz="0" w:space="0" w:color="auto"/>
            <w:right w:val="none" w:sz="0" w:space="0" w:color="auto"/>
          </w:divBdr>
          <w:divsChild>
            <w:div w:id="17433776">
              <w:marLeft w:val="0"/>
              <w:marRight w:val="0"/>
              <w:marTop w:val="0"/>
              <w:marBottom w:val="0"/>
              <w:divBdr>
                <w:top w:val="none" w:sz="0" w:space="0" w:color="auto"/>
                <w:left w:val="none" w:sz="0" w:space="0" w:color="auto"/>
                <w:bottom w:val="none" w:sz="0" w:space="0" w:color="auto"/>
                <w:right w:val="none" w:sz="0" w:space="0" w:color="auto"/>
              </w:divBdr>
            </w:div>
            <w:div w:id="206185570">
              <w:marLeft w:val="0"/>
              <w:marRight w:val="0"/>
              <w:marTop w:val="0"/>
              <w:marBottom w:val="0"/>
              <w:divBdr>
                <w:top w:val="none" w:sz="0" w:space="0" w:color="auto"/>
                <w:left w:val="none" w:sz="0" w:space="0" w:color="auto"/>
                <w:bottom w:val="none" w:sz="0" w:space="0" w:color="auto"/>
                <w:right w:val="none" w:sz="0" w:space="0" w:color="auto"/>
              </w:divBdr>
            </w:div>
            <w:div w:id="1129737999">
              <w:marLeft w:val="0"/>
              <w:marRight w:val="0"/>
              <w:marTop w:val="0"/>
              <w:marBottom w:val="0"/>
              <w:divBdr>
                <w:top w:val="none" w:sz="0" w:space="0" w:color="auto"/>
                <w:left w:val="none" w:sz="0" w:space="0" w:color="auto"/>
                <w:bottom w:val="none" w:sz="0" w:space="0" w:color="auto"/>
                <w:right w:val="none" w:sz="0" w:space="0" w:color="auto"/>
              </w:divBdr>
            </w:div>
            <w:div w:id="1142307324">
              <w:marLeft w:val="0"/>
              <w:marRight w:val="0"/>
              <w:marTop w:val="0"/>
              <w:marBottom w:val="0"/>
              <w:divBdr>
                <w:top w:val="none" w:sz="0" w:space="0" w:color="auto"/>
                <w:left w:val="none" w:sz="0" w:space="0" w:color="auto"/>
                <w:bottom w:val="none" w:sz="0" w:space="0" w:color="auto"/>
                <w:right w:val="none" w:sz="0" w:space="0" w:color="auto"/>
              </w:divBdr>
            </w:div>
            <w:div w:id="14479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2789">
      <w:bodyDiv w:val="1"/>
      <w:marLeft w:val="0"/>
      <w:marRight w:val="0"/>
      <w:marTop w:val="0"/>
      <w:marBottom w:val="0"/>
      <w:divBdr>
        <w:top w:val="none" w:sz="0" w:space="0" w:color="auto"/>
        <w:left w:val="none" w:sz="0" w:space="0" w:color="auto"/>
        <w:bottom w:val="none" w:sz="0" w:space="0" w:color="auto"/>
        <w:right w:val="none" w:sz="0" w:space="0" w:color="auto"/>
      </w:divBdr>
    </w:div>
    <w:div w:id="348992213">
      <w:bodyDiv w:val="1"/>
      <w:marLeft w:val="0"/>
      <w:marRight w:val="0"/>
      <w:marTop w:val="0"/>
      <w:marBottom w:val="0"/>
      <w:divBdr>
        <w:top w:val="none" w:sz="0" w:space="0" w:color="auto"/>
        <w:left w:val="none" w:sz="0" w:space="0" w:color="auto"/>
        <w:bottom w:val="none" w:sz="0" w:space="0" w:color="auto"/>
        <w:right w:val="none" w:sz="0" w:space="0" w:color="auto"/>
      </w:divBdr>
      <w:divsChild>
        <w:div w:id="490681603">
          <w:marLeft w:val="0"/>
          <w:marRight w:val="0"/>
          <w:marTop w:val="86"/>
          <w:marBottom w:val="0"/>
          <w:divBdr>
            <w:top w:val="none" w:sz="0" w:space="0" w:color="auto"/>
            <w:left w:val="none" w:sz="0" w:space="0" w:color="auto"/>
            <w:bottom w:val="none" w:sz="0" w:space="0" w:color="auto"/>
            <w:right w:val="none" w:sz="0" w:space="0" w:color="auto"/>
          </w:divBdr>
        </w:div>
        <w:div w:id="502740823">
          <w:marLeft w:val="720"/>
          <w:marRight w:val="0"/>
          <w:marTop w:val="86"/>
          <w:marBottom w:val="0"/>
          <w:divBdr>
            <w:top w:val="none" w:sz="0" w:space="0" w:color="auto"/>
            <w:left w:val="none" w:sz="0" w:space="0" w:color="auto"/>
            <w:bottom w:val="none" w:sz="0" w:space="0" w:color="auto"/>
            <w:right w:val="none" w:sz="0" w:space="0" w:color="auto"/>
          </w:divBdr>
        </w:div>
        <w:div w:id="743143742">
          <w:marLeft w:val="0"/>
          <w:marRight w:val="0"/>
          <w:marTop w:val="86"/>
          <w:marBottom w:val="0"/>
          <w:divBdr>
            <w:top w:val="none" w:sz="0" w:space="0" w:color="auto"/>
            <w:left w:val="none" w:sz="0" w:space="0" w:color="auto"/>
            <w:bottom w:val="none" w:sz="0" w:space="0" w:color="auto"/>
            <w:right w:val="none" w:sz="0" w:space="0" w:color="auto"/>
          </w:divBdr>
        </w:div>
        <w:div w:id="1281572963">
          <w:marLeft w:val="720"/>
          <w:marRight w:val="0"/>
          <w:marTop w:val="86"/>
          <w:marBottom w:val="0"/>
          <w:divBdr>
            <w:top w:val="none" w:sz="0" w:space="0" w:color="auto"/>
            <w:left w:val="none" w:sz="0" w:space="0" w:color="auto"/>
            <w:bottom w:val="none" w:sz="0" w:space="0" w:color="auto"/>
            <w:right w:val="none" w:sz="0" w:space="0" w:color="auto"/>
          </w:divBdr>
        </w:div>
        <w:div w:id="1488135111">
          <w:marLeft w:val="0"/>
          <w:marRight w:val="0"/>
          <w:marTop w:val="86"/>
          <w:marBottom w:val="0"/>
          <w:divBdr>
            <w:top w:val="none" w:sz="0" w:space="0" w:color="auto"/>
            <w:left w:val="none" w:sz="0" w:space="0" w:color="auto"/>
            <w:bottom w:val="none" w:sz="0" w:space="0" w:color="auto"/>
            <w:right w:val="none" w:sz="0" w:space="0" w:color="auto"/>
          </w:divBdr>
        </w:div>
      </w:divsChild>
    </w:div>
    <w:div w:id="353773303">
      <w:bodyDiv w:val="1"/>
      <w:marLeft w:val="0"/>
      <w:marRight w:val="0"/>
      <w:marTop w:val="0"/>
      <w:marBottom w:val="0"/>
      <w:divBdr>
        <w:top w:val="none" w:sz="0" w:space="0" w:color="auto"/>
        <w:left w:val="none" w:sz="0" w:space="0" w:color="auto"/>
        <w:bottom w:val="none" w:sz="0" w:space="0" w:color="auto"/>
        <w:right w:val="none" w:sz="0" w:space="0" w:color="auto"/>
      </w:divBdr>
    </w:div>
    <w:div w:id="361055162">
      <w:bodyDiv w:val="1"/>
      <w:marLeft w:val="0"/>
      <w:marRight w:val="0"/>
      <w:marTop w:val="0"/>
      <w:marBottom w:val="0"/>
      <w:divBdr>
        <w:top w:val="none" w:sz="0" w:space="0" w:color="auto"/>
        <w:left w:val="none" w:sz="0" w:space="0" w:color="auto"/>
        <w:bottom w:val="none" w:sz="0" w:space="0" w:color="auto"/>
        <w:right w:val="none" w:sz="0" w:space="0" w:color="auto"/>
      </w:divBdr>
    </w:div>
    <w:div w:id="366949224">
      <w:bodyDiv w:val="1"/>
      <w:marLeft w:val="0"/>
      <w:marRight w:val="0"/>
      <w:marTop w:val="0"/>
      <w:marBottom w:val="0"/>
      <w:divBdr>
        <w:top w:val="none" w:sz="0" w:space="0" w:color="auto"/>
        <w:left w:val="none" w:sz="0" w:space="0" w:color="auto"/>
        <w:bottom w:val="none" w:sz="0" w:space="0" w:color="auto"/>
        <w:right w:val="none" w:sz="0" w:space="0" w:color="auto"/>
      </w:divBdr>
    </w:div>
    <w:div w:id="371929111">
      <w:bodyDiv w:val="1"/>
      <w:marLeft w:val="0"/>
      <w:marRight w:val="0"/>
      <w:marTop w:val="0"/>
      <w:marBottom w:val="0"/>
      <w:divBdr>
        <w:top w:val="none" w:sz="0" w:space="0" w:color="auto"/>
        <w:left w:val="none" w:sz="0" w:space="0" w:color="auto"/>
        <w:bottom w:val="none" w:sz="0" w:space="0" w:color="auto"/>
        <w:right w:val="none" w:sz="0" w:space="0" w:color="auto"/>
      </w:divBdr>
      <w:divsChild>
        <w:div w:id="1905870440">
          <w:marLeft w:val="0"/>
          <w:marRight w:val="0"/>
          <w:marTop w:val="0"/>
          <w:marBottom w:val="0"/>
          <w:divBdr>
            <w:top w:val="none" w:sz="0" w:space="0" w:color="auto"/>
            <w:left w:val="none" w:sz="0" w:space="0" w:color="auto"/>
            <w:bottom w:val="none" w:sz="0" w:space="0" w:color="auto"/>
            <w:right w:val="none" w:sz="0" w:space="0" w:color="auto"/>
          </w:divBdr>
          <w:divsChild>
            <w:div w:id="455024428">
              <w:marLeft w:val="0"/>
              <w:marRight w:val="0"/>
              <w:marTop w:val="0"/>
              <w:marBottom w:val="0"/>
              <w:divBdr>
                <w:top w:val="none" w:sz="0" w:space="0" w:color="auto"/>
                <w:left w:val="none" w:sz="0" w:space="0" w:color="auto"/>
                <w:bottom w:val="none" w:sz="0" w:space="0" w:color="auto"/>
                <w:right w:val="none" w:sz="0" w:space="0" w:color="auto"/>
              </w:divBdr>
              <w:divsChild>
                <w:div w:id="63647778">
                  <w:marLeft w:val="0"/>
                  <w:marRight w:val="0"/>
                  <w:marTop w:val="0"/>
                  <w:marBottom w:val="0"/>
                  <w:divBdr>
                    <w:top w:val="none" w:sz="0" w:space="0" w:color="auto"/>
                    <w:left w:val="none" w:sz="0" w:space="0" w:color="auto"/>
                    <w:bottom w:val="none" w:sz="0" w:space="0" w:color="auto"/>
                    <w:right w:val="none" w:sz="0" w:space="0" w:color="auto"/>
                  </w:divBdr>
                  <w:divsChild>
                    <w:div w:id="2100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99658">
      <w:bodyDiv w:val="1"/>
      <w:marLeft w:val="0"/>
      <w:marRight w:val="0"/>
      <w:marTop w:val="0"/>
      <w:marBottom w:val="0"/>
      <w:divBdr>
        <w:top w:val="none" w:sz="0" w:space="0" w:color="auto"/>
        <w:left w:val="none" w:sz="0" w:space="0" w:color="auto"/>
        <w:bottom w:val="none" w:sz="0" w:space="0" w:color="auto"/>
        <w:right w:val="none" w:sz="0" w:space="0" w:color="auto"/>
      </w:divBdr>
      <w:divsChild>
        <w:div w:id="1175920299">
          <w:marLeft w:val="0"/>
          <w:marRight w:val="0"/>
          <w:marTop w:val="0"/>
          <w:marBottom w:val="0"/>
          <w:divBdr>
            <w:top w:val="none" w:sz="0" w:space="0" w:color="auto"/>
            <w:left w:val="none" w:sz="0" w:space="0" w:color="auto"/>
            <w:bottom w:val="none" w:sz="0" w:space="0" w:color="auto"/>
            <w:right w:val="none" w:sz="0" w:space="0" w:color="auto"/>
          </w:divBdr>
        </w:div>
      </w:divsChild>
    </w:div>
    <w:div w:id="385883297">
      <w:bodyDiv w:val="1"/>
      <w:marLeft w:val="0"/>
      <w:marRight w:val="0"/>
      <w:marTop w:val="0"/>
      <w:marBottom w:val="0"/>
      <w:divBdr>
        <w:top w:val="none" w:sz="0" w:space="0" w:color="auto"/>
        <w:left w:val="none" w:sz="0" w:space="0" w:color="auto"/>
        <w:bottom w:val="none" w:sz="0" w:space="0" w:color="auto"/>
        <w:right w:val="none" w:sz="0" w:space="0" w:color="auto"/>
      </w:divBdr>
    </w:div>
    <w:div w:id="418916468">
      <w:bodyDiv w:val="1"/>
      <w:marLeft w:val="0"/>
      <w:marRight w:val="0"/>
      <w:marTop w:val="0"/>
      <w:marBottom w:val="0"/>
      <w:divBdr>
        <w:top w:val="none" w:sz="0" w:space="0" w:color="auto"/>
        <w:left w:val="none" w:sz="0" w:space="0" w:color="auto"/>
        <w:bottom w:val="none" w:sz="0" w:space="0" w:color="auto"/>
        <w:right w:val="none" w:sz="0" w:space="0" w:color="auto"/>
      </w:divBdr>
    </w:div>
    <w:div w:id="459762736">
      <w:bodyDiv w:val="1"/>
      <w:marLeft w:val="0"/>
      <w:marRight w:val="0"/>
      <w:marTop w:val="0"/>
      <w:marBottom w:val="0"/>
      <w:divBdr>
        <w:top w:val="none" w:sz="0" w:space="0" w:color="auto"/>
        <w:left w:val="none" w:sz="0" w:space="0" w:color="auto"/>
        <w:bottom w:val="none" w:sz="0" w:space="0" w:color="auto"/>
        <w:right w:val="none" w:sz="0" w:space="0" w:color="auto"/>
      </w:divBdr>
    </w:div>
    <w:div w:id="524759186">
      <w:bodyDiv w:val="1"/>
      <w:marLeft w:val="0"/>
      <w:marRight w:val="0"/>
      <w:marTop w:val="0"/>
      <w:marBottom w:val="0"/>
      <w:divBdr>
        <w:top w:val="none" w:sz="0" w:space="0" w:color="auto"/>
        <w:left w:val="none" w:sz="0" w:space="0" w:color="auto"/>
        <w:bottom w:val="none" w:sz="0" w:space="0" w:color="auto"/>
        <w:right w:val="none" w:sz="0" w:space="0" w:color="auto"/>
      </w:divBdr>
    </w:div>
    <w:div w:id="583302026">
      <w:bodyDiv w:val="1"/>
      <w:marLeft w:val="0"/>
      <w:marRight w:val="0"/>
      <w:marTop w:val="0"/>
      <w:marBottom w:val="0"/>
      <w:divBdr>
        <w:top w:val="none" w:sz="0" w:space="0" w:color="auto"/>
        <w:left w:val="none" w:sz="0" w:space="0" w:color="auto"/>
        <w:bottom w:val="none" w:sz="0" w:space="0" w:color="auto"/>
        <w:right w:val="none" w:sz="0" w:space="0" w:color="auto"/>
      </w:divBdr>
      <w:divsChild>
        <w:div w:id="2013022894">
          <w:marLeft w:val="0"/>
          <w:marRight w:val="0"/>
          <w:marTop w:val="0"/>
          <w:marBottom w:val="0"/>
          <w:divBdr>
            <w:top w:val="none" w:sz="0" w:space="0" w:color="auto"/>
            <w:left w:val="none" w:sz="0" w:space="0" w:color="auto"/>
            <w:bottom w:val="none" w:sz="0" w:space="0" w:color="auto"/>
            <w:right w:val="none" w:sz="0" w:space="0" w:color="auto"/>
          </w:divBdr>
          <w:divsChild>
            <w:div w:id="2014723229">
              <w:marLeft w:val="0"/>
              <w:marRight w:val="0"/>
              <w:marTop w:val="0"/>
              <w:marBottom w:val="0"/>
              <w:divBdr>
                <w:top w:val="none" w:sz="0" w:space="0" w:color="auto"/>
                <w:left w:val="none" w:sz="0" w:space="0" w:color="auto"/>
                <w:bottom w:val="none" w:sz="0" w:space="0" w:color="auto"/>
                <w:right w:val="none" w:sz="0" w:space="0" w:color="auto"/>
              </w:divBdr>
              <w:divsChild>
                <w:div w:id="907618150">
                  <w:marLeft w:val="0"/>
                  <w:marRight w:val="0"/>
                  <w:marTop w:val="0"/>
                  <w:marBottom w:val="0"/>
                  <w:divBdr>
                    <w:top w:val="none" w:sz="0" w:space="0" w:color="auto"/>
                    <w:left w:val="none" w:sz="0" w:space="0" w:color="auto"/>
                    <w:bottom w:val="none" w:sz="0" w:space="0" w:color="auto"/>
                    <w:right w:val="none" w:sz="0" w:space="0" w:color="auto"/>
                  </w:divBdr>
                  <w:divsChild>
                    <w:div w:id="6066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5107">
      <w:bodyDiv w:val="1"/>
      <w:marLeft w:val="0"/>
      <w:marRight w:val="0"/>
      <w:marTop w:val="0"/>
      <w:marBottom w:val="0"/>
      <w:divBdr>
        <w:top w:val="none" w:sz="0" w:space="0" w:color="auto"/>
        <w:left w:val="none" w:sz="0" w:space="0" w:color="auto"/>
        <w:bottom w:val="none" w:sz="0" w:space="0" w:color="auto"/>
        <w:right w:val="none" w:sz="0" w:space="0" w:color="auto"/>
      </w:divBdr>
    </w:div>
    <w:div w:id="593323756">
      <w:bodyDiv w:val="1"/>
      <w:marLeft w:val="0"/>
      <w:marRight w:val="0"/>
      <w:marTop w:val="0"/>
      <w:marBottom w:val="0"/>
      <w:divBdr>
        <w:top w:val="none" w:sz="0" w:space="0" w:color="auto"/>
        <w:left w:val="none" w:sz="0" w:space="0" w:color="auto"/>
        <w:bottom w:val="none" w:sz="0" w:space="0" w:color="auto"/>
        <w:right w:val="none" w:sz="0" w:space="0" w:color="auto"/>
      </w:divBdr>
    </w:div>
    <w:div w:id="607156841">
      <w:bodyDiv w:val="1"/>
      <w:marLeft w:val="0"/>
      <w:marRight w:val="0"/>
      <w:marTop w:val="0"/>
      <w:marBottom w:val="0"/>
      <w:divBdr>
        <w:top w:val="none" w:sz="0" w:space="0" w:color="auto"/>
        <w:left w:val="none" w:sz="0" w:space="0" w:color="auto"/>
        <w:bottom w:val="none" w:sz="0" w:space="0" w:color="auto"/>
        <w:right w:val="none" w:sz="0" w:space="0" w:color="auto"/>
      </w:divBdr>
    </w:div>
    <w:div w:id="611522370">
      <w:bodyDiv w:val="1"/>
      <w:marLeft w:val="0"/>
      <w:marRight w:val="0"/>
      <w:marTop w:val="0"/>
      <w:marBottom w:val="0"/>
      <w:divBdr>
        <w:top w:val="none" w:sz="0" w:space="0" w:color="auto"/>
        <w:left w:val="none" w:sz="0" w:space="0" w:color="auto"/>
        <w:bottom w:val="none" w:sz="0" w:space="0" w:color="auto"/>
        <w:right w:val="none" w:sz="0" w:space="0" w:color="auto"/>
      </w:divBdr>
    </w:div>
    <w:div w:id="633874300">
      <w:bodyDiv w:val="1"/>
      <w:marLeft w:val="0"/>
      <w:marRight w:val="0"/>
      <w:marTop w:val="0"/>
      <w:marBottom w:val="0"/>
      <w:divBdr>
        <w:top w:val="none" w:sz="0" w:space="0" w:color="auto"/>
        <w:left w:val="none" w:sz="0" w:space="0" w:color="auto"/>
        <w:bottom w:val="none" w:sz="0" w:space="0" w:color="auto"/>
        <w:right w:val="none" w:sz="0" w:space="0" w:color="auto"/>
      </w:divBdr>
    </w:div>
    <w:div w:id="651370946">
      <w:bodyDiv w:val="1"/>
      <w:marLeft w:val="0"/>
      <w:marRight w:val="0"/>
      <w:marTop w:val="0"/>
      <w:marBottom w:val="0"/>
      <w:divBdr>
        <w:top w:val="none" w:sz="0" w:space="0" w:color="auto"/>
        <w:left w:val="none" w:sz="0" w:space="0" w:color="auto"/>
        <w:bottom w:val="none" w:sz="0" w:space="0" w:color="auto"/>
        <w:right w:val="none" w:sz="0" w:space="0" w:color="auto"/>
      </w:divBdr>
      <w:divsChild>
        <w:div w:id="1309360060">
          <w:marLeft w:val="0"/>
          <w:marRight w:val="0"/>
          <w:marTop w:val="0"/>
          <w:marBottom w:val="0"/>
          <w:divBdr>
            <w:top w:val="none" w:sz="0" w:space="0" w:color="auto"/>
            <w:left w:val="none" w:sz="0" w:space="0" w:color="auto"/>
            <w:bottom w:val="none" w:sz="0" w:space="0" w:color="auto"/>
            <w:right w:val="none" w:sz="0" w:space="0" w:color="auto"/>
          </w:divBdr>
          <w:divsChild>
            <w:div w:id="902180522">
              <w:marLeft w:val="0"/>
              <w:marRight w:val="0"/>
              <w:marTop w:val="0"/>
              <w:marBottom w:val="0"/>
              <w:divBdr>
                <w:top w:val="none" w:sz="0" w:space="0" w:color="auto"/>
                <w:left w:val="none" w:sz="0" w:space="0" w:color="auto"/>
                <w:bottom w:val="none" w:sz="0" w:space="0" w:color="auto"/>
                <w:right w:val="none" w:sz="0" w:space="0" w:color="auto"/>
              </w:divBdr>
              <w:divsChild>
                <w:div w:id="1674723387">
                  <w:marLeft w:val="0"/>
                  <w:marRight w:val="0"/>
                  <w:marTop w:val="0"/>
                  <w:marBottom w:val="0"/>
                  <w:divBdr>
                    <w:top w:val="none" w:sz="0" w:space="0" w:color="auto"/>
                    <w:left w:val="none" w:sz="0" w:space="0" w:color="auto"/>
                    <w:bottom w:val="none" w:sz="0" w:space="0" w:color="auto"/>
                    <w:right w:val="none" w:sz="0" w:space="0" w:color="auto"/>
                  </w:divBdr>
                  <w:divsChild>
                    <w:div w:id="7747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888">
      <w:bodyDiv w:val="1"/>
      <w:marLeft w:val="0"/>
      <w:marRight w:val="0"/>
      <w:marTop w:val="0"/>
      <w:marBottom w:val="0"/>
      <w:divBdr>
        <w:top w:val="none" w:sz="0" w:space="0" w:color="auto"/>
        <w:left w:val="none" w:sz="0" w:space="0" w:color="auto"/>
        <w:bottom w:val="none" w:sz="0" w:space="0" w:color="auto"/>
        <w:right w:val="none" w:sz="0" w:space="0" w:color="auto"/>
      </w:divBdr>
      <w:divsChild>
        <w:div w:id="898900572">
          <w:marLeft w:val="0"/>
          <w:marRight w:val="0"/>
          <w:marTop w:val="0"/>
          <w:marBottom w:val="0"/>
          <w:divBdr>
            <w:top w:val="none" w:sz="0" w:space="0" w:color="auto"/>
            <w:left w:val="none" w:sz="0" w:space="0" w:color="auto"/>
            <w:bottom w:val="none" w:sz="0" w:space="0" w:color="auto"/>
            <w:right w:val="none" w:sz="0" w:space="0" w:color="auto"/>
          </w:divBdr>
          <w:divsChild>
            <w:div w:id="583344202">
              <w:marLeft w:val="0"/>
              <w:marRight w:val="0"/>
              <w:marTop w:val="0"/>
              <w:marBottom w:val="0"/>
              <w:divBdr>
                <w:top w:val="none" w:sz="0" w:space="0" w:color="auto"/>
                <w:left w:val="none" w:sz="0" w:space="0" w:color="auto"/>
                <w:bottom w:val="none" w:sz="0" w:space="0" w:color="auto"/>
                <w:right w:val="none" w:sz="0" w:space="0" w:color="auto"/>
              </w:divBdr>
              <w:divsChild>
                <w:div w:id="1351184583">
                  <w:marLeft w:val="0"/>
                  <w:marRight w:val="0"/>
                  <w:marTop w:val="0"/>
                  <w:marBottom w:val="0"/>
                  <w:divBdr>
                    <w:top w:val="none" w:sz="0" w:space="0" w:color="auto"/>
                    <w:left w:val="none" w:sz="0" w:space="0" w:color="auto"/>
                    <w:bottom w:val="none" w:sz="0" w:space="0" w:color="auto"/>
                    <w:right w:val="none" w:sz="0" w:space="0" w:color="auto"/>
                  </w:divBdr>
                  <w:divsChild>
                    <w:div w:id="8842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3890">
      <w:bodyDiv w:val="1"/>
      <w:marLeft w:val="0"/>
      <w:marRight w:val="0"/>
      <w:marTop w:val="0"/>
      <w:marBottom w:val="0"/>
      <w:divBdr>
        <w:top w:val="none" w:sz="0" w:space="0" w:color="auto"/>
        <w:left w:val="none" w:sz="0" w:space="0" w:color="auto"/>
        <w:bottom w:val="none" w:sz="0" w:space="0" w:color="auto"/>
        <w:right w:val="none" w:sz="0" w:space="0" w:color="auto"/>
      </w:divBdr>
      <w:divsChild>
        <w:div w:id="1905988263">
          <w:marLeft w:val="0"/>
          <w:marRight w:val="0"/>
          <w:marTop w:val="0"/>
          <w:marBottom w:val="0"/>
          <w:divBdr>
            <w:top w:val="none" w:sz="0" w:space="0" w:color="auto"/>
            <w:left w:val="none" w:sz="0" w:space="0" w:color="auto"/>
            <w:bottom w:val="none" w:sz="0" w:space="0" w:color="auto"/>
            <w:right w:val="none" w:sz="0" w:space="0" w:color="auto"/>
          </w:divBdr>
          <w:divsChild>
            <w:div w:id="25955482">
              <w:marLeft w:val="0"/>
              <w:marRight w:val="0"/>
              <w:marTop w:val="0"/>
              <w:marBottom w:val="0"/>
              <w:divBdr>
                <w:top w:val="none" w:sz="0" w:space="0" w:color="auto"/>
                <w:left w:val="none" w:sz="0" w:space="0" w:color="auto"/>
                <w:bottom w:val="none" w:sz="0" w:space="0" w:color="auto"/>
                <w:right w:val="none" w:sz="0" w:space="0" w:color="auto"/>
              </w:divBdr>
              <w:divsChild>
                <w:div w:id="46730628">
                  <w:marLeft w:val="0"/>
                  <w:marRight w:val="0"/>
                  <w:marTop w:val="0"/>
                  <w:marBottom w:val="0"/>
                  <w:divBdr>
                    <w:top w:val="none" w:sz="0" w:space="0" w:color="auto"/>
                    <w:left w:val="none" w:sz="0" w:space="0" w:color="auto"/>
                    <w:bottom w:val="none" w:sz="0" w:space="0" w:color="auto"/>
                    <w:right w:val="none" w:sz="0" w:space="0" w:color="auto"/>
                  </w:divBdr>
                  <w:divsChild>
                    <w:div w:id="6441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5981">
      <w:bodyDiv w:val="1"/>
      <w:marLeft w:val="0"/>
      <w:marRight w:val="0"/>
      <w:marTop w:val="0"/>
      <w:marBottom w:val="0"/>
      <w:divBdr>
        <w:top w:val="none" w:sz="0" w:space="0" w:color="auto"/>
        <w:left w:val="none" w:sz="0" w:space="0" w:color="auto"/>
        <w:bottom w:val="none" w:sz="0" w:space="0" w:color="auto"/>
        <w:right w:val="none" w:sz="0" w:space="0" w:color="auto"/>
      </w:divBdr>
    </w:div>
    <w:div w:id="731081408">
      <w:bodyDiv w:val="1"/>
      <w:marLeft w:val="0"/>
      <w:marRight w:val="0"/>
      <w:marTop w:val="0"/>
      <w:marBottom w:val="0"/>
      <w:divBdr>
        <w:top w:val="none" w:sz="0" w:space="0" w:color="auto"/>
        <w:left w:val="none" w:sz="0" w:space="0" w:color="auto"/>
        <w:bottom w:val="none" w:sz="0" w:space="0" w:color="auto"/>
        <w:right w:val="none" w:sz="0" w:space="0" w:color="auto"/>
      </w:divBdr>
      <w:divsChild>
        <w:div w:id="1740052480">
          <w:marLeft w:val="0"/>
          <w:marRight w:val="0"/>
          <w:marTop w:val="0"/>
          <w:marBottom w:val="0"/>
          <w:divBdr>
            <w:top w:val="none" w:sz="0" w:space="0" w:color="auto"/>
            <w:left w:val="none" w:sz="0" w:space="0" w:color="auto"/>
            <w:bottom w:val="none" w:sz="0" w:space="0" w:color="auto"/>
            <w:right w:val="none" w:sz="0" w:space="0" w:color="auto"/>
          </w:divBdr>
        </w:div>
        <w:div w:id="1472090567">
          <w:marLeft w:val="0"/>
          <w:marRight w:val="0"/>
          <w:marTop w:val="0"/>
          <w:marBottom w:val="0"/>
          <w:divBdr>
            <w:top w:val="none" w:sz="0" w:space="0" w:color="auto"/>
            <w:left w:val="none" w:sz="0" w:space="0" w:color="auto"/>
            <w:bottom w:val="none" w:sz="0" w:space="0" w:color="auto"/>
            <w:right w:val="none" w:sz="0" w:space="0" w:color="auto"/>
          </w:divBdr>
        </w:div>
        <w:div w:id="1519655885">
          <w:marLeft w:val="0"/>
          <w:marRight w:val="0"/>
          <w:marTop w:val="0"/>
          <w:marBottom w:val="0"/>
          <w:divBdr>
            <w:top w:val="none" w:sz="0" w:space="0" w:color="auto"/>
            <w:left w:val="none" w:sz="0" w:space="0" w:color="auto"/>
            <w:bottom w:val="none" w:sz="0" w:space="0" w:color="auto"/>
            <w:right w:val="none" w:sz="0" w:space="0" w:color="auto"/>
          </w:divBdr>
        </w:div>
        <w:div w:id="704136677">
          <w:marLeft w:val="0"/>
          <w:marRight w:val="0"/>
          <w:marTop w:val="0"/>
          <w:marBottom w:val="0"/>
          <w:divBdr>
            <w:top w:val="none" w:sz="0" w:space="0" w:color="auto"/>
            <w:left w:val="none" w:sz="0" w:space="0" w:color="auto"/>
            <w:bottom w:val="none" w:sz="0" w:space="0" w:color="auto"/>
            <w:right w:val="none" w:sz="0" w:space="0" w:color="auto"/>
          </w:divBdr>
        </w:div>
        <w:div w:id="2096170012">
          <w:marLeft w:val="0"/>
          <w:marRight w:val="0"/>
          <w:marTop w:val="0"/>
          <w:marBottom w:val="0"/>
          <w:divBdr>
            <w:top w:val="none" w:sz="0" w:space="0" w:color="auto"/>
            <w:left w:val="none" w:sz="0" w:space="0" w:color="auto"/>
            <w:bottom w:val="none" w:sz="0" w:space="0" w:color="auto"/>
            <w:right w:val="none" w:sz="0" w:space="0" w:color="auto"/>
          </w:divBdr>
        </w:div>
        <w:div w:id="954097237">
          <w:marLeft w:val="0"/>
          <w:marRight w:val="0"/>
          <w:marTop w:val="0"/>
          <w:marBottom w:val="0"/>
          <w:divBdr>
            <w:top w:val="none" w:sz="0" w:space="0" w:color="auto"/>
            <w:left w:val="none" w:sz="0" w:space="0" w:color="auto"/>
            <w:bottom w:val="none" w:sz="0" w:space="0" w:color="auto"/>
            <w:right w:val="none" w:sz="0" w:space="0" w:color="auto"/>
          </w:divBdr>
        </w:div>
        <w:div w:id="305478648">
          <w:marLeft w:val="0"/>
          <w:marRight w:val="0"/>
          <w:marTop w:val="0"/>
          <w:marBottom w:val="0"/>
          <w:divBdr>
            <w:top w:val="none" w:sz="0" w:space="0" w:color="auto"/>
            <w:left w:val="none" w:sz="0" w:space="0" w:color="auto"/>
            <w:bottom w:val="none" w:sz="0" w:space="0" w:color="auto"/>
            <w:right w:val="none" w:sz="0" w:space="0" w:color="auto"/>
          </w:divBdr>
        </w:div>
      </w:divsChild>
    </w:div>
    <w:div w:id="738134999">
      <w:bodyDiv w:val="1"/>
      <w:marLeft w:val="0"/>
      <w:marRight w:val="0"/>
      <w:marTop w:val="0"/>
      <w:marBottom w:val="0"/>
      <w:divBdr>
        <w:top w:val="none" w:sz="0" w:space="0" w:color="auto"/>
        <w:left w:val="none" w:sz="0" w:space="0" w:color="auto"/>
        <w:bottom w:val="none" w:sz="0" w:space="0" w:color="auto"/>
        <w:right w:val="none" w:sz="0" w:space="0" w:color="auto"/>
      </w:divBdr>
      <w:divsChild>
        <w:div w:id="27223155">
          <w:marLeft w:val="0"/>
          <w:marRight w:val="0"/>
          <w:marTop w:val="0"/>
          <w:marBottom w:val="0"/>
          <w:divBdr>
            <w:top w:val="none" w:sz="0" w:space="0" w:color="auto"/>
            <w:left w:val="none" w:sz="0" w:space="0" w:color="auto"/>
            <w:bottom w:val="none" w:sz="0" w:space="0" w:color="auto"/>
            <w:right w:val="none" w:sz="0" w:space="0" w:color="auto"/>
          </w:divBdr>
          <w:divsChild>
            <w:div w:id="579606997">
              <w:marLeft w:val="0"/>
              <w:marRight w:val="0"/>
              <w:marTop w:val="0"/>
              <w:marBottom w:val="0"/>
              <w:divBdr>
                <w:top w:val="none" w:sz="0" w:space="0" w:color="auto"/>
                <w:left w:val="none" w:sz="0" w:space="0" w:color="auto"/>
                <w:bottom w:val="none" w:sz="0" w:space="0" w:color="auto"/>
                <w:right w:val="none" w:sz="0" w:space="0" w:color="auto"/>
              </w:divBdr>
              <w:divsChild>
                <w:div w:id="943614711">
                  <w:marLeft w:val="0"/>
                  <w:marRight w:val="0"/>
                  <w:marTop w:val="0"/>
                  <w:marBottom w:val="0"/>
                  <w:divBdr>
                    <w:top w:val="none" w:sz="0" w:space="0" w:color="auto"/>
                    <w:left w:val="none" w:sz="0" w:space="0" w:color="auto"/>
                    <w:bottom w:val="none" w:sz="0" w:space="0" w:color="auto"/>
                    <w:right w:val="none" w:sz="0" w:space="0" w:color="auto"/>
                  </w:divBdr>
                  <w:divsChild>
                    <w:div w:id="14024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4132">
      <w:bodyDiv w:val="1"/>
      <w:marLeft w:val="0"/>
      <w:marRight w:val="0"/>
      <w:marTop w:val="0"/>
      <w:marBottom w:val="0"/>
      <w:divBdr>
        <w:top w:val="none" w:sz="0" w:space="0" w:color="auto"/>
        <w:left w:val="none" w:sz="0" w:space="0" w:color="auto"/>
        <w:bottom w:val="none" w:sz="0" w:space="0" w:color="auto"/>
        <w:right w:val="none" w:sz="0" w:space="0" w:color="auto"/>
      </w:divBdr>
      <w:divsChild>
        <w:div w:id="1867406560">
          <w:marLeft w:val="0"/>
          <w:marRight w:val="0"/>
          <w:marTop w:val="0"/>
          <w:marBottom w:val="0"/>
          <w:divBdr>
            <w:top w:val="none" w:sz="0" w:space="0" w:color="auto"/>
            <w:left w:val="none" w:sz="0" w:space="0" w:color="auto"/>
            <w:bottom w:val="none" w:sz="0" w:space="0" w:color="auto"/>
            <w:right w:val="none" w:sz="0" w:space="0" w:color="auto"/>
          </w:divBdr>
          <w:divsChild>
            <w:div w:id="1220433759">
              <w:marLeft w:val="0"/>
              <w:marRight w:val="0"/>
              <w:marTop w:val="0"/>
              <w:marBottom w:val="0"/>
              <w:divBdr>
                <w:top w:val="none" w:sz="0" w:space="0" w:color="auto"/>
                <w:left w:val="none" w:sz="0" w:space="0" w:color="auto"/>
                <w:bottom w:val="none" w:sz="0" w:space="0" w:color="auto"/>
                <w:right w:val="none" w:sz="0" w:space="0" w:color="auto"/>
              </w:divBdr>
              <w:divsChild>
                <w:div w:id="1169557526">
                  <w:marLeft w:val="0"/>
                  <w:marRight w:val="0"/>
                  <w:marTop w:val="0"/>
                  <w:marBottom w:val="0"/>
                  <w:divBdr>
                    <w:top w:val="none" w:sz="0" w:space="0" w:color="auto"/>
                    <w:left w:val="none" w:sz="0" w:space="0" w:color="auto"/>
                    <w:bottom w:val="none" w:sz="0" w:space="0" w:color="auto"/>
                    <w:right w:val="none" w:sz="0" w:space="0" w:color="auto"/>
                  </w:divBdr>
                  <w:divsChild>
                    <w:div w:id="10488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5656">
      <w:bodyDiv w:val="1"/>
      <w:marLeft w:val="0"/>
      <w:marRight w:val="0"/>
      <w:marTop w:val="0"/>
      <w:marBottom w:val="0"/>
      <w:divBdr>
        <w:top w:val="none" w:sz="0" w:space="0" w:color="auto"/>
        <w:left w:val="none" w:sz="0" w:space="0" w:color="auto"/>
        <w:bottom w:val="none" w:sz="0" w:space="0" w:color="auto"/>
        <w:right w:val="none" w:sz="0" w:space="0" w:color="auto"/>
      </w:divBdr>
    </w:div>
    <w:div w:id="769817090">
      <w:bodyDiv w:val="1"/>
      <w:marLeft w:val="0"/>
      <w:marRight w:val="0"/>
      <w:marTop w:val="0"/>
      <w:marBottom w:val="0"/>
      <w:divBdr>
        <w:top w:val="none" w:sz="0" w:space="0" w:color="auto"/>
        <w:left w:val="none" w:sz="0" w:space="0" w:color="auto"/>
        <w:bottom w:val="none" w:sz="0" w:space="0" w:color="auto"/>
        <w:right w:val="none" w:sz="0" w:space="0" w:color="auto"/>
      </w:divBdr>
      <w:divsChild>
        <w:div w:id="721826847">
          <w:marLeft w:val="0"/>
          <w:marRight w:val="0"/>
          <w:marTop w:val="0"/>
          <w:marBottom w:val="0"/>
          <w:divBdr>
            <w:top w:val="none" w:sz="0" w:space="0" w:color="auto"/>
            <w:left w:val="none" w:sz="0" w:space="0" w:color="auto"/>
            <w:bottom w:val="none" w:sz="0" w:space="0" w:color="auto"/>
            <w:right w:val="none" w:sz="0" w:space="0" w:color="auto"/>
          </w:divBdr>
          <w:divsChild>
            <w:div w:id="2076581664">
              <w:marLeft w:val="0"/>
              <w:marRight w:val="0"/>
              <w:marTop w:val="0"/>
              <w:marBottom w:val="0"/>
              <w:divBdr>
                <w:top w:val="none" w:sz="0" w:space="0" w:color="auto"/>
                <w:left w:val="none" w:sz="0" w:space="0" w:color="auto"/>
                <w:bottom w:val="none" w:sz="0" w:space="0" w:color="auto"/>
                <w:right w:val="none" w:sz="0" w:space="0" w:color="auto"/>
              </w:divBdr>
              <w:divsChild>
                <w:div w:id="2002389890">
                  <w:marLeft w:val="0"/>
                  <w:marRight w:val="0"/>
                  <w:marTop w:val="0"/>
                  <w:marBottom w:val="0"/>
                  <w:divBdr>
                    <w:top w:val="none" w:sz="0" w:space="0" w:color="auto"/>
                    <w:left w:val="none" w:sz="0" w:space="0" w:color="auto"/>
                    <w:bottom w:val="none" w:sz="0" w:space="0" w:color="auto"/>
                    <w:right w:val="none" w:sz="0" w:space="0" w:color="auto"/>
                  </w:divBdr>
                  <w:divsChild>
                    <w:div w:id="339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473892">
      <w:bodyDiv w:val="1"/>
      <w:marLeft w:val="0"/>
      <w:marRight w:val="0"/>
      <w:marTop w:val="0"/>
      <w:marBottom w:val="0"/>
      <w:divBdr>
        <w:top w:val="none" w:sz="0" w:space="0" w:color="auto"/>
        <w:left w:val="none" w:sz="0" w:space="0" w:color="auto"/>
        <w:bottom w:val="none" w:sz="0" w:space="0" w:color="auto"/>
        <w:right w:val="none" w:sz="0" w:space="0" w:color="auto"/>
      </w:divBdr>
      <w:divsChild>
        <w:div w:id="1726249460">
          <w:marLeft w:val="0"/>
          <w:marRight w:val="0"/>
          <w:marTop w:val="0"/>
          <w:marBottom w:val="0"/>
          <w:divBdr>
            <w:top w:val="none" w:sz="0" w:space="0" w:color="auto"/>
            <w:left w:val="none" w:sz="0" w:space="0" w:color="auto"/>
            <w:bottom w:val="none" w:sz="0" w:space="0" w:color="auto"/>
            <w:right w:val="none" w:sz="0" w:space="0" w:color="auto"/>
          </w:divBdr>
          <w:divsChild>
            <w:div w:id="15743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1969">
      <w:bodyDiv w:val="1"/>
      <w:marLeft w:val="225"/>
      <w:marRight w:val="225"/>
      <w:marTop w:val="0"/>
      <w:marBottom w:val="0"/>
      <w:divBdr>
        <w:top w:val="none" w:sz="0" w:space="0" w:color="auto"/>
        <w:left w:val="none" w:sz="0" w:space="0" w:color="auto"/>
        <w:bottom w:val="none" w:sz="0" w:space="0" w:color="auto"/>
        <w:right w:val="none" w:sz="0" w:space="0" w:color="auto"/>
      </w:divBdr>
      <w:divsChild>
        <w:div w:id="1731952156">
          <w:marLeft w:val="0"/>
          <w:marRight w:val="0"/>
          <w:marTop w:val="0"/>
          <w:marBottom w:val="0"/>
          <w:divBdr>
            <w:top w:val="none" w:sz="0" w:space="0" w:color="auto"/>
            <w:left w:val="none" w:sz="0" w:space="0" w:color="auto"/>
            <w:bottom w:val="none" w:sz="0" w:space="0" w:color="auto"/>
            <w:right w:val="none" w:sz="0" w:space="0" w:color="auto"/>
          </w:divBdr>
        </w:div>
      </w:divsChild>
    </w:div>
    <w:div w:id="814495697">
      <w:bodyDiv w:val="1"/>
      <w:marLeft w:val="0"/>
      <w:marRight w:val="0"/>
      <w:marTop w:val="0"/>
      <w:marBottom w:val="0"/>
      <w:divBdr>
        <w:top w:val="none" w:sz="0" w:space="0" w:color="auto"/>
        <w:left w:val="none" w:sz="0" w:space="0" w:color="auto"/>
        <w:bottom w:val="none" w:sz="0" w:space="0" w:color="auto"/>
        <w:right w:val="none" w:sz="0" w:space="0" w:color="auto"/>
      </w:divBdr>
    </w:div>
    <w:div w:id="815995357">
      <w:bodyDiv w:val="1"/>
      <w:marLeft w:val="0"/>
      <w:marRight w:val="0"/>
      <w:marTop w:val="0"/>
      <w:marBottom w:val="0"/>
      <w:divBdr>
        <w:top w:val="none" w:sz="0" w:space="0" w:color="auto"/>
        <w:left w:val="none" w:sz="0" w:space="0" w:color="auto"/>
        <w:bottom w:val="none" w:sz="0" w:space="0" w:color="auto"/>
        <w:right w:val="none" w:sz="0" w:space="0" w:color="auto"/>
      </w:divBdr>
    </w:div>
    <w:div w:id="821704346">
      <w:bodyDiv w:val="1"/>
      <w:marLeft w:val="0"/>
      <w:marRight w:val="0"/>
      <w:marTop w:val="0"/>
      <w:marBottom w:val="0"/>
      <w:divBdr>
        <w:top w:val="none" w:sz="0" w:space="0" w:color="auto"/>
        <w:left w:val="none" w:sz="0" w:space="0" w:color="auto"/>
        <w:bottom w:val="none" w:sz="0" w:space="0" w:color="auto"/>
        <w:right w:val="none" w:sz="0" w:space="0" w:color="auto"/>
      </w:divBdr>
      <w:divsChild>
        <w:div w:id="487331389">
          <w:marLeft w:val="0"/>
          <w:marRight w:val="0"/>
          <w:marTop w:val="0"/>
          <w:marBottom w:val="0"/>
          <w:divBdr>
            <w:top w:val="none" w:sz="0" w:space="0" w:color="auto"/>
            <w:left w:val="none" w:sz="0" w:space="0" w:color="auto"/>
            <w:bottom w:val="none" w:sz="0" w:space="0" w:color="auto"/>
            <w:right w:val="none" w:sz="0" w:space="0" w:color="auto"/>
          </w:divBdr>
          <w:divsChild>
            <w:div w:id="1349526061">
              <w:marLeft w:val="0"/>
              <w:marRight w:val="0"/>
              <w:marTop w:val="0"/>
              <w:marBottom w:val="0"/>
              <w:divBdr>
                <w:top w:val="none" w:sz="0" w:space="0" w:color="auto"/>
                <w:left w:val="none" w:sz="0" w:space="0" w:color="auto"/>
                <w:bottom w:val="none" w:sz="0" w:space="0" w:color="auto"/>
                <w:right w:val="none" w:sz="0" w:space="0" w:color="auto"/>
              </w:divBdr>
              <w:divsChild>
                <w:div w:id="171800339">
                  <w:marLeft w:val="0"/>
                  <w:marRight w:val="0"/>
                  <w:marTop w:val="0"/>
                  <w:marBottom w:val="0"/>
                  <w:divBdr>
                    <w:top w:val="none" w:sz="0" w:space="0" w:color="auto"/>
                    <w:left w:val="none" w:sz="0" w:space="0" w:color="auto"/>
                    <w:bottom w:val="none" w:sz="0" w:space="0" w:color="auto"/>
                    <w:right w:val="none" w:sz="0" w:space="0" w:color="auto"/>
                  </w:divBdr>
                  <w:divsChild>
                    <w:div w:id="9284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93130">
      <w:bodyDiv w:val="1"/>
      <w:marLeft w:val="0"/>
      <w:marRight w:val="0"/>
      <w:marTop w:val="0"/>
      <w:marBottom w:val="0"/>
      <w:divBdr>
        <w:top w:val="none" w:sz="0" w:space="0" w:color="auto"/>
        <w:left w:val="none" w:sz="0" w:space="0" w:color="auto"/>
        <w:bottom w:val="none" w:sz="0" w:space="0" w:color="auto"/>
        <w:right w:val="none" w:sz="0" w:space="0" w:color="auto"/>
      </w:divBdr>
    </w:div>
    <w:div w:id="841435264">
      <w:bodyDiv w:val="1"/>
      <w:marLeft w:val="0"/>
      <w:marRight w:val="0"/>
      <w:marTop w:val="0"/>
      <w:marBottom w:val="0"/>
      <w:divBdr>
        <w:top w:val="none" w:sz="0" w:space="0" w:color="auto"/>
        <w:left w:val="none" w:sz="0" w:space="0" w:color="auto"/>
        <w:bottom w:val="none" w:sz="0" w:space="0" w:color="auto"/>
        <w:right w:val="none" w:sz="0" w:space="0" w:color="auto"/>
      </w:divBdr>
    </w:div>
    <w:div w:id="871379254">
      <w:bodyDiv w:val="1"/>
      <w:marLeft w:val="0"/>
      <w:marRight w:val="0"/>
      <w:marTop w:val="0"/>
      <w:marBottom w:val="0"/>
      <w:divBdr>
        <w:top w:val="none" w:sz="0" w:space="0" w:color="auto"/>
        <w:left w:val="none" w:sz="0" w:space="0" w:color="auto"/>
        <w:bottom w:val="none" w:sz="0" w:space="0" w:color="auto"/>
        <w:right w:val="none" w:sz="0" w:space="0" w:color="auto"/>
      </w:divBdr>
    </w:div>
    <w:div w:id="895553404">
      <w:bodyDiv w:val="1"/>
      <w:marLeft w:val="0"/>
      <w:marRight w:val="0"/>
      <w:marTop w:val="0"/>
      <w:marBottom w:val="0"/>
      <w:divBdr>
        <w:top w:val="none" w:sz="0" w:space="0" w:color="auto"/>
        <w:left w:val="none" w:sz="0" w:space="0" w:color="auto"/>
        <w:bottom w:val="none" w:sz="0" w:space="0" w:color="auto"/>
        <w:right w:val="none" w:sz="0" w:space="0" w:color="auto"/>
      </w:divBdr>
      <w:divsChild>
        <w:div w:id="1925256271">
          <w:marLeft w:val="547"/>
          <w:marRight w:val="0"/>
          <w:marTop w:val="0"/>
          <w:marBottom w:val="0"/>
          <w:divBdr>
            <w:top w:val="none" w:sz="0" w:space="0" w:color="auto"/>
            <w:left w:val="none" w:sz="0" w:space="0" w:color="auto"/>
            <w:bottom w:val="none" w:sz="0" w:space="0" w:color="auto"/>
            <w:right w:val="none" w:sz="0" w:space="0" w:color="auto"/>
          </w:divBdr>
        </w:div>
      </w:divsChild>
    </w:div>
    <w:div w:id="912200450">
      <w:bodyDiv w:val="1"/>
      <w:marLeft w:val="0"/>
      <w:marRight w:val="0"/>
      <w:marTop w:val="0"/>
      <w:marBottom w:val="0"/>
      <w:divBdr>
        <w:top w:val="none" w:sz="0" w:space="0" w:color="auto"/>
        <w:left w:val="none" w:sz="0" w:space="0" w:color="auto"/>
        <w:bottom w:val="none" w:sz="0" w:space="0" w:color="auto"/>
        <w:right w:val="none" w:sz="0" w:space="0" w:color="auto"/>
      </w:divBdr>
    </w:div>
    <w:div w:id="933979874">
      <w:bodyDiv w:val="1"/>
      <w:marLeft w:val="0"/>
      <w:marRight w:val="0"/>
      <w:marTop w:val="0"/>
      <w:marBottom w:val="0"/>
      <w:divBdr>
        <w:top w:val="none" w:sz="0" w:space="0" w:color="auto"/>
        <w:left w:val="none" w:sz="0" w:space="0" w:color="auto"/>
        <w:bottom w:val="none" w:sz="0" w:space="0" w:color="auto"/>
        <w:right w:val="none" w:sz="0" w:space="0" w:color="auto"/>
      </w:divBdr>
    </w:div>
    <w:div w:id="936786344">
      <w:bodyDiv w:val="1"/>
      <w:marLeft w:val="0"/>
      <w:marRight w:val="0"/>
      <w:marTop w:val="0"/>
      <w:marBottom w:val="0"/>
      <w:divBdr>
        <w:top w:val="none" w:sz="0" w:space="0" w:color="auto"/>
        <w:left w:val="none" w:sz="0" w:space="0" w:color="auto"/>
        <w:bottom w:val="none" w:sz="0" w:space="0" w:color="auto"/>
        <w:right w:val="none" w:sz="0" w:space="0" w:color="auto"/>
      </w:divBdr>
      <w:divsChild>
        <w:div w:id="635524106">
          <w:marLeft w:val="0"/>
          <w:marRight w:val="0"/>
          <w:marTop w:val="0"/>
          <w:marBottom w:val="0"/>
          <w:divBdr>
            <w:top w:val="none" w:sz="0" w:space="0" w:color="auto"/>
            <w:left w:val="none" w:sz="0" w:space="0" w:color="auto"/>
            <w:bottom w:val="none" w:sz="0" w:space="0" w:color="auto"/>
            <w:right w:val="none" w:sz="0" w:space="0" w:color="auto"/>
          </w:divBdr>
          <w:divsChild>
            <w:div w:id="1993564555">
              <w:marLeft w:val="0"/>
              <w:marRight w:val="0"/>
              <w:marTop w:val="0"/>
              <w:marBottom w:val="0"/>
              <w:divBdr>
                <w:top w:val="none" w:sz="0" w:space="0" w:color="auto"/>
                <w:left w:val="none" w:sz="0" w:space="0" w:color="auto"/>
                <w:bottom w:val="none" w:sz="0" w:space="0" w:color="auto"/>
                <w:right w:val="none" w:sz="0" w:space="0" w:color="auto"/>
              </w:divBdr>
              <w:divsChild>
                <w:div w:id="1604024728">
                  <w:marLeft w:val="0"/>
                  <w:marRight w:val="0"/>
                  <w:marTop w:val="0"/>
                  <w:marBottom w:val="0"/>
                  <w:divBdr>
                    <w:top w:val="none" w:sz="0" w:space="0" w:color="auto"/>
                    <w:left w:val="none" w:sz="0" w:space="0" w:color="auto"/>
                    <w:bottom w:val="none" w:sz="0" w:space="0" w:color="auto"/>
                    <w:right w:val="none" w:sz="0" w:space="0" w:color="auto"/>
                  </w:divBdr>
                  <w:divsChild>
                    <w:div w:id="1350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177864">
      <w:bodyDiv w:val="1"/>
      <w:marLeft w:val="0"/>
      <w:marRight w:val="0"/>
      <w:marTop w:val="0"/>
      <w:marBottom w:val="0"/>
      <w:divBdr>
        <w:top w:val="none" w:sz="0" w:space="0" w:color="auto"/>
        <w:left w:val="none" w:sz="0" w:space="0" w:color="auto"/>
        <w:bottom w:val="none" w:sz="0" w:space="0" w:color="auto"/>
        <w:right w:val="none" w:sz="0" w:space="0" w:color="auto"/>
      </w:divBdr>
      <w:divsChild>
        <w:div w:id="1679506941">
          <w:marLeft w:val="0"/>
          <w:marRight w:val="0"/>
          <w:marTop w:val="0"/>
          <w:marBottom w:val="0"/>
          <w:divBdr>
            <w:top w:val="none" w:sz="0" w:space="0" w:color="auto"/>
            <w:left w:val="none" w:sz="0" w:space="0" w:color="auto"/>
            <w:bottom w:val="none" w:sz="0" w:space="0" w:color="auto"/>
            <w:right w:val="none" w:sz="0" w:space="0" w:color="auto"/>
          </w:divBdr>
          <w:divsChild>
            <w:div w:id="733510974">
              <w:marLeft w:val="0"/>
              <w:marRight w:val="0"/>
              <w:marTop w:val="0"/>
              <w:marBottom w:val="0"/>
              <w:divBdr>
                <w:top w:val="none" w:sz="0" w:space="0" w:color="auto"/>
                <w:left w:val="none" w:sz="0" w:space="0" w:color="auto"/>
                <w:bottom w:val="none" w:sz="0" w:space="0" w:color="auto"/>
                <w:right w:val="none" w:sz="0" w:space="0" w:color="auto"/>
              </w:divBdr>
              <w:divsChild>
                <w:div w:id="1208958374">
                  <w:marLeft w:val="0"/>
                  <w:marRight w:val="0"/>
                  <w:marTop w:val="0"/>
                  <w:marBottom w:val="0"/>
                  <w:divBdr>
                    <w:top w:val="none" w:sz="0" w:space="0" w:color="auto"/>
                    <w:left w:val="none" w:sz="0" w:space="0" w:color="auto"/>
                    <w:bottom w:val="none" w:sz="0" w:space="0" w:color="auto"/>
                    <w:right w:val="none" w:sz="0" w:space="0" w:color="auto"/>
                  </w:divBdr>
                  <w:divsChild>
                    <w:div w:id="1531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98190">
      <w:bodyDiv w:val="1"/>
      <w:marLeft w:val="0"/>
      <w:marRight w:val="0"/>
      <w:marTop w:val="0"/>
      <w:marBottom w:val="0"/>
      <w:divBdr>
        <w:top w:val="none" w:sz="0" w:space="0" w:color="auto"/>
        <w:left w:val="none" w:sz="0" w:space="0" w:color="auto"/>
        <w:bottom w:val="none" w:sz="0" w:space="0" w:color="auto"/>
        <w:right w:val="none" w:sz="0" w:space="0" w:color="auto"/>
      </w:divBdr>
    </w:div>
    <w:div w:id="981037279">
      <w:bodyDiv w:val="1"/>
      <w:marLeft w:val="0"/>
      <w:marRight w:val="0"/>
      <w:marTop w:val="0"/>
      <w:marBottom w:val="0"/>
      <w:divBdr>
        <w:top w:val="none" w:sz="0" w:space="0" w:color="auto"/>
        <w:left w:val="none" w:sz="0" w:space="0" w:color="auto"/>
        <w:bottom w:val="none" w:sz="0" w:space="0" w:color="auto"/>
        <w:right w:val="none" w:sz="0" w:space="0" w:color="auto"/>
      </w:divBdr>
    </w:div>
    <w:div w:id="994728154">
      <w:bodyDiv w:val="1"/>
      <w:marLeft w:val="0"/>
      <w:marRight w:val="0"/>
      <w:marTop w:val="0"/>
      <w:marBottom w:val="0"/>
      <w:divBdr>
        <w:top w:val="none" w:sz="0" w:space="0" w:color="auto"/>
        <w:left w:val="none" w:sz="0" w:space="0" w:color="auto"/>
        <w:bottom w:val="none" w:sz="0" w:space="0" w:color="auto"/>
        <w:right w:val="none" w:sz="0" w:space="0" w:color="auto"/>
      </w:divBdr>
    </w:div>
    <w:div w:id="1012299247">
      <w:bodyDiv w:val="1"/>
      <w:marLeft w:val="0"/>
      <w:marRight w:val="0"/>
      <w:marTop w:val="0"/>
      <w:marBottom w:val="0"/>
      <w:divBdr>
        <w:top w:val="none" w:sz="0" w:space="0" w:color="auto"/>
        <w:left w:val="none" w:sz="0" w:space="0" w:color="auto"/>
        <w:bottom w:val="none" w:sz="0" w:space="0" w:color="auto"/>
        <w:right w:val="none" w:sz="0" w:space="0" w:color="auto"/>
      </w:divBdr>
    </w:div>
    <w:div w:id="1019504967">
      <w:bodyDiv w:val="1"/>
      <w:marLeft w:val="0"/>
      <w:marRight w:val="0"/>
      <w:marTop w:val="0"/>
      <w:marBottom w:val="0"/>
      <w:divBdr>
        <w:top w:val="none" w:sz="0" w:space="0" w:color="auto"/>
        <w:left w:val="none" w:sz="0" w:space="0" w:color="auto"/>
        <w:bottom w:val="none" w:sz="0" w:space="0" w:color="auto"/>
        <w:right w:val="none" w:sz="0" w:space="0" w:color="auto"/>
      </w:divBdr>
    </w:div>
    <w:div w:id="1030566086">
      <w:bodyDiv w:val="1"/>
      <w:marLeft w:val="0"/>
      <w:marRight w:val="0"/>
      <w:marTop w:val="0"/>
      <w:marBottom w:val="0"/>
      <w:divBdr>
        <w:top w:val="none" w:sz="0" w:space="0" w:color="auto"/>
        <w:left w:val="none" w:sz="0" w:space="0" w:color="auto"/>
        <w:bottom w:val="none" w:sz="0" w:space="0" w:color="auto"/>
        <w:right w:val="none" w:sz="0" w:space="0" w:color="auto"/>
      </w:divBdr>
    </w:div>
    <w:div w:id="1051002270">
      <w:bodyDiv w:val="1"/>
      <w:marLeft w:val="0"/>
      <w:marRight w:val="0"/>
      <w:marTop w:val="0"/>
      <w:marBottom w:val="0"/>
      <w:divBdr>
        <w:top w:val="none" w:sz="0" w:space="0" w:color="auto"/>
        <w:left w:val="none" w:sz="0" w:space="0" w:color="auto"/>
        <w:bottom w:val="none" w:sz="0" w:space="0" w:color="auto"/>
        <w:right w:val="none" w:sz="0" w:space="0" w:color="auto"/>
      </w:divBdr>
    </w:div>
    <w:div w:id="1051346684">
      <w:bodyDiv w:val="1"/>
      <w:marLeft w:val="0"/>
      <w:marRight w:val="0"/>
      <w:marTop w:val="0"/>
      <w:marBottom w:val="0"/>
      <w:divBdr>
        <w:top w:val="none" w:sz="0" w:space="0" w:color="auto"/>
        <w:left w:val="none" w:sz="0" w:space="0" w:color="auto"/>
        <w:bottom w:val="none" w:sz="0" w:space="0" w:color="auto"/>
        <w:right w:val="none" w:sz="0" w:space="0" w:color="auto"/>
      </w:divBdr>
    </w:div>
    <w:div w:id="1074549573">
      <w:bodyDiv w:val="1"/>
      <w:marLeft w:val="0"/>
      <w:marRight w:val="0"/>
      <w:marTop w:val="0"/>
      <w:marBottom w:val="0"/>
      <w:divBdr>
        <w:top w:val="none" w:sz="0" w:space="0" w:color="auto"/>
        <w:left w:val="none" w:sz="0" w:space="0" w:color="auto"/>
        <w:bottom w:val="none" w:sz="0" w:space="0" w:color="auto"/>
        <w:right w:val="none" w:sz="0" w:space="0" w:color="auto"/>
      </w:divBdr>
    </w:div>
    <w:div w:id="1079907151">
      <w:bodyDiv w:val="1"/>
      <w:marLeft w:val="0"/>
      <w:marRight w:val="0"/>
      <w:marTop w:val="0"/>
      <w:marBottom w:val="0"/>
      <w:divBdr>
        <w:top w:val="none" w:sz="0" w:space="0" w:color="auto"/>
        <w:left w:val="none" w:sz="0" w:space="0" w:color="auto"/>
        <w:bottom w:val="none" w:sz="0" w:space="0" w:color="auto"/>
        <w:right w:val="none" w:sz="0" w:space="0" w:color="auto"/>
      </w:divBdr>
    </w:div>
    <w:div w:id="1098059183">
      <w:bodyDiv w:val="1"/>
      <w:marLeft w:val="0"/>
      <w:marRight w:val="0"/>
      <w:marTop w:val="0"/>
      <w:marBottom w:val="0"/>
      <w:divBdr>
        <w:top w:val="none" w:sz="0" w:space="0" w:color="auto"/>
        <w:left w:val="none" w:sz="0" w:space="0" w:color="auto"/>
        <w:bottom w:val="none" w:sz="0" w:space="0" w:color="auto"/>
        <w:right w:val="none" w:sz="0" w:space="0" w:color="auto"/>
      </w:divBdr>
      <w:divsChild>
        <w:div w:id="1797020877">
          <w:marLeft w:val="0"/>
          <w:marRight w:val="0"/>
          <w:marTop w:val="0"/>
          <w:marBottom w:val="0"/>
          <w:divBdr>
            <w:top w:val="none" w:sz="0" w:space="0" w:color="auto"/>
            <w:left w:val="none" w:sz="0" w:space="0" w:color="auto"/>
            <w:bottom w:val="none" w:sz="0" w:space="0" w:color="auto"/>
            <w:right w:val="none" w:sz="0" w:space="0" w:color="auto"/>
          </w:divBdr>
          <w:divsChild>
            <w:div w:id="1423379076">
              <w:marLeft w:val="0"/>
              <w:marRight w:val="0"/>
              <w:marTop w:val="0"/>
              <w:marBottom w:val="0"/>
              <w:divBdr>
                <w:top w:val="none" w:sz="0" w:space="0" w:color="auto"/>
                <w:left w:val="none" w:sz="0" w:space="0" w:color="auto"/>
                <w:bottom w:val="none" w:sz="0" w:space="0" w:color="auto"/>
                <w:right w:val="none" w:sz="0" w:space="0" w:color="auto"/>
              </w:divBdr>
              <w:divsChild>
                <w:div w:id="88235000">
                  <w:marLeft w:val="0"/>
                  <w:marRight w:val="0"/>
                  <w:marTop w:val="0"/>
                  <w:marBottom w:val="0"/>
                  <w:divBdr>
                    <w:top w:val="none" w:sz="0" w:space="0" w:color="auto"/>
                    <w:left w:val="none" w:sz="0" w:space="0" w:color="auto"/>
                    <w:bottom w:val="none" w:sz="0" w:space="0" w:color="auto"/>
                    <w:right w:val="none" w:sz="0" w:space="0" w:color="auto"/>
                  </w:divBdr>
                  <w:divsChild>
                    <w:div w:id="19728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94529">
      <w:bodyDiv w:val="1"/>
      <w:marLeft w:val="0"/>
      <w:marRight w:val="0"/>
      <w:marTop w:val="0"/>
      <w:marBottom w:val="0"/>
      <w:divBdr>
        <w:top w:val="none" w:sz="0" w:space="0" w:color="auto"/>
        <w:left w:val="none" w:sz="0" w:space="0" w:color="auto"/>
        <w:bottom w:val="none" w:sz="0" w:space="0" w:color="auto"/>
        <w:right w:val="none" w:sz="0" w:space="0" w:color="auto"/>
      </w:divBdr>
    </w:div>
    <w:div w:id="1184199709">
      <w:bodyDiv w:val="1"/>
      <w:marLeft w:val="0"/>
      <w:marRight w:val="0"/>
      <w:marTop w:val="0"/>
      <w:marBottom w:val="0"/>
      <w:divBdr>
        <w:top w:val="none" w:sz="0" w:space="0" w:color="auto"/>
        <w:left w:val="none" w:sz="0" w:space="0" w:color="auto"/>
        <w:bottom w:val="none" w:sz="0" w:space="0" w:color="auto"/>
        <w:right w:val="none" w:sz="0" w:space="0" w:color="auto"/>
      </w:divBdr>
    </w:div>
    <w:div w:id="1190340438">
      <w:bodyDiv w:val="1"/>
      <w:marLeft w:val="0"/>
      <w:marRight w:val="0"/>
      <w:marTop w:val="0"/>
      <w:marBottom w:val="0"/>
      <w:divBdr>
        <w:top w:val="none" w:sz="0" w:space="0" w:color="auto"/>
        <w:left w:val="none" w:sz="0" w:space="0" w:color="auto"/>
        <w:bottom w:val="none" w:sz="0" w:space="0" w:color="auto"/>
        <w:right w:val="none" w:sz="0" w:space="0" w:color="auto"/>
      </w:divBdr>
    </w:div>
    <w:div w:id="1203520873">
      <w:bodyDiv w:val="1"/>
      <w:marLeft w:val="0"/>
      <w:marRight w:val="0"/>
      <w:marTop w:val="0"/>
      <w:marBottom w:val="0"/>
      <w:divBdr>
        <w:top w:val="none" w:sz="0" w:space="0" w:color="auto"/>
        <w:left w:val="none" w:sz="0" w:space="0" w:color="auto"/>
        <w:bottom w:val="none" w:sz="0" w:space="0" w:color="auto"/>
        <w:right w:val="none" w:sz="0" w:space="0" w:color="auto"/>
      </w:divBdr>
    </w:div>
    <w:div w:id="1203789683">
      <w:bodyDiv w:val="1"/>
      <w:marLeft w:val="0"/>
      <w:marRight w:val="0"/>
      <w:marTop w:val="0"/>
      <w:marBottom w:val="0"/>
      <w:divBdr>
        <w:top w:val="none" w:sz="0" w:space="0" w:color="auto"/>
        <w:left w:val="none" w:sz="0" w:space="0" w:color="auto"/>
        <w:bottom w:val="none" w:sz="0" w:space="0" w:color="auto"/>
        <w:right w:val="none" w:sz="0" w:space="0" w:color="auto"/>
      </w:divBdr>
    </w:div>
    <w:div w:id="1226648703">
      <w:bodyDiv w:val="1"/>
      <w:marLeft w:val="0"/>
      <w:marRight w:val="0"/>
      <w:marTop w:val="0"/>
      <w:marBottom w:val="0"/>
      <w:divBdr>
        <w:top w:val="none" w:sz="0" w:space="0" w:color="auto"/>
        <w:left w:val="none" w:sz="0" w:space="0" w:color="auto"/>
        <w:bottom w:val="none" w:sz="0" w:space="0" w:color="auto"/>
        <w:right w:val="none" w:sz="0" w:space="0" w:color="auto"/>
      </w:divBdr>
    </w:div>
    <w:div w:id="1228762955">
      <w:bodyDiv w:val="1"/>
      <w:marLeft w:val="0"/>
      <w:marRight w:val="0"/>
      <w:marTop w:val="0"/>
      <w:marBottom w:val="0"/>
      <w:divBdr>
        <w:top w:val="none" w:sz="0" w:space="0" w:color="auto"/>
        <w:left w:val="none" w:sz="0" w:space="0" w:color="auto"/>
        <w:bottom w:val="none" w:sz="0" w:space="0" w:color="auto"/>
        <w:right w:val="none" w:sz="0" w:space="0" w:color="auto"/>
      </w:divBdr>
    </w:div>
    <w:div w:id="1234388437">
      <w:bodyDiv w:val="1"/>
      <w:marLeft w:val="0"/>
      <w:marRight w:val="0"/>
      <w:marTop w:val="0"/>
      <w:marBottom w:val="0"/>
      <w:divBdr>
        <w:top w:val="none" w:sz="0" w:space="0" w:color="auto"/>
        <w:left w:val="none" w:sz="0" w:space="0" w:color="auto"/>
        <w:bottom w:val="none" w:sz="0" w:space="0" w:color="auto"/>
        <w:right w:val="none" w:sz="0" w:space="0" w:color="auto"/>
      </w:divBdr>
    </w:div>
    <w:div w:id="1272785590">
      <w:bodyDiv w:val="1"/>
      <w:marLeft w:val="0"/>
      <w:marRight w:val="0"/>
      <w:marTop w:val="0"/>
      <w:marBottom w:val="0"/>
      <w:divBdr>
        <w:top w:val="none" w:sz="0" w:space="0" w:color="auto"/>
        <w:left w:val="none" w:sz="0" w:space="0" w:color="auto"/>
        <w:bottom w:val="none" w:sz="0" w:space="0" w:color="auto"/>
        <w:right w:val="none" w:sz="0" w:space="0" w:color="auto"/>
      </w:divBdr>
      <w:divsChild>
        <w:div w:id="2043020153">
          <w:marLeft w:val="0"/>
          <w:marRight w:val="0"/>
          <w:marTop w:val="0"/>
          <w:marBottom w:val="0"/>
          <w:divBdr>
            <w:top w:val="none" w:sz="0" w:space="0" w:color="auto"/>
            <w:left w:val="none" w:sz="0" w:space="0" w:color="auto"/>
            <w:bottom w:val="none" w:sz="0" w:space="0" w:color="auto"/>
            <w:right w:val="none" w:sz="0" w:space="0" w:color="auto"/>
          </w:divBdr>
          <w:divsChild>
            <w:div w:id="507214529">
              <w:marLeft w:val="0"/>
              <w:marRight w:val="0"/>
              <w:marTop w:val="0"/>
              <w:marBottom w:val="0"/>
              <w:divBdr>
                <w:top w:val="none" w:sz="0" w:space="0" w:color="auto"/>
                <w:left w:val="none" w:sz="0" w:space="0" w:color="auto"/>
                <w:bottom w:val="none" w:sz="0" w:space="0" w:color="auto"/>
                <w:right w:val="none" w:sz="0" w:space="0" w:color="auto"/>
              </w:divBdr>
              <w:divsChild>
                <w:div w:id="391464385">
                  <w:marLeft w:val="0"/>
                  <w:marRight w:val="0"/>
                  <w:marTop w:val="0"/>
                  <w:marBottom w:val="0"/>
                  <w:divBdr>
                    <w:top w:val="none" w:sz="0" w:space="0" w:color="auto"/>
                    <w:left w:val="none" w:sz="0" w:space="0" w:color="auto"/>
                    <w:bottom w:val="none" w:sz="0" w:space="0" w:color="auto"/>
                    <w:right w:val="none" w:sz="0" w:space="0" w:color="auto"/>
                  </w:divBdr>
                  <w:divsChild>
                    <w:div w:id="1233075892">
                      <w:marLeft w:val="0"/>
                      <w:marRight w:val="0"/>
                      <w:marTop w:val="0"/>
                      <w:marBottom w:val="0"/>
                      <w:divBdr>
                        <w:top w:val="none" w:sz="0" w:space="0" w:color="auto"/>
                        <w:left w:val="none" w:sz="0" w:space="0" w:color="auto"/>
                        <w:bottom w:val="none" w:sz="0" w:space="0" w:color="auto"/>
                        <w:right w:val="none" w:sz="0" w:space="0" w:color="auto"/>
                      </w:divBdr>
                      <w:divsChild>
                        <w:div w:id="1420565311">
                          <w:marLeft w:val="0"/>
                          <w:marRight w:val="0"/>
                          <w:marTop w:val="0"/>
                          <w:marBottom w:val="0"/>
                          <w:divBdr>
                            <w:top w:val="none" w:sz="0" w:space="0" w:color="auto"/>
                            <w:left w:val="none" w:sz="0" w:space="0" w:color="auto"/>
                            <w:bottom w:val="none" w:sz="0" w:space="0" w:color="auto"/>
                            <w:right w:val="none" w:sz="0" w:space="0" w:color="auto"/>
                          </w:divBdr>
                          <w:divsChild>
                            <w:div w:id="4117597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0"/>
                                  <w:marBottom w:val="0"/>
                                  <w:divBdr>
                                    <w:top w:val="none" w:sz="0" w:space="0" w:color="auto"/>
                                    <w:left w:val="none" w:sz="0" w:space="0" w:color="auto"/>
                                    <w:bottom w:val="none" w:sz="0" w:space="0" w:color="auto"/>
                                    <w:right w:val="none" w:sz="0" w:space="0" w:color="auto"/>
                                  </w:divBdr>
                                  <w:divsChild>
                                    <w:div w:id="110783374">
                                      <w:marLeft w:val="0"/>
                                      <w:marRight w:val="0"/>
                                      <w:marTop w:val="0"/>
                                      <w:marBottom w:val="0"/>
                                      <w:divBdr>
                                        <w:top w:val="none" w:sz="0" w:space="0" w:color="auto"/>
                                        <w:left w:val="none" w:sz="0" w:space="0" w:color="auto"/>
                                        <w:bottom w:val="none" w:sz="0" w:space="0" w:color="auto"/>
                                        <w:right w:val="none" w:sz="0" w:space="0" w:color="auto"/>
                                      </w:divBdr>
                                      <w:divsChild>
                                        <w:div w:id="1182160118">
                                          <w:marLeft w:val="0"/>
                                          <w:marRight w:val="0"/>
                                          <w:marTop w:val="0"/>
                                          <w:marBottom w:val="0"/>
                                          <w:divBdr>
                                            <w:top w:val="none" w:sz="0" w:space="0" w:color="auto"/>
                                            <w:left w:val="none" w:sz="0" w:space="0" w:color="auto"/>
                                            <w:bottom w:val="none" w:sz="0" w:space="0" w:color="auto"/>
                                            <w:right w:val="none" w:sz="0" w:space="0" w:color="auto"/>
                                          </w:divBdr>
                                          <w:divsChild>
                                            <w:div w:id="1825076621">
                                              <w:marLeft w:val="0"/>
                                              <w:marRight w:val="0"/>
                                              <w:marTop w:val="0"/>
                                              <w:marBottom w:val="0"/>
                                              <w:divBdr>
                                                <w:top w:val="none" w:sz="0" w:space="0" w:color="auto"/>
                                                <w:left w:val="none" w:sz="0" w:space="0" w:color="auto"/>
                                                <w:bottom w:val="none" w:sz="0" w:space="0" w:color="auto"/>
                                                <w:right w:val="none" w:sz="0" w:space="0" w:color="auto"/>
                                              </w:divBdr>
                                              <w:divsChild>
                                                <w:div w:id="145585823">
                                                  <w:marLeft w:val="0"/>
                                                  <w:marRight w:val="0"/>
                                                  <w:marTop w:val="0"/>
                                                  <w:marBottom w:val="0"/>
                                                  <w:divBdr>
                                                    <w:top w:val="none" w:sz="0" w:space="0" w:color="auto"/>
                                                    <w:left w:val="none" w:sz="0" w:space="0" w:color="auto"/>
                                                    <w:bottom w:val="none" w:sz="0" w:space="0" w:color="auto"/>
                                                    <w:right w:val="none" w:sz="0" w:space="0" w:color="auto"/>
                                                  </w:divBdr>
                                                  <w:divsChild>
                                                    <w:div w:id="1271864249">
                                                      <w:marLeft w:val="0"/>
                                                      <w:marRight w:val="0"/>
                                                      <w:marTop w:val="0"/>
                                                      <w:marBottom w:val="0"/>
                                                      <w:divBdr>
                                                        <w:top w:val="none" w:sz="0" w:space="0" w:color="auto"/>
                                                        <w:left w:val="none" w:sz="0" w:space="0" w:color="auto"/>
                                                        <w:bottom w:val="none" w:sz="0" w:space="0" w:color="auto"/>
                                                        <w:right w:val="none" w:sz="0" w:space="0" w:color="auto"/>
                                                      </w:divBdr>
                                                      <w:divsChild>
                                                        <w:div w:id="1369139252">
                                                          <w:marLeft w:val="0"/>
                                                          <w:marRight w:val="0"/>
                                                          <w:marTop w:val="0"/>
                                                          <w:marBottom w:val="0"/>
                                                          <w:divBdr>
                                                            <w:top w:val="none" w:sz="0" w:space="0" w:color="auto"/>
                                                            <w:left w:val="none" w:sz="0" w:space="0" w:color="auto"/>
                                                            <w:bottom w:val="none" w:sz="0" w:space="0" w:color="auto"/>
                                                            <w:right w:val="none" w:sz="0" w:space="0" w:color="auto"/>
                                                          </w:divBdr>
                                                          <w:divsChild>
                                                            <w:div w:id="1965653036">
                                                              <w:marLeft w:val="0"/>
                                                              <w:marRight w:val="0"/>
                                                              <w:marTop w:val="0"/>
                                                              <w:marBottom w:val="0"/>
                                                              <w:divBdr>
                                                                <w:top w:val="none" w:sz="0" w:space="0" w:color="auto"/>
                                                                <w:left w:val="none" w:sz="0" w:space="0" w:color="auto"/>
                                                                <w:bottom w:val="none" w:sz="0" w:space="0" w:color="auto"/>
                                                                <w:right w:val="none" w:sz="0" w:space="0" w:color="auto"/>
                                                              </w:divBdr>
                                                              <w:divsChild>
                                                                <w:div w:id="627665350">
                                                                  <w:marLeft w:val="0"/>
                                                                  <w:marRight w:val="0"/>
                                                                  <w:marTop w:val="0"/>
                                                                  <w:marBottom w:val="0"/>
                                                                  <w:divBdr>
                                                                    <w:top w:val="none" w:sz="0" w:space="0" w:color="auto"/>
                                                                    <w:left w:val="none" w:sz="0" w:space="0" w:color="auto"/>
                                                                    <w:bottom w:val="none" w:sz="0" w:space="0" w:color="auto"/>
                                                                    <w:right w:val="none" w:sz="0" w:space="0" w:color="auto"/>
                                                                  </w:divBdr>
                                                                  <w:divsChild>
                                                                    <w:div w:id="106726350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4661871">
                                                                          <w:marLeft w:val="0"/>
                                                                          <w:marRight w:val="0"/>
                                                                          <w:marTop w:val="0"/>
                                                                          <w:marBottom w:val="0"/>
                                                                          <w:divBdr>
                                                                            <w:top w:val="none" w:sz="0" w:space="0" w:color="auto"/>
                                                                            <w:left w:val="none" w:sz="0" w:space="0" w:color="auto"/>
                                                                            <w:bottom w:val="none" w:sz="0" w:space="0" w:color="auto"/>
                                                                            <w:right w:val="none" w:sz="0" w:space="0" w:color="auto"/>
                                                                          </w:divBdr>
                                                                          <w:divsChild>
                                                                            <w:div w:id="927881536">
                                                                              <w:marLeft w:val="0"/>
                                                                              <w:marRight w:val="0"/>
                                                                              <w:marTop w:val="0"/>
                                                                              <w:marBottom w:val="0"/>
                                                                              <w:divBdr>
                                                                                <w:top w:val="none" w:sz="0" w:space="0" w:color="auto"/>
                                                                                <w:left w:val="none" w:sz="0" w:space="0" w:color="auto"/>
                                                                                <w:bottom w:val="none" w:sz="0" w:space="0" w:color="auto"/>
                                                                                <w:right w:val="none" w:sz="0" w:space="0" w:color="auto"/>
                                                                              </w:divBdr>
                                                                              <w:divsChild>
                                                                                <w:div w:id="1772163962">
                                                                                  <w:marLeft w:val="0"/>
                                                                                  <w:marRight w:val="0"/>
                                                                                  <w:marTop w:val="0"/>
                                                                                  <w:marBottom w:val="0"/>
                                                                                  <w:divBdr>
                                                                                    <w:top w:val="none" w:sz="0" w:space="0" w:color="auto"/>
                                                                                    <w:left w:val="none" w:sz="0" w:space="0" w:color="auto"/>
                                                                                    <w:bottom w:val="none" w:sz="0" w:space="0" w:color="auto"/>
                                                                                    <w:right w:val="none" w:sz="0" w:space="0" w:color="auto"/>
                                                                                  </w:divBdr>
                                                                                  <w:divsChild>
                                                                                    <w:div w:id="1613512401">
                                                                                      <w:marLeft w:val="0"/>
                                                                                      <w:marRight w:val="0"/>
                                                                                      <w:marTop w:val="0"/>
                                                                                      <w:marBottom w:val="0"/>
                                                                                      <w:divBdr>
                                                                                        <w:top w:val="none" w:sz="0" w:space="0" w:color="auto"/>
                                                                                        <w:left w:val="none" w:sz="0" w:space="0" w:color="auto"/>
                                                                                        <w:bottom w:val="none" w:sz="0" w:space="0" w:color="auto"/>
                                                                                        <w:right w:val="none" w:sz="0" w:space="0" w:color="auto"/>
                                                                                      </w:divBdr>
                                                                                      <w:divsChild>
                                                                                        <w:div w:id="1531070905">
                                                                                          <w:marLeft w:val="0"/>
                                                                                          <w:marRight w:val="0"/>
                                                                                          <w:marTop w:val="0"/>
                                                                                          <w:marBottom w:val="0"/>
                                                                                          <w:divBdr>
                                                                                            <w:top w:val="none" w:sz="0" w:space="0" w:color="auto"/>
                                                                                            <w:left w:val="none" w:sz="0" w:space="0" w:color="auto"/>
                                                                                            <w:bottom w:val="none" w:sz="0" w:space="0" w:color="auto"/>
                                                                                            <w:right w:val="none" w:sz="0" w:space="0" w:color="auto"/>
                                                                                          </w:divBdr>
                                                                                          <w:divsChild>
                                                                                            <w:div w:id="63141768">
                                                                                              <w:marLeft w:val="0"/>
                                                                                              <w:marRight w:val="0"/>
                                                                                              <w:marTop w:val="0"/>
                                                                                              <w:marBottom w:val="0"/>
                                                                                              <w:divBdr>
                                                                                                <w:top w:val="none" w:sz="0" w:space="0" w:color="auto"/>
                                                                                                <w:left w:val="none" w:sz="0" w:space="0" w:color="auto"/>
                                                                                                <w:bottom w:val="none" w:sz="0" w:space="0" w:color="auto"/>
                                                                                                <w:right w:val="none" w:sz="0" w:space="0" w:color="auto"/>
                                                                                              </w:divBdr>
                                                                                              <w:divsChild>
                                                                                                <w:div w:id="620500166">
                                                                                                  <w:marLeft w:val="0"/>
                                                                                                  <w:marRight w:val="0"/>
                                                                                                  <w:marTop w:val="0"/>
                                                                                                  <w:marBottom w:val="0"/>
                                                                                                  <w:divBdr>
                                                                                                    <w:top w:val="none" w:sz="0" w:space="0" w:color="auto"/>
                                                                                                    <w:left w:val="none" w:sz="0" w:space="0" w:color="auto"/>
                                                                                                    <w:bottom w:val="none" w:sz="0" w:space="0" w:color="auto"/>
                                                                                                    <w:right w:val="none" w:sz="0" w:space="0" w:color="auto"/>
                                                                                                  </w:divBdr>
                                                                                                  <w:divsChild>
                                                                                                    <w:div w:id="1369988157">
                                                                                                      <w:marLeft w:val="0"/>
                                                                                                      <w:marRight w:val="0"/>
                                                                                                      <w:marTop w:val="0"/>
                                                                                                      <w:marBottom w:val="0"/>
                                                                                                      <w:divBdr>
                                                                                                        <w:top w:val="none" w:sz="0" w:space="0" w:color="auto"/>
                                                                                                        <w:left w:val="none" w:sz="0" w:space="0" w:color="auto"/>
                                                                                                        <w:bottom w:val="none" w:sz="0" w:space="0" w:color="auto"/>
                                                                                                        <w:right w:val="none" w:sz="0" w:space="0" w:color="auto"/>
                                                                                                      </w:divBdr>
                                                                                                      <w:divsChild>
                                                                                                        <w:div w:id="791679816">
                                                                                                          <w:marLeft w:val="0"/>
                                                                                                          <w:marRight w:val="0"/>
                                                                                                          <w:marTop w:val="0"/>
                                                                                                          <w:marBottom w:val="0"/>
                                                                                                          <w:divBdr>
                                                                                                            <w:top w:val="none" w:sz="0" w:space="0" w:color="auto"/>
                                                                                                            <w:left w:val="single" w:sz="6" w:space="0" w:color="CACACA"/>
                                                                                                            <w:bottom w:val="single" w:sz="6" w:space="0" w:color="CACACA"/>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844631">
      <w:bodyDiv w:val="1"/>
      <w:marLeft w:val="0"/>
      <w:marRight w:val="0"/>
      <w:marTop w:val="0"/>
      <w:marBottom w:val="0"/>
      <w:divBdr>
        <w:top w:val="none" w:sz="0" w:space="0" w:color="auto"/>
        <w:left w:val="none" w:sz="0" w:space="0" w:color="auto"/>
        <w:bottom w:val="none" w:sz="0" w:space="0" w:color="auto"/>
        <w:right w:val="none" w:sz="0" w:space="0" w:color="auto"/>
      </w:divBdr>
    </w:div>
    <w:div w:id="1302811014">
      <w:bodyDiv w:val="1"/>
      <w:marLeft w:val="0"/>
      <w:marRight w:val="0"/>
      <w:marTop w:val="0"/>
      <w:marBottom w:val="0"/>
      <w:divBdr>
        <w:top w:val="none" w:sz="0" w:space="0" w:color="auto"/>
        <w:left w:val="none" w:sz="0" w:space="0" w:color="auto"/>
        <w:bottom w:val="none" w:sz="0" w:space="0" w:color="auto"/>
        <w:right w:val="none" w:sz="0" w:space="0" w:color="auto"/>
      </w:divBdr>
    </w:div>
    <w:div w:id="1310741930">
      <w:bodyDiv w:val="1"/>
      <w:marLeft w:val="0"/>
      <w:marRight w:val="0"/>
      <w:marTop w:val="0"/>
      <w:marBottom w:val="0"/>
      <w:divBdr>
        <w:top w:val="none" w:sz="0" w:space="0" w:color="auto"/>
        <w:left w:val="none" w:sz="0" w:space="0" w:color="auto"/>
        <w:bottom w:val="none" w:sz="0" w:space="0" w:color="auto"/>
        <w:right w:val="none" w:sz="0" w:space="0" w:color="auto"/>
      </w:divBdr>
      <w:divsChild>
        <w:div w:id="1846626518">
          <w:marLeft w:val="0"/>
          <w:marRight w:val="0"/>
          <w:marTop w:val="0"/>
          <w:marBottom w:val="0"/>
          <w:divBdr>
            <w:top w:val="none" w:sz="0" w:space="0" w:color="auto"/>
            <w:left w:val="none" w:sz="0" w:space="0" w:color="auto"/>
            <w:bottom w:val="none" w:sz="0" w:space="0" w:color="auto"/>
            <w:right w:val="none" w:sz="0" w:space="0" w:color="auto"/>
          </w:divBdr>
          <w:divsChild>
            <w:div w:id="1763792107">
              <w:marLeft w:val="0"/>
              <w:marRight w:val="0"/>
              <w:marTop w:val="0"/>
              <w:marBottom w:val="0"/>
              <w:divBdr>
                <w:top w:val="none" w:sz="0" w:space="0" w:color="auto"/>
                <w:left w:val="none" w:sz="0" w:space="0" w:color="auto"/>
                <w:bottom w:val="none" w:sz="0" w:space="0" w:color="auto"/>
                <w:right w:val="none" w:sz="0" w:space="0" w:color="auto"/>
              </w:divBdr>
              <w:divsChild>
                <w:div w:id="2085712370">
                  <w:marLeft w:val="0"/>
                  <w:marRight w:val="0"/>
                  <w:marTop w:val="0"/>
                  <w:marBottom w:val="0"/>
                  <w:divBdr>
                    <w:top w:val="none" w:sz="0" w:space="0" w:color="auto"/>
                    <w:left w:val="none" w:sz="0" w:space="0" w:color="auto"/>
                    <w:bottom w:val="none" w:sz="0" w:space="0" w:color="auto"/>
                    <w:right w:val="none" w:sz="0" w:space="0" w:color="auto"/>
                  </w:divBdr>
                  <w:divsChild>
                    <w:div w:id="20534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5933">
      <w:bodyDiv w:val="1"/>
      <w:marLeft w:val="0"/>
      <w:marRight w:val="0"/>
      <w:marTop w:val="0"/>
      <w:marBottom w:val="0"/>
      <w:divBdr>
        <w:top w:val="none" w:sz="0" w:space="0" w:color="auto"/>
        <w:left w:val="none" w:sz="0" w:space="0" w:color="auto"/>
        <w:bottom w:val="none" w:sz="0" w:space="0" w:color="auto"/>
        <w:right w:val="none" w:sz="0" w:space="0" w:color="auto"/>
      </w:divBdr>
    </w:div>
    <w:div w:id="1321158377">
      <w:bodyDiv w:val="1"/>
      <w:marLeft w:val="0"/>
      <w:marRight w:val="0"/>
      <w:marTop w:val="0"/>
      <w:marBottom w:val="0"/>
      <w:divBdr>
        <w:top w:val="none" w:sz="0" w:space="0" w:color="auto"/>
        <w:left w:val="none" w:sz="0" w:space="0" w:color="auto"/>
        <w:bottom w:val="none" w:sz="0" w:space="0" w:color="auto"/>
        <w:right w:val="none" w:sz="0" w:space="0" w:color="auto"/>
      </w:divBdr>
    </w:div>
    <w:div w:id="1345550400">
      <w:bodyDiv w:val="1"/>
      <w:marLeft w:val="0"/>
      <w:marRight w:val="0"/>
      <w:marTop w:val="0"/>
      <w:marBottom w:val="0"/>
      <w:divBdr>
        <w:top w:val="none" w:sz="0" w:space="0" w:color="auto"/>
        <w:left w:val="none" w:sz="0" w:space="0" w:color="auto"/>
        <w:bottom w:val="none" w:sz="0" w:space="0" w:color="auto"/>
        <w:right w:val="none" w:sz="0" w:space="0" w:color="auto"/>
      </w:divBdr>
    </w:div>
    <w:div w:id="1346395826">
      <w:bodyDiv w:val="1"/>
      <w:marLeft w:val="0"/>
      <w:marRight w:val="0"/>
      <w:marTop w:val="0"/>
      <w:marBottom w:val="0"/>
      <w:divBdr>
        <w:top w:val="none" w:sz="0" w:space="0" w:color="auto"/>
        <w:left w:val="none" w:sz="0" w:space="0" w:color="auto"/>
        <w:bottom w:val="none" w:sz="0" w:space="0" w:color="auto"/>
        <w:right w:val="none" w:sz="0" w:space="0" w:color="auto"/>
      </w:divBdr>
      <w:divsChild>
        <w:div w:id="813595912">
          <w:marLeft w:val="0"/>
          <w:marRight w:val="0"/>
          <w:marTop w:val="0"/>
          <w:marBottom w:val="0"/>
          <w:divBdr>
            <w:top w:val="none" w:sz="0" w:space="0" w:color="auto"/>
            <w:left w:val="none" w:sz="0" w:space="0" w:color="auto"/>
            <w:bottom w:val="none" w:sz="0" w:space="0" w:color="auto"/>
            <w:right w:val="none" w:sz="0" w:space="0" w:color="auto"/>
          </w:divBdr>
          <w:divsChild>
            <w:div w:id="404029851">
              <w:marLeft w:val="0"/>
              <w:marRight w:val="0"/>
              <w:marTop w:val="0"/>
              <w:marBottom w:val="0"/>
              <w:divBdr>
                <w:top w:val="none" w:sz="0" w:space="0" w:color="auto"/>
                <w:left w:val="none" w:sz="0" w:space="0" w:color="auto"/>
                <w:bottom w:val="none" w:sz="0" w:space="0" w:color="auto"/>
                <w:right w:val="none" w:sz="0" w:space="0" w:color="auto"/>
              </w:divBdr>
              <w:divsChild>
                <w:div w:id="1074351827">
                  <w:marLeft w:val="0"/>
                  <w:marRight w:val="0"/>
                  <w:marTop w:val="0"/>
                  <w:marBottom w:val="0"/>
                  <w:divBdr>
                    <w:top w:val="none" w:sz="0" w:space="0" w:color="auto"/>
                    <w:left w:val="none" w:sz="0" w:space="0" w:color="auto"/>
                    <w:bottom w:val="none" w:sz="0" w:space="0" w:color="auto"/>
                    <w:right w:val="none" w:sz="0" w:space="0" w:color="auto"/>
                  </w:divBdr>
                  <w:divsChild>
                    <w:div w:id="10303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86907">
      <w:bodyDiv w:val="1"/>
      <w:marLeft w:val="0"/>
      <w:marRight w:val="0"/>
      <w:marTop w:val="0"/>
      <w:marBottom w:val="0"/>
      <w:divBdr>
        <w:top w:val="none" w:sz="0" w:space="0" w:color="auto"/>
        <w:left w:val="none" w:sz="0" w:space="0" w:color="auto"/>
        <w:bottom w:val="none" w:sz="0" w:space="0" w:color="auto"/>
        <w:right w:val="none" w:sz="0" w:space="0" w:color="auto"/>
      </w:divBdr>
    </w:div>
    <w:div w:id="1354381864">
      <w:bodyDiv w:val="1"/>
      <w:marLeft w:val="0"/>
      <w:marRight w:val="0"/>
      <w:marTop w:val="0"/>
      <w:marBottom w:val="0"/>
      <w:divBdr>
        <w:top w:val="none" w:sz="0" w:space="0" w:color="auto"/>
        <w:left w:val="none" w:sz="0" w:space="0" w:color="auto"/>
        <w:bottom w:val="none" w:sz="0" w:space="0" w:color="auto"/>
        <w:right w:val="none" w:sz="0" w:space="0" w:color="auto"/>
      </w:divBdr>
    </w:div>
    <w:div w:id="1377856464">
      <w:bodyDiv w:val="1"/>
      <w:marLeft w:val="0"/>
      <w:marRight w:val="0"/>
      <w:marTop w:val="0"/>
      <w:marBottom w:val="0"/>
      <w:divBdr>
        <w:top w:val="none" w:sz="0" w:space="0" w:color="auto"/>
        <w:left w:val="none" w:sz="0" w:space="0" w:color="auto"/>
        <w:bottom w:val="none" w:sz="0" w:space="0" w:color="auto"/>
        <w:right w:val="none" w:sz="0" w:space="0" w:color="auto"/>
      </w:divBdr>
    </w:div>
    <w:div w:id="1382559249">
      <w:bodyDiv w:val="1"/>
      <w:marLeft w:val="0"/>
      <w:marRight w:val="0"/>
      <w:marTop w:val="0"/>
      <w:marBottom w:val="0"/>
      <w:divBdr>
        <w:top w:val="none" w:sz="0" w:space="0" w:color="auto"/>
        <w:left w:val="none" w:sz="0" w:space="0" w:color="auto"/>
        <w:bottom w:val="none" w:sz="0" w:space="0" w:color="auto"/>
        <w:right w:val="none" w:sz="0" w:space="0" w:color="auto"/>
      </w:divBdr>
    </w:div>
    <w:div w:id="1413770028">
      <w:bodyDiv w:val="1"/>
      <w:marLeft w:val="0"/>
      <w:marRight w:val="0"/>
      <w:marTop w:val="0"/>
      <w:marBottom w:val="0"/>
      <w:divBdr>
        <w:top w:val="none" w:sz="0" w:space="0" w:color="auto"/>
        <w:left w:val="none" w:sz="0" w:space="0" w:color="auto"/>
        <w:bottom w:val="none" w:sz="0" w:space="0" w:color="auto"/>
        <w:right w:val="none" w:sz="0" w:space="0" w:color="auto"/>
      </w:divBdr>
      <w:divsChild>
        <w:div w:id="1331370725">
          <w:marLeft w:val="0"/>
          <w:marRight w:val="0"/>
          <w:marTop w:val="0"/>
          <w:marBottom w:val="0"/>
          <w:divBdr>
            <w:top w:val="none" w:sz="0" w:space="0" w:color="auto"/>
            <w:left w:val="none" w:sz="0" w:space="0" w:color="auto"/>
            <w:bottom w:val="none" w:sz="0" w:space="0" w:color="auto"/>
            <w:right w:val="none" w:sz="0" w:space="0" w:color="auto"/>
          </w:divBdr>
          <w:divsChild>
            <w:div w:id="1215582713">
              <w:marLeft w:val="0"/>
              <w:marRight w:val="0"/>
              <w:marTop w:val="0"/>
              <w:marBottom w:val="0"/>
              <w:divBdr>
                <w:top w:val="none" w:sz="0" w:space="0" w:color="auto"/>
                <w:left w:val="none" w:sz="0" w:space="0" w:color="auto"/>
                <w:bottom w:val="none" w:sz="0" w:space="0" w:color="auto"/>
                <w:right w:val="none" w:sz="0" w:space="0" w:color="auto"/>
              </w:divBdr>
              <w:divsChild>
                <w:div w:id="929850010">
                  <w:marLeft w:val="0"/>
                  <w:marRight w:val="0"/>
                  <w:marTop w:val="0"/>
                  <w:marBottom w:val="0"/>
                  <w:divBdr>
                    <w:top w:val="none" w:sz="0" w:space="0" w:color="auto"/>
                    <w:left w:val="none" w:sz="0" w:space="0" w:color="auto"/>
                    <w:bottom w:val="none" w:sz="0" w:space="0" w:color="auto"/>
                    <w:right w:val="none" w:sz="0" w:space="0" w:color="auto"/>
                  </w:divBdr>
                  <w:divsChild>
                    <w:div w:id="19249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018">
      <w:bodyDiv w:val="1"/>
      <w:marLeft w:val="0"/>
      <w:marRight w:val="0"/>
      <w:marTop w:val="0"/>
      <w:marBottom w:val="0"/>
      <w:divBdr>
        <w:top w:val="none" w:sz="0" w:space="0" w:color="auto"/>
        <w:left w:val="none" w:sz="0" w:space="0" w:color="auto"/>
        <w:bottom w:val="none" w:sz="0" w:space="0" w:color="auto"/>
        <w:right w:val="none" w:sz="0" w:space="0" w:color="auto"/>
      </w:divBdr>
    </w:div>
    <w:div w:id="1469736814">
      <w:bodyDiv w:val="1"/>
      <w:marLeft w:val="0"/>
      <w:marRight w:val="0"/>
      <w:marTop w:val="0"/>
      <w:marBottom w:val="0"/>
      <w:divBdr>
        <w:top w:val="none" w:sz="0" w:space="0" w:color="auto"/>
        <w:left w:val="none" w:sz="0" w:space="0" w:color="auto"/>
        <w:bottom w:val="none" w:sz="0" w:space="0" w:color="auto"/>
        <w:right w:val="none" w:sz="0" w:space="0" w:color="auto"/>
      </w:divBdr>
    </w:div>
    <w:div w:id="1480463514">
      <w:bodyDiv w:val="1"/>
      <w:marLeft w:val="0"/>
      <w:marRight w:val="0"/>
      <w:marTop w:val="0"/>
      <w:marBottom w:val="0"/>
      <w:divBdr>
        <w:top w:val="none" w:sz="0" w:space="0" w:color="auto"/>
        <w:left w:val="none" w:sz="0" w:space="0" w:color="auto"/>
        <w:bottom w:val="none" w:sz="0" w:space="0" w:color="auto"/>
        <w:right w:val="none" w:sz="0" w:space="0" w:color="auto"/>
      </w:divBdr>
      <w:divsChild>
        <w:div w:id="1584948857">
          <w:marLeft w:val="0"/>
          <w:marRight w:val="0"/>
          <w:marTop w:val="0"/>
          <w:marBottom w:val="0"/>
          <w:divBdr>
            <w:top w:val="none" w:sz="0" w:space="0" w:color="auto"/>
            <w:left w:val="none" w:sz="0" w:space="0" w:color="auto"/>
            <w:bottom w:val="none" w:sz="0" w:space="0" w:color="auto"/>
            <w:right w:val="none" w:sz="0" w:space="0" w:color="auto"/>
          </w:divBdr>
        </w:div>
      </w:divsChild>
    </w:div>
    <w:div w:id="1506824117">
      <w:bodyDiv w:val="1"/>
      <w:marLeft w:val="0"/>
      <w:marRight w:val="0"/>
      <w:marTop w:val="0"/>
      <w:marBottom w:val="0"/>
      <w:divBdr>
        <w:top w:val="none" w:sz="0" w:space="0" w:color="auto"/>
        <w:left w:val="none" w:sz="0" w:space="0" w:color="auto"/>
        <w:bottom w:val="none" w:sz="0" w:space="0" w:color="auto"/>
        <w:right w:val="none" w:sz="0" w:space="0" w:color="auto"/>
      </w:divBdr>
      <w:divsChild>
        <w:div w:id="1547595185">
          <w:marLeft w:val="0"/>
          <w:marRight w:val="0"/>
          <w:marTop w:val="0"/>
          <w:marBottom w:val="0"/>
          <w:divBdr>
            <w:top w:val="none" w:sz="0" w:space="0" w:color="auto"/>
            <w:left w:val="none" w:sz="0" w:space="0" w:color="auto"/>
            <w:bottom w:val="none" w:sz="0" w:space="0" w:color="auto"/>
            <w:right w:val="none" w:sz="0" w:space="0" w:color="auto"/>
          </w:divBdr>
          <w:divsChild>
            <w:div w:id="1168137665">
              <w:marLeft w:val="0"/>
              <w:marRight w:val="0"/>
              <w:marTop w:val="0"/>
              <w:marBottom w:val="0"/>
              <w:divBdr>
                <w:top w:val="none" w:sz="0" w:space="0" w:color="auto"/>
                <w:left w:val="none" w:sz="0" w:space="0" w:color="auto"/>
                <w:bottom w:val="none" w:sz="0" w:space="0" w:color="auto"/>
                <w:right w:val="none" w:sz="0" w:space="0" w:color="auto"/>
              </w:divBdr>
              <w:divsChild>
                <w:div w:id="1151412205">
                  <w:marLeft w:val="0"/>
                  <w:marRight w:val="0"/>
                  <w:marTop w:val="0"/>
                  <w:marBottom w:val="0"/>
                  <w:divBdr>
                    <w:top w:val="none" w:sz="0" w:space="0" w:color="auto"/>
                    <w:left w:val="none" w:sz="0" w:space="0" w:color="auto"/>
                    <w:bottom w:val="none" w:sz="0" w:space="0" w:color="auto"/>
                    <w:right w:val="none" w:sz="0" w:space="0" w:color="auto"/>
                  </w:divBdr>
                  <w:divsChild>
                    <w:div w:id="2050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92319">
      <w:bodyDiv w:val="1"/>
      <w:marLeft w:val="0"/>
      <w:marRight w:val="0"/>
      <w:marTop w:val="0"/>
      <w:marBottom w:val="0"/>
      <w:divBdr>
        <w:top w:val="none" w:sz="0" w:space="0" w:color="auto"/>
        <w:left w:val="none" w:sz="0" w:space="0" w:color="auto"/>
        <w:bottom w:val="none" w:sz="0" w:space="0" w:color="auto"/>
        <w:right w:val="none" w:sz="0" w:space="0" w:color="auto"/>
      </w:divBdr>
    </w:div>
    <w:div w:id="1534803597">
      <w:bodyDiv w:val="1"/>
      <w:marLeft w:val="0"/>
      <w:marRight w:val="0"/>
      <w:marTop w:val="0"/>
      <w:marBottom w:val="0"/>
      <w:divBdr>
        <w:top w:val="none" w:sz="0" w:space="0" w:color="auto"/>
        <w:left w:val="none" w:sz="0" w:space="0" w:color="auto"/>
        <w:bottom w:val="none" w:sz="0" w:space="0" w:color="auto"/>
        <w:right w:val="none" w:sz="0" w:space="0" w:color="auto"/>
      </w:divBdr>
    </w:div>
    <w:div w:id="1557004768">
      <w:bodyDiv w:val="1"/>
      <w:marLeft w:val="0"/>
      <w:marRight w:val="0"/>
      <w:marTop w:val="0"/>
      <w:marBottom w:val="0"/>
      <w:divBdr>
        <w:top w:val="none" w:sz="0" w:space="0" w:color="auto"/>
        <w:left w:val="none" w:sz="0" w:space="0" w:color="auto"/>
        <w:bottom w:val="none" w:sz="0" w:space="0" w:color="auto"/>
        <w:right w:val="none" w:sz="0" w:space="0" w:color="auto"/>
      </w:divBdr>
      <w:divsChild>
        <w:div w:id="1854876023">
          <w:marLeft w:val="0"/>
          <w:marRight w:val="0"/>
          <w:marTop w:val="0"/>
          <w:marBottom w:val="0"/>
          <w:divBdr>
            <w:top w:val="none" w:sz="0" w:space="0" w:color="auto"/>
            <w:left w:val="none" w:sz="0" w:space="0" w:color="auto"/>
            <w:bottom w:val="none" w:sz="0" w:space="0" w:color="auto"/>
            <w:right w:val="none" w:sz="0" w:space="0" w:color="auto"/>
          </w:divBdr>
          <w:divsChild>
            <w:div w:id="117339435">
              <w:marLeft w:val="0"/>
              <w:marRight w:val="0"/>
              <w:marTop w:val="0"/>
              <w:marBottom w:val="0"/>
              <w:divBdr>
                <w:top w:val="none" w:sz="0" w:space="0" w:color="auto"/>
                <w:left w:val="none" w:sz="0" w:space="0" w:color="auto"/>
                <w:bottom w:val="none" w:sz="0" w:space="0" w:color="auto"/>
                <w:right w:val="none" w:sz="0" w:space="0" w:color="auto"/>
              </w:divBdr>
            </w:div>
            <w:div w:id="282731838">
              <w:marLeft w:val="0"/>
              <w:marRight w:val="0"/>
              <w:marTop w:val="0"/>
              <w:marBottom w:val="0"/>
              <w:divBdr>
                <w:top w:val="none" w:sz="0" w:space="0" w:color="auto"/>
                <w:left w:val="none" w:sz="0" w:space="0" w:color="auto"/>
                <w:bottom w:val="none" w:sz="0" w:space="0" w:color="auto"/>
                <w:right w:val="none" w:sz="0" w:space="0" w:color="auto"/>
              </w:divBdr>
            </w:div>
            <w:div w:id="648245908">
              <w:marLeft w:val="0"/>
              <w:marRight w:val="0"/>
              <w:marTop w:val="0"/>
              <w:marBottom w:val="0"/>
              <w:divBdr>
                <w:top w:val="none" w:sz="0" w:space="0" w:color="auto"/>
                <w:left w:val="none" w:sz="0" w:space="0" w:color="auto"/>
                <w:bottom w:val="none" w:sz="0" w:space="0" w:color="auto"/>
                <w:right w:val="none" w:sz="0" w:space="0" w:color="auto"/>
              </w:divBdr>
            </w:div>
            <w:div w:id="691610704">
              <w:marLeft w:val="0"/>
              <w:marRight w:val="0"/>
              <w:marTop w:val="0"/>
              <w:marBottom w:val="0"/>
              <w:divBdr>
                <w:top w:val="none" w:sz="0" w:space="0" w:color="auto"/>
                <w:left w:val="none" w:sz="0" w:space="0" w:color="auto"/>
                <w:bottom w:val="none" w:sz="0" w:space="0" w:color="auto"/>
                <w:right w:val="none" w:sz="0" w:space="0" w:color="auto"/>
              </w:divBdr>
            </w:div>
            <w:div w:id="792286713">
              <w:marLeft w:val="0"/>
              <w:marRight w:val="0"/>
              <w:marTop w:val="0"/>
              <w:marBottom w:val="0"/>
              <w:divBdr>
                <w:top w:val="none" w:sz="0" w:space="0" w:color="auto"/>
                <w:left w:val="none" w:sz="0" w:space="0" w:color="auto"/>
                <w:bottom w:val="none" w:sz="0" w:space="0" w:color="auto"/>
                <w:right w:val="none" w:sz="0" w:space="0" w:color="auto"/>
              </w:divBdr>
            </w:div>
            <w:div w:id="881405024">
              <w:marLeft w:val="0"/>
              <w:marRight w:val="0"/>
              <w:marTop w:val="0"/>
              <w:marBottom w:val="0"/>
              <w:divBdr>
                <w:top w:val="none" w:sz="0" w:space="0" w:color="auto"/>
                <w:left w:val="none" w:sz="0" w:space="0" w:color="auto"/>
                <w:bottom w:val="none" w:sz="0" w:space="0" w:color="auto"/>
                <w:right w:val="none" w:sz="0" w:space="0" w:color="auto"/>
              </w:divBdr>
            </w:div>
            <w:div w:id="991758021">
              <w:marLeft w:val="0"/>
              <w:marRight w:val="0"/>
              <w:marTop w:val="0"/>
              <w:marBottom w:val="0"/>
              <w:divBdr>
                <w:top w:val="none" w:sz="0" w:space="0" w:color="auto"/>
                <w:left w:val="none" w:sz="0" w:space="0" w:color="auto"/>
                <w:bottom w:val="none" w:sz="0" w:space="0" w:color="auto"/>
                <w:right w:val="none" w:sz="0" w:space="0" w:color="auto"/>
              </w:divBdr>
            </w:div>
            <w:div w:id="1103961319">
              <w:marLeft w:val="0"/>
              <w:marRight w:val="0"/>
              <w:marTop w:val="0"/>
              <w:marBottom w:val="0"/>
              <w:divBdr>
                <w:top w:val="none" w:sz="0" w:space="0" w:color="auto"/>
                <w:left w:val="none" w:sz="0" w:space="0" w:color="auto"/>
                <w:bottom w:val="none" w:sz="0" w:space="0" w:color="auto"/>
                <w:right w:val="none" w:sz="0" w:space="0" w:color="auto"/>
              </w:divBdr>
            </w:div>
            <w:div w:id="1142768943">
              <w:marLeft w:val="0"/>
              <w:marRight w:val="0"/>
              <w:marTop w:val="0"/>
              <w:marBottom w:val="0"/>
              <w:divBdr>
                <w:top w:val="none" w:sz="0" w:space="0" w:color="auto"/>
                <w:left w:val="none" w:sz="0" w:space="0" w:color="auto"/>
                <w:bottom w:val="none" w:sz="0" w:space="0" w:color="auto"/>
                <w:right w:val="none" w:sz="0" w:space="0" w:color="auto"/>
              </w:divBdr>
            </w:div>
            <w:div w:id="1264537567">
              <w:marLeft w:val="0"/>
              <w:marRight w:val="0"/>
              <w:marTop w:val="0"/>
              <w:marBottom w:val="0"/>
              <w:divBdr>
                <w:top w:val="none" w:sz="0" w:space="0" w:color="auto"/>
                <w:left w:val="none" w:sz="0" w:space="0" w:color="auto"/>
                <w:bottom w:val="none" w:sz="0" w:space="0" w:color="auto"/>
                <w:right w:val="none" w:sz="0" w:space="0" w:color="auto"/>
              </w:divBdr>
            </w:div>
            <w:div w:id="1294750635">
              <w:marLeft w:val="0"/>
              <w:marRight w:val="0"/>
              <w:marTop w:val="0"/>
              <w:marBottom w:val="0"/>
              <w:divBdr>
                <w:top w:val="none" w:sz="0" w:space="0" w:color="auto"/>
                <w:left w:val="none" w:sz="0" w:space="0" w:color="auto"/>
                <w:bottom w:val="none" w:sz="0" w:space="0" w:color="auto"/>
                <w:right w:val="none" w:sz="0" w:space="0" w:color="auto"/>
              </w:divBdr>
            </w:div>
            <w:div w:id="1553733502">
              <w:marLeft w:val="0"/>
              <w:marRight w:val="0"/>
              <w:marTop w:val="0"/>
              <w:marBottom w:val="0"/>
              <w:divBdr>
                <w:top w:val="none" w:sz="0" w:space="0" w:color="auto"/>
                <w:left w:val="none" w:sz="0" w:space="0" w:color="auto"/>
                <w:bottom w:val="none" w:sz="0" w:space="0" w:color="auto"/>
                <w:right w:val="none" w:sz="0" w:space="0" w:color="auto"/>
              </w:divBdr>
            </w:div>
            <w:div w:id="1792213347">
              <w:marLeft w:val="0"/>
              <w:marRight w:val="0"/>
              <w:marTop w:val="0"/>
              <w:marBottom w:val="0"/>
              <w:divBdr>
                <w:top w:val="none" w:sz="0" w:space="0" w:color="auto"/>
                <w:left w:val="none" w:sz="0" w:space="0" w:color="auto"/>
                <w:bottom w:val="none" w:sz="0" w:space="0" w:color="auto"/>
                <w:right w:val="none" w:sz="0" w:space="0" w:color="auto"/>
              </w:divBdr>
            </w:div>
            <w:div w:id="21351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3071">
      <w:bodyDiv w:val="1"/>
      <w:marLeft w:val="0"/>
      <w:marRight w:val="0"/>
      <w:marTop w:val="0"/>
      <w:marBottom w:val="0"/>
      <w:divBdr>
        <w:top w:val="none" w:sz="0" w:space="0" w:color="auto"/>
        <w:left w:val="none" w:sz="0" w:space="0" w:color="auto"/>
        <w:bottom w:val="none" w:sz="0" w:space="0" w:color="auto"/>
        <w:right w:val="none" w:sz="0" w:space="0" w:color="auto"/>
      </w:divBdr>
      <w:divsChild>
        <w:div w:id="1442871861">
          <w:marLeft w:val="0"/>
          <w:marRight w:val="0"/>
          <w:marTop w:val="0"/>
          <w:marBottom w:val="0"/>
          <w:divBdr>
            <w:top w:val="none" w:sz="0" w:space="0" w:color="auto"/>
            <w:left w:val="none" w:sz="0" w:space="0" w:color="auto"/>
            <w:bottom w:val="none" w:sz="0" w:space="0" w:color="auto"/>
            <w:right w:val="none" w:sz="0" w:space="0" w:color="auto"/>
          </w:divBdr>
          <w:divsChild>
            <w:div w:id="62535269">
              <w:marLeft w:val="0"/>
              <w:marRight w:val="0"/>
              <w:marTop w:val="0"/>
              <w:marBottom w:val="0"/>
              <w:divBdr>
                <w:top w:val="none" w:sz="0" w:space="0" w:color="auto"/>
                <w:left w:val="none" w:sz="0" w:space="0" w:color="auto"/>
                <w:bottom w:val="none" w:sz="0" w:space="0" w:color="auto"/>
                <w:right w:val="none" w:sz="0" w:space="0" w:color="auto"/>
              </w:divBdr>
            </w:div>
            <w:div w:id="576015621">
              <w:marLeft w:val="0"/>
              <w:marRight w:val="0"/>
              <w:marTop w:val="0"/>
              <w:marBottom w:val="0"/>
              <w:divBdr>
                <w:top w:val="none" w:sz="0" w:space="0" w:color="auto"/>
                <w:left w:val="none" w:sz="0" w:space="0" w:color="auto"/>
                <w:bottom w:val="none" w:sz="0" w:space="0" w:color="auto"/>
                <w:right w:val="none" w:sz="0" w:space="0" w:color="auto"/>
              </w:divBdr>
            </w:div>
            <w:div w:id="1449465580">
              <w:marLeft w:val="0"/>
              <w:marRight w:val="0"/>
              <w:marTop w:val="0"/>
              <w:marBottom w:val="0"/>
              <w:divBdr>
                <w:top w:val="none" w:sz="0" w:space="0" w:color="auto"/>
                <w:left w:val="none" w:sz="0" w:space="0" w:color="auto"/>
                <w:bottom w:val="none" w:sz="0" w:space="0" w:color="auto"/>
                <w:right w:val="none" w:sz="0" w:space="0" w:color="auto"/>
              </w:divBdr>
            </w:div>
            <w:div w:id="1849714548">
              <w:marLeft w:val="0"/>
              <w:marRight w:val="0"/>
              <w:marTop w:val="0"/>
              <w:marBottom w:val="0"/>
              <w:divBdr>
                <w:top w:val="none" w:sz="0" w:space="0" w:color="auto"/>
                <w:left w:val="none" w:sz="0" w:space="0" w:color="auto"/>
                <w:bottom w:val="none" w:sz="0" w:space="0" w:color="auto"/>
                <w:right w:val="none" w:sz="0" w:space="0" w:color="auto"/>
              </w:divBdr>
            </w:div>
            <w:div w:id="1954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3702">
      <w:bodyDiv w:val="1"/>
      <w:marLeft w:val="0"/>
      <w:marRight w:val="0"/>
      <w:marTop w:val="0"/>
      <w:marBottom w:val="0"/>
      <w:divBdr>
        <w:top w:val="none" w:sz="0" w:space="0" w:color="auto"/>
        <w:left w:val="none" w:sz="0" w:space="0" w:color="auto"/>
        <w:bottom w:val="none" w:sz="0" w:space="0" w:color="auto"/>
        <w:right w:val="none" w:sz="0" w:space="0" w:color="auto"/>
      </w:divBdr>
    </w:div>
    <w:div w:id="1587808384">
      <w:bodyDiv w:val="1"/>
      <w:marLeft w:val="0"/>
      <w:marRight w:val="0"/>
      <w:marTop w:val="0"/>
      <w:marBottom w:val="0"/>
      <w:divBdr>
        <w:top w:val="none" w:sz="0" w:space="0" w:color="auto"/>
        <w:left w:val="none" w:sz="0" w:space="0" w:color="auto"/>
        <w:bottom w:val="none" w:sz="0" w:space="0" w:color="auto"/>
        <w:right w:val="none" w:sz="0" w:space="0" w:color="auto"/>
      </w:divBdr>
      <w:divsChild>
        <w:div w:id="1462382047">
          <w:marLeft w:val="0"/>
          <w:marRight w:val="0"/>
          <w:marTop w:val="0"/>
          <w:marBottom w:val="0"/>
          <w:divBdr>
            <w:top w:val="none" w:sz="0" w:space="0" w:color="auto"/>
            <w:left w:val="none" w:sz="0" w:space="0" w:color="auto"/>
            <w:bottom w:val="none" w:sz="0" w:space="0" w:color="auto"/>
            <w:right w:val="none" w:sz="0" w:space="0" w:color="auto"/>
          </w:divBdr>
          <w:divsChild>
            <w:div w:id="1041898023">
              <w:marLeft w:val="0"/>
              <w:marRight w:val="0"/>
              <w:marTop w:val="0"/>
              <w:marBottom w:val="0"/>
              <w:divBdr>
                <w:top w:val="none" w:sz="0" w:space="0" w:color="auto"/>
                <w:left w:val="none" w:sz="0" w:space="0" w:color="auto"/>
                <w:bottom w:val="none" w:sz="0" w:space="0" w:color="auto"/>
                <w:right w:val="none" w:sz="0" w:space="0" w:color="auto"/>
              </w:divBdr>
              <w:divsChild>
                <w:div w:id="1902716809">
                  <w:marLeft w:val="0"/>
                  <w:marRight w:val="0"/>
                  <w:marTop w:val="0"/>
                  <w:marBottom w:val="0"/>
                  <w:divBdr>
                    <w:top w:val="none" w:sz="0" w:space="0" w:color="auto"/>
                    <w:left w:val="none" w:sz="0" w:space="0" w:color="auto"/>
                    <w:bottom w:val="none" w:sz="0" w:space="0" w:color="auto"/>
                    <w:right w:val="none" w:sz="0" w:space="0" w:color="auto"/>
                  </w:divBdr>
                  <w:divsChild>
                    <w:div w:id="834757515">
                      <w:marLeft w:val="0"/>
                      <w:marRight w:val="0"/>
                      <w:marTop w:val="0"/>
                      <w:marBottom w:val="0"/>
                      <w:divBdr>
                        <w:top w:val="none" w:sz="0" w:space="0" w:color="auto"/>
                        <w:left w:val="none" w:sz="0" w:space="0" w:color="auto"/>
                        <w:bottom w:val="none" w:sz="0" w:space="0" w:color="auto"/>
                        <w:right w:val="none" w:sz="0" w:space="0" w:color="auto"/>
                      </w:divBdr>
                      <w:divsChild>
                        <w:div w:id="1507132451">
                          <w:marLeft w:val="0"/>
                          <w:marRight w:val="0"/>
                          <w:marTop w:val="0"/>
                          <w:marBottom w:val="0"/>
                          <w:divBdr>
                            <w:top w:val="none" w:sz="0" w:space="0" w:color="auto"/>
                            <w:left w:val="none" w:sz="0" w:space="0" w:color="auto"/>
                            <w:bottom w:val="none" w:sz="0" w:space="0" w:color="auto"/>
                            <w:right w:val="none" w:sz="0" w:space="0" w:color="auto"/>
                          </w:divBdr>
                          <w:divsChild>
                            <w:div w:id="860701803">
                              <w:marLeft w:val="0"/>
                              <w:marRight w:val="0"/>
                              <w:marTop w:val="0"/>
                              <w:marBottom w:val="0"/>
                              <w:divBdr>
                                <w:top w:val="none" w:sz="0" w:space="0" w:color="auto"/>
                                <w:left w:val="none" w:sz="0" w:space="0" w:color="auto"/>
                                <w:bottom w:val="none" w:sz="0" w:space="0" w:color="auto"/>
                                <w:right w:val="none" w:sz="0" w:space="0" w:color="auto"/>
                              </w:divBdr>
                              <w:divsChild>
                                <w:div w:id="1825463467">
                                  <w:marLeft w:val="0"/>
                                  <w:marRight w:val="0"/>
                                  <w:marTop w:val="0"/>
                                  <w:marBottom w:val="0"/>
                                  <w:divBdr>
                                    <w:top w:val="none" w:sz="0" w:space="0" w:color="auto"/>
                                    <w:left w:val="none" w:sz="0" w:space="0" w:color="auto"/>
                                    <w:bottom w:val="none" w:sz="0" w:space="0" w:color="auto"/>
                                    <w:right w:val="none" w:sz="0" w:space="0" w:color="auto"/>
                                  </w:divBdr>
                                  <w:divsChild>
                                    <w:div w:id="1704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688215">
      <w:bodyDiv w:val="1"/>
      <w:marLeft w:val="0"/>
      <w:marRight w:val="0"/>
      <w:marTop w:val="0"/>
      <w:marBottom w:val="0"/>
      <w:divBdr>
        <w:top w:val="none" w:sz="0" w:space="0" w:color="auto"/>
        <w:left w:val="none" w:sz="0" w:space="0" w:color="auto"/>
        <w:bottom w:val="none" w:sz="0" w:space="0" w:color="auto"/>
        <w:right w:val="none" w:sz="0" w:space="0" w:color="auto"/>
      </w:divBdr>
      <w:divsChild>
        <w:div w:id="604387715">
          <w:marLeft w:val="0"/>
          <w:marRight w:val="0"/>
          <w:marTop w:val="0"/>
          <w:marBottom w:val="0"/>
          <w:divBdr>
            <w:top w:val="none" w:sz="0" w:space="0" w:color="auto"/>
            <w:left w:val="none" w:sz="0" w:space="0" w:color="auto"/>
            <w:bottom w:val="none" w:sz="0" w:space="0" w:color="auto"/>
            <w:right w:val="none" w:sz="0" w:space="0" w:color="auto"/>
          </w:divBdr>
          <w:divsChild>
            <w:div w:id="478112637">
              <w:marLeft w:val="0"/>
              <w:marRight w:val="0"/>
              <w:marTop w:val="0"/>
              <w:marBottom w:val="0"/>
              <w:divBdr>
                <w:top w:val="none" w:sz="0" w:space="0" w:color="auto"/>
                <w:left w:val="none" w:sz="0" w:space="0" w:color="auto"/>
                <w:bottom w:val="none" w:sz="0" w:space="0" w:color="auto"/>
                <w:right w:val="none" w:sz="0" w:space="0" w:color="auto"/>
              </w:divBdr>
            </w:div>
            <w:div w:id="776876880">
              <w:marLeft w:val="0"/>
              <w:marRight w:val="0"/>
              <w:marTop w:val="0"/>
              <w:marBottom w:val="0"/>
              <w:divBdr>
                <w:top w:val="none" w:sz="0" w:space="0" w:color="auto"/>
                <w:left w:val="none" w:sz="0" w:space="0" w:color="auto"/>
                <w:bottom w:val="none" w:sz="0" w:space="0" w:color="auto"/>
                <w:right w:val="none" w:sz="0" w:space="0" w:color="auto"/>
              </w:divBdr>
            </w:div>
            <w:div w:id="9911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3006">
      <w:bodyDiv w:val="1"/>
      <w:marLeft w:val="0"/>
      <w:marRight w:val="0"/>
      <w:marTop w:val="0"/>
      <w:marBottom w:val="0"/>
      <w:divBdr>
        <w:top w:val="none" w:sz="0" w:space="0" w:color="auto"/>
        <w:left w:val="none" w:sz="0" w:space="0" w:color="auto"/>
        <w:bottom w:val="none" w:sz="0" w:space="0" w:color="auto"/>
        <w:right w:val="none" w:sz="0" w:space="0" w:color="auto"/>
      </w:divBdr>
      <w:divsChild>
        <w:div w:id="958562279">
          <w:marLeft w:val="0"/>
          <w:marRight w:val="0"/>
          <w:marTop w:val="0"/>
          <w:marBottom w:val="0"/>
          <w:divBdr>
            <w:top w:val="none" w:sz="0" w:space="0" w:color="auto"/>
            <w:left w:val="none" w:sz="0" w:space="0" w:color="auto"/>
            <w:bottom w:val="none" w:sz="0" w:space="0" w:color="auto"/>
            <w:right w:val="none" w:sz="0" w:space="0" w:color="auto"/>
          </w:divBdr>
          <w:divsChild>
            <w:div w:id="657079498">
              <w:marLeft w:val="0"/>
              <w:marRight w:val="0"/>
              <w:marTop w:val="0"/>
              <w:marBottom w:val="0"/>
              <w:divBdr>
                <w:top w:val="none" w:sz="0" w:space="0" w:color="auto"/>
                <w:left w:val="none" w:sz="0" w:space="0" w:color="auto"/>
                <w:bottom w:val="none" w:sz="0" w:space="0" w:color="auto"/>
                <w:right w:val="none" w:sz="0" w:space="0" w:color="auto"/>
              </w:divBdr>
              <w:divsChild>
                <w:div w:id="1671369897">
                  <w:marLeft w:val="0"/>
                  <w:marRight w:val="0"/>
                  <w:marTop w:val="0"/>
                  <w:marBottom w:val="0"/>
                  <w:divBdr>
                    <w:top w:val="none" w:sz="0" w:space="0" w:color="auto"/>
                    <w:left w:val="none" w:sz="0" w:space="0" w:color="auto"/>
                    <w:bottom w:val="none" w:sz="0" w:space="0" w:color="auto"/>
                    <w:right w:val="none" w:sz="0" w:space="0" w:color="auto"/>
                  </w:divBdr>
                  <w:divsChild>
                    <w:div w:id="1841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4779">
      <w:bodyDiv w:val="1"/>
      <w:marLeft w:val="0"/>
      <w:marRight w:val="0"/>
      <w:marTop w:val="0"/>
      <w:marBottom w:val="0"/>
      <w:divBdr>
        <w:top w:val="none" w:sz="0" w:space="0" w:color="auto"/>
        <w:left w:val="none" w:sz="0" w:space="0" w:color="auto"/>
        <w:bottom w:val="none" w:sz="0" w:space="0" w:color="auto"/>
        <w:right w:val="none" w:sz="0" w:space="0" w:color="auto"/>
      </w:divBdr>
      <w:divsChild>
        <w:div w:id="1410925507">
          <w:marLeft w:val="0"/>
          <w:marRight w:val="0"/>
          <w:marTop w:val="0"/>
          <w:marBottom w:val="0"/>
          <w:divBdr>
            <w:top w:val="none" w:sz="0" w:space="0" w:color="auto"/>
            <w:left w:val="none" w:sz="0" w:space="0" w:color="auto"/>
            <w:bottom w:val="none" w:sz="0" w:space="0" w:color="auto"/>
            <w:right w:val="none" w:sz="0" w:space="0" w:color="auto"/>
          </w:divBdr>
          <w:divsChild>
            <w:div w:id="614168336">
              <w:marLeft w:val="0"/>
              <w:marRight w:val="0"/>
              <w:marTop w:val="0"/>
              <w:marBottom w:val="0"/>
              <w:divBdr>
                <w:top w:val="none" w:sz="0" w:space="0" w:color="auto"/>
                <w:left w:val="none" w:sz="0" w:space="0" w:color="auto"/>
                <w:bottom w:val="none" w:sz="0" w:space="0" w:color="auto"/>
                <w:right w:val="none" w:sz="0" w:space="0" w:color="auto"/>
              </w:divBdr>
              <w:divsChild>
                <w:div w:id="537396695">
                  <w:marLeft w:val="0"/>
                  <w:marRight w:val="0"/>
                  <w:marTop w:val="0"/>
                  <w:marBottom w:val="0"/>
                  <w:divBdr>
                    <w:top w:val="none" w:sz="0" w:space="0" w:color="auto"/>
                    <w:left w:val="none" w:sz="0" w:space="0" w:color="auto"/>
                    <w:bottom w:val="none" w:sz="0" w:space="0" w:color="auto"/>
                    <w:right w:val="none" w:sz="0" w:space="0" w:color="auto"/>
                  </w:divBdr>
                  <w:divsChild>
                    <w:div w:id="17791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98813">
      <w:bodyDiv w:val="1"/>
      <w:marLeft w:val="0"/>
      <w:marRight w:val="0"/>
      <w:marTop w:val="0"/>
      <w:marBottom w:val="0"/>
      <w:divBdr>
        <w:top w:val="none" w:sz="0" w:space="0" w:color="auto"/>
        <w:left w:val="none" w:sz="0" w:space="0" w:color="auto"/>
        <w:bottom w:val="none" w:sz="0" w:space="0" w:color="auto"/>
        <w:right w:val="none" w:sz="0" w:space="0" w:color="auto"/>
      </w:divBdr>
      <w:divsChild>
        <w:div w:id="291332876">
          <w:marLeft w:val="0"/>
          <w:marRight w:val="0"/>
          <w:marTop w:val="0"/>
          <w:marBottom w:val="0"/>
          <w:divBdr>
            <w:top w:val="none" w:sz="0" w:space="0" w:color="auto"/>
            <w:left w:val="none" w:sz="0" w:space="0" w:color="auto"/>
            <w:bottom w:val="none" w:sz="0" w:space="0" w:color="auto"/>
            <w:right w:val="none" w:sz="0" w:space="0" w:color="auto"/>
          </w:divBdr>
          <w:divsChild>
            <w:div w:id="11712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008">
      <w:bodyDiv w:val="1"/>
      <w:marLeft w:val="0"/>
      <w:marRight w:val="0"/>
      <w:marTop w:val="0"/>
      <w:marBottom w:val="0"/>
      <w:divBdr>
        <w:top w:val="none" w:sz="0" w:space="0" w:color="auto"/>
        <w:left w:val="none" w:sz="0" w:space="0" w:color="auto"/>
        <w:bottom w:val="none" w:sz="0" w:space="0" w:color="auto"/>
        <w:right w:val="none" w:sz="0" w:space="0" w:color="auto"/>
      </w:divBdr>
    </w:div>
    <w:div w:id="1646204254">
      <w:bodyDiv w:val="1"/>
      <w:marLeft w:val="0"/>
      <w:marRight w:val="0"/>
      <w:marTop w:val="0"/>
      <w:marBottom w:val="0"/>
      <w:divBdr>
        <w:top w:val="none" w:sz="0" w:space="0" w:color="auto"/>
        <w:left w:val="none" w:sz="0" w:space="0" w:color="auto"/>
        <w:bottom w:val="none" w:sz="0" w:space="0" w:color="auto"/>
        <w:right w:val="none" w:sz="0" w:space="0" w:color="auto"/>
      </w:divBdr>
    </w:div>
    <w:div w:id="1662544328">
      <w:bodyDiv w:val="1"/>
      <w:marLeft w:val="0"/>
      <w:marRight w:val="0"/>
      <w:marTop w:val="0"/>
      <w:marBottom w:val="0"/>
      <w:divBdr>
        <w:top w:val="none" w:sz="0" w:space="0" w:color="auto"/>
        <w:left w:val="none" w:sz="0" w:space="0" w:color="auto"/>
        <w:bottom w:val="none" w:sz="0" w:space="0" w:color="auto"/>
        <w:right w:val="none" w:sz="0" w:space="0" w:color="auto"/>
      </w:divBdr>
    </w:div>
    <w:div w:id="1690835100">
      <w:bodyDiv w:val="1"/>
      <w:marLeft w:val="0"/>
      <w:marRight w:val="0"/>
      <w:marTop w:val="0"/>
      <w:marBottom w:val="0"/>
      <w:divBdr>
        <w:top w:val="none" w:sz="0" w:space="0" w:color="auto"/>
        <w:left w:val="none" w:sz="0" w:space="0" w:color="auto"/>
        <w:bottom w:val="none" w:sz="0" w:space="0" w:color="auto"/>
        <w:right w:val="none" w:sz="0" w:space="0" w:color="auto"/>
      </w:divBdr>
    </w:div>
    <w:div w:id="1693415819">
      <w:bodyDiv w:val="1"/>
      <w:marLeft w:val="0"/>
      <w:marRight w:val="0"/>
      <w:marTop w:val="0"/>
      <w:marBottom w:val="0"/>
      <w:divBdr>
        <w:top w:val="none" w:sz="0" w:space="0" w:color="auto"/>
        <w:left w:val="none" w:sz="0" w:space="0" w:color="auto"/>
        <w:bottom w:val="none" w:sz="0" w:space="0" w:color="auto"/>
        <w:right w:val="none" w:sz="0" w:space="0" w:color="auto"/>
      </w:divBdr>
    </w:div>
    <w:div w:id="1696997959">
      <w:bodyDiv w:val="1"/>
      <w:marLeft w:val="0"/>
      <w:marRight w:val="0"/>
      <w:marTop w:val="0"/>
      <w:marBottom w:val="0"/>
      <w:divBdr>
        <w:top w:val="none" w:sz="0" w:space="0" w:color="auto"/>
        <w:left w:val="none" w:sz="0" w:space="0" w:color="auto"/>
        <w:bottom w:val="none" w:sz="0" w:space="0" w:color="auto"/>
        <w:right w:val="none" w:sz="0" w:space="0" w:color="auto"/>
      </w:divBdr>
    </w:div>
    <w:div w:id="1724477711">
      <w:bodyDiv w:val="1"/>
      <w:marLeft w:val="0"/>
      <w:marRight w:val="0"/>
      <w:marTop w:val="0"/>
      <w:marBottom w:val="0"/>
      <w:divBdr>
        <w:top w:val="none" w:sz="0" w:space="0" w:color="auto"/>
        <w:left w:val="none" w:sz="0" w:space="0" w:color="auto"/>
        <w:bottom w:val="none" w:sz="0" w:space="0" w:color="auto"/>
        <w:right w:val="none" w:sz="0" w:space="0" w:color="auto"/>
      </w:divBdr>
      <w:divsChild>
        <w:div w:id="160201075">
          <w:marLeft w:val="0"/>
          <w:marRight w:val="0"/>
          <w:marTop w:val="0"/>
          <w:marBottom w:val="0"/>
          <w:divBdr>
            <w:top w:val="none" w:sz="0" w:space="0" w:color="auto"/>
            <w:left w:val="none" w:sz="0" w:space="0" w:color="auto"/>
            <w:bottom w:val="none" w:sz="0" w:space="0" w:color="auto"/>
            <w:right w:val="none" w:sz="0" w:space="0" w:color="auto"/>
          </w:divBdr>
          <w:divsChild>
            <w:div w:id="255024128">
              <w:marLeft w:val="0"/>
              <w:marRight w:val="0"/>
              <w:marTop w:val="0"/>
              <w:marBottom w:val="0"/>
              <w:divBdr>
                <w:top w:val="none" w:sz="0" w:space="0" w:color="auto"/>
                <w:left w:val="none" w:sz="0" w:space="0" w:color="auto"/>
                <w:bottom w:val="none" w:sz="0" w:space="0" w:color="auto"/>
                <w:right w:val="none" w:sz="0" w:space="0" w:color="auto"/>
              </w:divBdr>
              <w:divsChild>
                <w:div w:id="1110054370">
                  <w:marLeft w:val="0"/>
                  <w:marRight w:val="0"/>
                  <w:marTop w:val="0"/>
                  <w:marBottom w:val="0"/>
                  <w:divBdr>
                    <w:top w:val="none" w:sz="0" w:space="0" w:color="auto"/>
                    <w:left w:val="none" w:sz="0" w:space="0" w:color="auto"/>
                    <w:bottom w:val="none" w:sz="0" w:space="0" w:color="auto"/>
                    <w:right w:val="none" w:sz="0" w:space="0" w:color="auto"/>
                  </w:divBdr>
                  <w:divsChild>
                    <w:div w:id="15574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5551">
      <w:bodyDiv w:val="1"/>
      <w:marLeft w:val="0"/>
      <w:marRight w:val="0"/>
      <w:marTop w:val="0"/>
      <w:marBottom w:val="0"/>
      <w:divBdr>
        <w:top w:val="none" w:sz="0" w:space="0" w:color="auto"/>
        <w:left w:val="none" w:sz="0" w:space="0" w:color="auto"/>
        <w:bottom w:val="none" w:sz="0" w:space="0" w:color="auto"/>
        <w:right w:val="none" w:sz="0" w:space="0" w:color="auto"/>
      </w:divBdr>
    </w:div>
    <w:div w:id="1738089786">
      <w:bodyDiv w:val="1"/>
      <w:marLeft w:val="0"/>
      <w:marRight w:val="0"/>
      <w:marTop w:val="0"/>
      <w:marBottom w:val="0"/>
      <w:divBdr>
        <w:top w:val="none" w:sz="0" w:space="0" w:color="auto"/>
        <w:left w:val="none" w:sz="0" w:space="0" w:color="auto"/>
        <w:bottom w:val="none" w:sz="0" w:space="0" w:color="auto"/>
        <w:right w:val="none" w:sz="0" w:space="0" w:color="auto"/>
      </w:divBdr>
      <w:divsChild>
        <w:div w:id="408233382">
          <w:marLeft w:val="0"/>
          <w:marRight w:val="0"/>
          <w:marTop w:val="0"/>
          <w:marBottom w:val="0"/>
          <w:divBdr>
            <w:top w:val="none" w:sz="0" w:space="0" w:color="auto"/>
            <w:left w:val="none" w:sz="0" w:space="0" w:color="auto"/>
            <w:bottom w:val="none" w:sz="0" w:space="0" w:color="auto"/>
            <w:right w:val="none" w:sz="0" w:space="0" w:color="auto"/>
          </w:divBdr>
          <w:divsChild>
            <w:div w:id="748847087">
              <w:marLeft w:val="0"/>
              <w:marRight w:val="0"/>
              <w:marTop w:val="0"/>
              <w:marBottom w:val="0"/>
              <w:divBdr>
                <w:top w:val="none" w:sz="0" w:space="0" w:color="auto"/>
                <w:left w:val="none" w:sz="0" w:space="0" w:color="auto"/>
                <w:bottom w:val="none" w:sz="0" w:space="0" w:color="auto"/>
                <w:right w:val="none" w:sz="0" w:space="0" w:color="auto"/>
              </w:divBdr>
              <w:divsChild>
                <w:div w:id="420570537">
                  <w:marLeft w:val="0"/>
                  <w:marRight w:val="0"/>
                  <w:marTop w:val="0"/>
                  <w:marBottom w:val="0"/>
                  <w:divBdr>
                    <w:top w:val="none" w:sz="0" w:space="0" w:color="auto"/>
                    <w:left w:val="none" w:sz="0" w:space="0" w:color="auto"/>
                    <w:bottom w:val="none" w:sz="0" w:space="0" w:color="auto"/>
                    <w:right w:val="none" w:sz="0" w:space="0" w:color="auto"/>
                  </w:divBdr>
                  <w:divsChild>
                    <w:div w:id="12129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56653">
      <w:bodyDiv w:val="1"/>
      <w:marLeft w:val="0"/>
      <w:marRight w:val="0"/>
      <w:marTop w:val="0"/>
      <w:marBottom w:val="0"/>
      <w:divBdr>
        <w:top w:val="none" w:sz="0" w:space="0" w:color="auto"/>
        <w:left w:val="none" w:sz="0" w:space="0" w:color="auto"/>
        <w:bottom w:val="none" w:sz="0" w:space="0" w:color="auto"/>
        <w:right w:val="none" w:sz="0" w:space="0" w:color="auto"/>
      </w:divBdr>
    </w:div>
    <w:div w:id="1806778074">
      <w:bodyDiv w:val="1"/>
      <w:marLeft w:val="0"/>
      <w:marRight w:val="0"/>
      <w:marTop w:val="0"/>
      <w:marBottom w:val="0"/>
      <w:divBdr>
        <w:top w:val="none" w:sz="0" w:space="0" w:color="auto"/>
        <w:left w:val="none" w:sz="0" w:space="0" w:color="auto"/>
        <w:bottom w:val="none" w:sz="0" w:space="0" w:color="auto"/>
        <w:right w:val="none" w:sz="0" w:space="0" w:color="auto"/>
      </w:divBdr>
    </w:div>
    <w:div w:id="1814907686">
      <w:bodyDiv w:val="1"/>
      <w:marLeft w:val="0"/>
      <w:marRight w:val="0"/>
      <w:marTop w:val="0"/>
      <w:marBottom w:val="0"/>
      <w:divBdr>
        <w:top w:val="none" w:sz="0" w:space="0" w:color="auto"/>
        <w:left w:val="none" w:sz="0" w:space="0" w:color="auto"/>
        <w:bottom w:val="none" w:sz="0" w:space="0" w:color="auto"/>
        <w:right w:val="none" w:sz="0" w:space="0" w:color="auto"/>
      </w:divBdr>
    </w:div>
    <w:div w:id="1865747432">
      <w:bodyDiv w:val="1"/>
      <w:marLeft w:val="0"/>
      <w:marRight w:val="0"/>
      <w:marTop w:val="0"/>
      <w:marBottom w:val="0"/>
      <w:divBdr>
        <w:top w:val="none" w:sz="0" w:space="0" w:color="auto"/>
        <w:left w:val="none" w:sz="0" w:space="0" w:color="auto"/>
        <w:bottom w:val="none" w:sz="0" w:space="0" w:color="auto"/>
        <w:right w:val="none" w:sz="0" w:space="0" w:color="auto"/>
      </w:divBdr>
      <w:divsChild>
        <w:div w:id="213351499">
          <w:marLeft w:val="0"/>
          <w:marRight w:val="0"/>
          <w:marTop w:val="0"/>
          <w:marBottom w:val="0"/>
          <w:divBdr>
            <w:top w:val="none" w:sz="0" w:space="0" w:color="auto"/>
            <w:left w:val="none" w:sz="0" w:space="0" w:color="auto"/>
            <w:bottom w:val="none" w:sz="0" w:space="0" w:color="auto"/>
            <w:right w:val="none" w:sz="0" w:space="0" w:color="auto"/>
          </w:divBdr>
          <w:divsChild>
            <w:div w:id="1805466365">
              <w:marLeft w:val="0"/>
              <w:marRight w:val="0"/>
              <w:marTop w:val="0"/>
              <w:marBottom w:val="0"/>
              <w:divBdr>
                <w:top w:val="none" w:sz="0" w:space="0" w:color="auto"/>
                <w:left w:val="none" w:sz="0" w:space="0" w:color="auto"/>
                <w:bottom w:val="none" w:sz="0" w:space="0" w:color="auto"/>
                <w:right w:val="none" w:sz="0" w:space="0" w:color="auto"/>
              </w:divBdr>
              <w:divsChild>
                <w:div w:id="1406221539">
                  <w:marLeft w:val="0"/>
                  <w:marRight w:val="0"/>
                  <w:marTop w:val="0"/>
                  <w:marBottom w:val="0"/>
                  <w:divBdr>
                    <w:top w:val="none" w:sz="0" w:space="0" w:color="auto"/>
                    <w:left w:val="none" w:sz="0" w:space="0" w:color="auto"/>
                    <w:bottom w:val="none" w:sz="0" w:space="0" w:color="auto"/>
                    <w:right w:val="none" w:sz="0" w:space="0" w:color="auto"/>
                  </w:divBdr>
                  <w:divsChild>
                    <w:div w:id="17762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43158">
      <w:bodyDiv w:val="1"/>
      <w:marLeft w:val="0"/>
      <w:marRight w:val="0"/>
      <w:marTop w:val="0"/>
      <w:marBottom w:val="0"/>
      <w:divBdr>
        <w:top w:val="none" w:sz="0" w:space="0" w:color="auto"/>
        <w:left w:val="none" w:sz="0" w:space="0" w:color="auto"/>
        <w:bottom w:val="none" w:sz="0" w:space="0" w:color="auto"/>
        <w:right w:val="none" w:sz="0" w:space="0" w:color="auto"/>
      </w:divBdr>
    </w:div>
    <w:div w:id="1870069895">
      <w:bodyDiv w:val="1"/>
      <w:marLeft w:val="0"/>
      <w:marRight w:val="0"/>
      <w:marTop w:val="0"/>
      <w:marBottom w:val="0"/>
      <w:divBdr>
        <w:top w:val="none" w:sz="0" w:space="0" w:color="auto"/>
        <w:left w:val="none" w:sz="0" w:space="0" w:color="auto"/>
        <w:bottom w:val="none" w:sz="0" w:space="0" w:color="auto"/>
        <w:right w:val="none" w:sz="0" w:space="0" w:color="auto"/>
      </w:divBdr>
    </w:div>
    <w:div w:id="1874077011">
      <w:bodyDiv w:val="1"/>
      <w:marLeft w:val="0"/>
      <w:marRight w:val="0"/>
      <w:marTop w:val="0"/>
      <w:marBottom w:val="0"/>
      <w:divBdr>
        <w:top w:val="none" w:sz="0" w:space="0" w:color="auto"/>
        <w:left w:val="none" w:sz="0" w:space="0" w:color="auto"/>
        <w:bottom w:val="none" w:sz="0" w:space="0" w:color="auto"/>
        <w:right w:val="none" w:sz="0" w:space="0" w:color="auto"/>
      </w:divBdr>
      <w:divsChild>
        <w:div w:id="2082292670">
          <w:marLeft w:val="0"/>
          <w:marRight w:val="0"/>
          <w:marTop w:val="0"/>
          <w:marBottom w:val="0"/>
          <w:divBdr>
            <w:top w:val="none" w:sz="0" w:space="0" w:color="auto"/>
            <w:left w:val="none" w:sz="0" w:space="0" w:color="auto"/>
            <w:bottom w:val="none" w:sz="0" w:space="0" w:color="auto"/>
            <w:right w:val="none" w:sz="0" w:space="0" w:color="auto"/>
          </w:divBdr>
        </w:div>
      </w:divsChild>
    </w:div>
    <w:div w:id="1876502746">
      <w:bodyDiv w:val="1"/>
      <w:marLeft w:val="0"/>
      <w:marRight w:val="0"/>
      <w:marTop w:val="0"/>
      <w:marBottom w:val="0"/>
      <w:divBdr>
        <w:top w:val="none" w:sz="0" w:space="0" w:color="auto"/>
        <w:left w:val="none" w:sz="0" w:space="0" w:color="auto"/>
        <w:bottom w:val="none" w:sz="0" w:space="0" w:color="auto"/>
        <w:right w:val="none" w:sz="0" w:space="0" w:color="auto"/>
      </w:divBdr>
      <w:divsChild>
        <w:div w:id="1526555438">
          <w:marLeft w:val="0"/>
          <w:marRight w:val="0"/>
          <w:marTop w:val="0"/>
          <w:marBottom w:val="0"/>
          <w:divBdr>
            <w:top w:val="none" w:sz="0" w:space="0" w:color="auto"/>
            <w:left w:val="none" w:sz="0" w:space="0" w:color="auto"/>
            <w:bottom w:val="none" w:sz="0" w:space="0" w:color="auto"/>
            <w:right w:val="none" w:sz="0" w:space="0" w:color="auto"/>
          </w:divBdr>
          <w:divsChild>
            <w:div w:id="335545888">
              <w:marLeft w:val="0"/>
              <w:marRight w:val="0"/>
              <w:marTop w:val="0"/>
              <w:marBottom w:val="0"/>
              <w:divBdr>
                <w:top w:val="none" w:sz="0" w:space="0" w:color="auto"/>
                <w:left w:val="none" w:sz="0" w:space="0" w:color="auto"/>
                <w:bottom w:val="none" w:sz="0" w:space="0" w:color="auto"/>
                <w:right w:val="none" w:sz="0" w:space="0" w:color="auto"/>
              </w:divBdr>
            </w:div>
            <w:div w:id="1543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398">
      <w:bodyDiv w:val="1"/>
      <w:marLeft w:val="0"/>
      <w:marRight w:val="0"/>
      <w:marTop w:val="0"/>
      <w:marBottom w:val="0"/>
      <w:divBdr>
        <w:top w:val="none" w:sz="0" w:space="0" w:color="auto"/>
        <w:left w:val="none" w:sz="0" w:space="0" w:color="auto"/>
        <w:bottom w:val="none" w:sz="0" w:space="0" w:color="auto"/>
        <w:right w:val="none" w:sz="0" w:space="0" w:color="auto"/>
      </w:divBdr>
    </w:div>
    <w:div w:id="1896893956">
      <w:bodyDiv w:val="1"/>
      <w:marLeft w:val="0"/>
      <w:marRight w:val="0"/>
      <w:marTop w:val="0"/>
      <w:marBottom w:val="0"/>
      <w:divBdr>
        <w:top w:val="none" w:sz="0" w:space="0" w:color="auto"/>
        <w:left w:val="none" w:sz="0" w:space="0" w:color="auto"/>
        <w:bottom w:val="none" w:sz="0" w:space="0" w:color="auto"/>
        <w:right w:val="none" w:sz="0" w:space="0" w:color="auto"/>
      </w:divBdr>
    </w:div>
    <w:div w:id="1901210485">
      <w:bodyDiv w:val="1"/>
      <w:marLeft w:val="0"/>
      <w:marRight w:val="0"/>
      <w:marTop w:val="0"/>
      <w:marBottom w:val="0"/>
      <w:divBdr>
        <w:top w:val="none" w:sz="0" w:space="0" w:color="auto"/>
        <w:left w:val="none" w:sz="0" w:space="0" w:color="auto"/>
        <w:bottom w:val="none" w:sz="0" w:space="0" w:color="auto"/>
        <w:right w:val="none" w:sz="0" w:space="0" w:color="auto"/>
      </w:divBdr>
    </w:div>
    <w:div w:id="1929345905">
      <w:bodyDiv w:val="1"/>
      <w:marLeft w:val="0"/>
      <w:marRight w:val="0"/>
      <w:marTop w:val="0"/>
      <w:marBottom w:val="0"/>
      <w:divBdr>
        <w:top w:val="none" w:sz="0" w:space="0" w:color="auto"/>
        <w:left w:val="none" w:sz="0" w:space="0" w:color="auto"/>
        <w:bottom w:val="none" w:sz="0" w:space="0" w:color="auto"/>
        <w:right w:val="none" w:sz="0" w:space="0" w:color="auto"/>
      </w:divBdr>
    </w:div>
    <w:div w:id="1940336065">
      <w:bodyDiv w:val="1"/>
      <w:marLeft w:val="0"/>
      <w:marRight w:val="0"/>
      <w:marTop w:val="0"/>
      <w:marBottom w:val="0"/>
      <w:divBdr>
        <w:top w:val="none" w:sz="0" w:space="0" w:color="auto"/>
        <w:left w:val="none" w:sz="0" w:space="0" w:color="auto"/>
        <w:bottom w:val="none" w:sz="0" w:space="0" w:color="auto"/>
        <w:right w:val="none" w:sz="0" w:space="0" w:color="auto"/>
      </w:divBdr>
      <w:divsChild>
        <w:div w:id="528032640">
          <w:marLeft w:val="0"/>
          <w:marRight w:val="0"/>
          <w:marTop w:val="0"/>
          <w:marBottom w:val="0"/>
          <w:divBdr>
            <w:top w:val="none" w:sz="0" w:space="0" w:color="auto"/>
            <w:left w:val="none" w:sz="0" w:space="0" w:color="auto"/>
            <w:bottom w:val="none" w:sz="0" w:space="0" w:color="auto"/>
            <w:right w:val="none" w:sz="0" w:space="0" w:color="auto"/>
          </w:divBdr>
        </w:div>
      </w:divsChild>
    </w:div>
    <w:div w:id="1978338361">
      <w:bodyDiv w:val="1"/>
      <w:marLeft w:val="0"/>
      <w:marRight w:val="0"/>
      <w:marTop w:val="0"/>
      <w:marBottom w:val="0"/>
      <w:divBdr>
        <w:top w:val="none" w:sz="0" w:space="0" w:color="auto"/>
        <w:left w:val="none" w:sz="0" w:space="0" w:color="auto"/>
        <w:bottom w:val="none" w:sz="0" w:space="0" w:color="auto"/>
        <w:right w:val="none" w:sz="0" w:space="0" w:color="auto"/>
      </w:divBdr>
      <w:divsChild>
        <w:div w:id="1196654270">
          <w:marLeft w:val="0"/>
          <w:marRight w:val="0"/>
          <w:marTop w:val="0"/>
          <w:marBottom w:val="0"/>
          <w:divBdr>
            <w:top w:val="none" w:sz="0" w:space="0" w:color="auto"/>
            <w:left w:val="none" w:sz="0" w:space="0" w:color="auto"/>
            <w:bottom w:val="none" w:sz="0" w:space="0" w:color="auto"/>
            <w:right w:val="none" w:sz="0" w:space="0" w:color="auto"/>
          </w:divBdr>
          <w:divsChild>
            <w:div w:id="922764485">
              <w:marLeft w:val="0"/>
              <w:marRight w:val="0"/>
              <w:marTop w:val="0"/>
              <w:marBottom w:val="0"/>
              <w:divBdr>
                <w:top w:val="none" w:sz="0" w:space="0" w:color="auto"/>
                <w:left w:val="none" w:sz="0" w:space="0" w:color="auto"/>
                <w:bottom w:val="none" w:sz="0" w:space="0" w:color="auto"/>
                <w:right w:val="none" w:sz="0" w:space="0" w:color="auto"/>
              </w:divBdr>
              <w:divsChild>
                <w:div w:id="214244719">
                  <w:marLeft w:val="0"/>
                  <w:marRight w:val="0"/>
                  <w:marTop w:val="0"/>
                  <w:marBottom w:val="0"/>
                  <w:divBdr>
                    <w:top w:val="none" w:sz="0" w:space="0" w:color="auto"/>
                    <w:left w:val="none" w:sz="0" w:space="0" w:color="auto"/>
                    <w:bottom w:val="none" w:sz="0" w:space="0" w:color="auto"/>
                    <w:right w:val="none" w:sz="0" w:space="0" w:color="auto"/>
                  </w:divBdr>
                  <w:divsChild>
                    <w:div w:id="8522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7952">
      <w:bodyDiv w:val="1"/>
      <w:marLeft w:val="0"/>
      <w:marRight w:val="0"/>
      <w:marTop w:val="0"/>
      <w:marBottom w:val="0"/>
      <w:divBdr>
        <w:top w:val="none" w:sz="0" w:space="0" w:color="auto"/>
        <w:left w:val="none" w:sz="0" w:space="0" w:color="auto"/>
        <w:bottom w:val="none" w:sz="0" w:space="0" w:color="auto"/>
        <w:right w:val="none" w:sz="0" w:space="0" w:color="auto"/>
      </w:divBdr>
    </w:div>
    <w:div w:id="1994870367">
      <w:bodyDiv w:val="1"/>
      <w:marLeft w:val="0"/>
      <w:marRight w:val="0"/>
      <w:marTop w:val="0"/>
      <w:marBottom w:val="0"/>
      <w:divBdr>
        <w:top w:val="none" w:sz="0" w:space="0" w:color="auto"/>
        <w:left w:val="none" w:sz="0" w:space="0" w:color="auto"/>
        <w:bottom w:val="none" w:sz="0" w:space="0" w:color="auto"/>
        <w:right w:val="none" w:sz="0" w:space="0" w:color="auto"/>
      </w:divBdr>
      <w:divsChild>
        <w:div w:id="1512139409">
          <w:marLeft w:val="0"/>
          <w:marRight w:val="0"/>
          <w:marTop w:val="0"/>
          <w:marBottom w:val="0"/>
          <w:divBdr>
            <w:top w:val="none" w:sz="0" w:space="0" w:color="auto"/>
            <w:left w:val="none" w:sz="0" w:space="0" w:color="auto"/>
            <w:bottom w:val="none" w:sz="0" w:space="0" w:color="auto"/>
            <w:right w:val="none" w:sz="0" w:space="0" w:color="auto"/>
          </w:divBdr>
        </w:div>
      </w:divsChild>
    </w:div>
    <w:div w:id="2010599107">
      <w:bodyDiv w:val="1"/>
      <w:marLeft w:val="0"/>
      <w:marRight w:val="0"/>
      <w:marTop w:val="0"/>
      <w:marBottom w:val="0"/>
      <w:divBdr>
        <w:top w:val="none" w:sz="0" w:space="0" w:color="auto"/>
        <w:left w:val="none" w:sz="0" w:space="0" w:color="auto"/>
        <w:bottom w:val="none" w:sz="0" w:space="0" w:color="auto"/>
        <w:right w:val="none" w:sz="0" w:space="0" w:color="auto"/>
      </w:divBdr>
      <w:divsChild>
        <w:div w:id="327439499">
          <w:marLeft w:val="0"/>
          <w:marRight w:val="0"/>
          <w:marTop w:val="0"/>
          <w:marBottom w:val="0"/>
          <w:divBdr>
            <w:top w:val="none" w:sz="0" w:space="0" w:color="auto"/>
            <w:left w:val="none" w:sz="0" w:space="0" w:color="auto"/>
            <w:bottom w:val="none" w:sz="0" w:space="0" w:color="auto"/>
            <w:right w:val="none" w:sz="0" w:space="0" w:color="auto"/>
          </w:divBdr>
          <w:divsChild>
            <w:div w:id="815727867">
              <w:marLeft w:val="0"/>
              <w:marRight w:val="0"/>
              <w:marTop w:val="0"/>
              <w:marBottom w:val="0"/>
              <w:divBdr>
                <w:top w:val="none" w:sz="0" w:space="0" w:color="auto"/>
                <w:left w:val="none" w:sz="0" w:space="0" w:color="auto"/>
                <w:bottom w:val="none" w:sz="0" w:space="0" w:color="auto"/>
                <w:right w:val="none" w:sz="0" w:space="0" w:color="auto"/>
              </w:divBdr>
              <w:divsChild>
                <w:div w:id="864711109">
                  <w:marLeft w:val="0"/>
                  <w:marRight w:val="0"/>
                  <w:marTop w:val="0"/>
                  <w:marBottom w:val="0"/>
                  <w:divBdr>
                    <w:top w:val="none" w:sz="0" w:space="0" w:color="auto"/>
                    <w:left w:val="none" w:sz="0" w:space="0" w:color="auto"/>
                    <w:bottom w:val="none" w:sz="0" w:space="0" w:color="auto"/>
                    <w:right w:val="none" w:sz="0" w:space="0" w:color="auto"/>
                  </w:divBdr>
                  <w:divsChild>
                    <w:div w:id="1820733184">
                      <w:marLeft w:val="0"/>
                      <w:marRight w:val="0"/>
                      <w:marTop w:val="0"/>
                      <w:marBottom w:val="0"/>
                      <w:divBdr>
                        <w:top w:val="none" w:sz="0" w:space="0" w:color="auto"/>
                        <w:left w:val="none" w:sz="0" w:space="0" w:color="auto"/>
                        <w:bottom w:val="none" w:sz="0" w:space="0" w:color="auto"/>
                        <w:right w:val="none" w:sz="0" w:space="0" w:color="auto"/>
                      </w:divBdr>
                      <w:divsChild>
                        <w:div w:id="2119256892">
                          <w:marLeft w:val="0"/>
                          <w:marRight w:val="0"/>
                          <w:marTop w:val="0"/>
                          <w:marBottom w:val="0"/>
                          <w:divBdr>
                            <w:top w:val="none" w:sz="0" w:space="0" w:color="auto"/>
                            <w:left w:val="none" w:sz="0" w:space="0" w:color="auto"/>
                            <w:bottom w:val="none" w:sz="0" w:space="0" w:color="auto"/>
                            <w:right w:val="none" w:sz="0" w:space="0" w:color="auto"/>
                          </w:divBdr>
                          <w:divsChild>
                            <w:div w:id="1048914787">
                              <w:marLeft w:val="0"/>
                              <w:marRight w:val="0"/>
                              <w:marTop w:val="0"/>
                              <w:marBottom w:val="0"/>
                              <w:divBdr>
                                <w:top w:val="none" w:sz="0" w:space="0" w:color="auto"/>
                                <w:left w:val="none" w:sz="0" w:space="0" w:color="auto"/>
                                <w:bottom w:val="none" w:sz="0" w:space="0" w:color="auto"/>
                                <w:right w:val="none" w:sz="0" w:space="0" w:color="auto"/>
                              </w:divBdr>
                              <w:divsChild>
                                <w:div w:id="783965359">
                                  <w:marLeft w:val="0"/>
                                  <w:marRight w:val="0"/>
                                  <w:marTop w:val="0"/>
                                  <w:marBottom w:val="0"/>
                                  <w:divBdr>
                                    <w:top w:val="none" w:sz="0" w:space="0" w:color="auto"/>
                                    <w:left w:val="none" w:sz="0" w:space="0" w:color="auto"/>
                                    <w:bottom w:val="none" w:sz="0" w:space="0" w:color="auto"/>
                                    <w:right w:val="none" w:sz="0" w:space="0" w:color="auto"/>
                                  </w:divBdr>
                                  <w:divsChild>
                                    <w:div w:id="2193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503004">
      <w:bodyDiv w:val="1"/>
      <w:marLeft w:val="0"/>
      <w:marRight w:val="0"/>
      <w:marTop w:val="0"/>
      <w:marBottom w:val="0"/>
      <w:divBdr>
        <w:top w:val="none" w:sz="0" w:space="0" w:color="auto"/>
        <w:left w:val="none" w:sz="0" w:space="0" w:color="auto"/>
        <w:bottom w:val="none" w:sz="0" w:space="0" w:color="auto"/>
        <w:right w:val="none" w:sz="0" w:space="0" w:color="auto"/>
      </w:divBdr>
    </w:div>
    <w:div w:id="2083991539">
      <w:bodyDiv w:val="1"/>
      <w:marLeft w:val="0"/>
      <w:marRight w:val="0"/>
      <w:marTop w:val="0"/>
      <w:marBottom w:val="0"/>
      <w:divBdr>
        <w:top w:val="none" w:sz="0" w:space="0" w:color="auto"/>
        <w:left w:val="none" w:sz="0" w:space="0" w:color="auto"/>
        <w:bottom w:val="none" w:sz="0" w:space="0" w:color="auto"/>
        <w:right w:val="none" w:sz="0" w:space="0" w:color="auto"/>
      </w:divBdr>
      <w:divsChild>
        <w:div w:id="1761288878">
          <w:marLeft w:val="0"/>
          <w:marRight w:val="0"/>
          <w:marTop w:val="0"/>
          <w:marBottom w:val="0"/>
          <w:divBdr>
            <w:top w:val="none" w:sz="0" w:space="0" w:color="auto"/>
            <w:left w:val="none" w:sz="0" w:space="0" w:color="auto"/>
            <w:bottom w:val="none" w:sz="0" w:space="0" w:color="auto"/>
            <w:right w:val="none" w:sz="0" w:space="0" w:color="auto"/>
          </w:divBdr>
          <w:divsChild>
            <w:div w:id="1580943031">
              <w:marLeft w:val="0"/>
              <w:marRight w:val="0"/>
              <w:marTop w:val="0"/>
              <w:marBottom w:val="0"/>
              <w:divBdr>
                <w:top w:val="none" w:sz="0" w:space="0" w:color="auto"/>
                <w:left w:val="none" w:sz="0" w:space="0" w:color="auto"/>
                <w:bottom w:val="none" w:sz="0" w:space="0" w:color="auto"/>
                <w:right w:val="none" w:sz="0" w:space="0" w:color="auto"/>
              </w:divBdr>
              <w:divsChild>
                <w:div w:id="1032728295">
                  <w:marLeft w:val="0"/>
                  <w:marRight w:val="0"/>
                  <w:marTop w:val="0"/>
                  <w:marBottom w:val="0"/>
                  <w:divBdr>
                    <w:top w:val="none" w:sz="0" w:space="0" w:color="auto"/>
                    <w:left w:val="none" w:sz="0" w:space="0" w:color="auto"/>
                    <w:bottom w:val="none" w:sz="0" w:space="0" w:color="auto"/>
                    <w:right w:val="none" w:sz="0" w:space="0" w:color="auto"/>
                  </w:divBdr>
                  <w:divsChild>
                    <w:div w:id="10598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9203">
      <w:bodyDiv w:val="1"/>
      <w:marLeft w:val="0"/>
      <w:marRight w:val="0"/>
      <w:marTop w:val="0"/>
      <w:marBottom w:val="0"/>
      <w:divBdr>
        <w:top w:val="none" w:sz="0" w:space="0" w:color="auto"/>
        <w:left w:val="none" w:sz="0" w:space="0" w:color="auto"/>
        <w:bottom w:val="none" w:sz="0" w:space="0" w:color="auto"/>
        <w:right w:val="none" w:sz="0" w:space="0" w:color="auto"/>
      </w:divBdr>
    </w:div>
    <w:div w:id="21306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hyperlink" Target="https://sumin.lrv.lt/lt/veiklos-sritys/darnus-judumas/elektromobilumas/gaires-ir-standartiniai-viesuju-konkursu-dokumentai-savivaldybiu-planu-del-ikrovimo-infrastrukturos-igyvendinimui/" TargetMode="External"/><Relationship Id="rId21" Type="http://schemas.openxmlformats.org/officeDocument/2006/relationships/image" Target="media/image5.png"/><Relationship Id="rId34" Type="http://schemas.openxmlformats.org/officeDocument/2006/relationships/hyperlink" Target="https://app.powerbi.com/view?r=eyJrIjoiYzcwNWQ4ZjktMWIyOC00M2M3LThhNTMtYWIxYmE1NjI0MzI3IiwidCI6Ijc1NTQ1MmFhLWIwNzgtNGU1ZS1hMzcyLTE3YzI4YWEyNTU1MiIsImMiOjl9" TargetMode="External"/><Relationship Id="rId42" Type="http://schemas.openxmlformats.org/officeDocument/2006/relationships/chart" Target="charts/chart1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lt/url?sa=i&amp;rct=j&amp;q=&amp;esrc=s&amp;source=images&amp;cd=&amp;cad=rja&amp;uact=8&amp;ved=0ahUKEwj8gIn68KTZAhUCiaYKHbZtA_IQjRwIBw&amp;url=http://programmist1s.ru/1s-prodazha/&amp;psig=AOvVaw2CFsd9a34m92HlZPVI8vqJ&amp;ust=1518679702556768" TargetMode="External"/><Relationship Id="rId24" Type="http://schemas.openxmlformats.org/officeDocument/2006/relationships/chart" Target="charts/chart7.xml"/><Relationship Id="rId32" Type="http://schemas.openxmlformats.org/officeDocument/2006/relationships/hyperlink" Target="https://app.powerbi.com/view?r=eyJrIjoiOTAzNmI1OWQtODUzZC00Y2IxLTk2OTEtZDQ0MDJjYzMwYzBkIiwidCI6Ijc1NTQ1MmFhLWIwNzgtNGU1ZS1hMzcyLTE3YzI4YWEyNTU1MiIsImMiOjl9" TargetMode="External"/><Relationship Id="rId37" Type="http://schemas.openxmlformats.org/officeDocument/2006/relationships/hyperlink" Target="https://sumin.lrv.lt/lt/veiklos-sritys/darnus-judumas/elektromobilumas/savivaldybese-iki-2030-m-numatomos-irengti-viesosios-elektromobiliu-ikrovimo-infrastrukturos-planai/" TargetMode="External"/><Relationship Id="rId40" Type="http://schemas.openxmlformats.org/officeDocument/2006/relationships/hyperlink" Target="https://sumin.lrv.lt/lt/veiklos-sritys/darnus-judumas/elektromobilumas/persesk-i-elektromobili/" TargetMode="External"/><Relationship Id="rId45" Type="http://schemas.openxmlformats.org/officeDocument/2006/relationships/chart" Target="charts/chart18.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hyperlink" Target="https://ev.lakd.lt/" TargetMode="Externa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chart" Target="charts/chart13.xml"/><Relationship Id="rId44"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2.xml"/><Relationship Id="rId35" Type="http://schemas.openxmlformats.org/officeDocument/2006/relationships/hyperlink" Target="https://e-tar.lt/portal/lt/legalAct/TAR.FBE404535C5B/asr" TargetMode="External"/><Relationship Id="rId43" Type="http://schemas.openxmlformats.org/officeDocument/2006/relationships/chart" Target="charts/chart1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yperlink" Target="https://eur04.safelinks.protection.outlook.com/?url=https%3A%2F%2Fwww.ena.lt%2Fuploads%2FFailai-NEKS-VP%2FNEKS-VP-2021-2030.pdf&amp;data=05%7C02%7Caiste.gasiuniene%40sumin.lt%7C2f9c1f7d97aa45d4902a08de624f658d%7Cbf4cbc70272a42afa965449daea89adc%7C0%7C0%7C639056290315334986%7CUnknown%7CTWFpbGZsb3d8eyJFbXB0eU1hcGkiOnRydWUsIlYiOiIwLjAuMDAwMCIsIlAiOiJXaW4zMiIsIkFOIjoiTWFpbCIsIldUIjoyfQ%3D%3D%7C0%7C%7C%7C&amp;sdata=Km9PLtE50%2FDLvAE20CAjljzWeE89E1u6yHb3MidVBKA%3D&amp;reserved=0" TargetMode="External"/><Relationship Id="rId38" Type="http://schemas.openxmlformats.org/officeDocument/2006/relationships/hyperlink" Target="https://lakd.maps.arcgis.com/apps/instant/basic/index.html?appid=3d861bf9b9e84e83ada38ec2ac3c82d8" TargetMode="External"/><Relationship Id="rId46" Type="http://schemas.openxmlformats.org/officeDocument/2006/relationships/fontTable" Target="fontTable.xml"/><Relationship Id="rId20" Type="http://schemas.openxmlformats.org/officeDocument/2006/relationships/chart" Target="charts/chart5.xml"/><Relationship Id="rId41" Type="http://schemas.openxmlformats.org/officeDocument/2006/relationships/chart" Target="charts/chart14.xml"/></Relationships>
</file>

<file path=word/_rels/footnotes.xml.rels><?xml version="1.0" encoding="UTF-8" standalone="yes"?>
<Relationships xmlns="http://schemas.openxmlformats.org/package/2006/relationships"><Relationship Id="rId3" Type="http://schemas.openxmlformats.org/officeDocument/2006/relationships/hyperlink" Target="https://www.lb.lt/lt/paslaugu-eksportas-ir-importas-pagal-paslaugos-rusi-ir-sali?ff=1&amp;date_interval=2023-Q3" TargetMode="External"/><Relationship Id="rId2" Type="http://schemas.openxmlformats.org/officeDocument/2006/relationships/hyperlink" Target="https://sumin.lrv.lt/lt/administracine-informacija/planavimo-dokumentai/strateginiai-veiklos-planai/" TargetMode="External"/><Relationship Id="rId1" Type="http://schemas.openxmlformats.org/officeDocument/2006/relationships/hyperlink" Target="https://www.e-tar.lt/portal/legalAct.html?documentId=6282e960927c11ed8df094f359a60216" TargetMode="External"/><Relationship Id="rId4" Type="http://schemas.openxmlformats.org/officeDocument/2006/relationships/hyperlink" Target="https://governance.lt/wp-content/uploads/2025/10/2025-m.-I-pusmecio-ataskaita-VKC_.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5.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1.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3.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46809697568292"/>
          <c:y val="4.8727630637079446E-2"/>
          <c:w val="0.88083103875819202"/>
          <c:h val="0.50692382964324578"/>
        </c:manualLayout>
      </c:layout>
      <c:barChart>
        <c:barDir val="col"/>
        <c:grouping val="clustered"/>
        <c:varyColors val="0"/>
        <c:ser>
          <c:idx val="0"/>
          <c:order val="0"/>
          <c:tx>
            <c:strRef>
              <c:f>Lapas1!$B$1</c:f>
              <c:strCache>
                <c:ptCount val="1"/>
                <c:pt idx="0">
                  <c:v>Lietuvos paslaugų eksportas iš viso, mln. Eur</c:v>
                </c:pt>
              </c:strCache>
            </c:strRef>
          </c:tx>
          <c:spPr>
            <a:solidFill>
              <a:schemeClr val="accent5">
                <a:shade val="76000"/>
              </a:schemeClr>
            </a:solidFill>
            <a:ln>
              <a:noFill/>
            </a:ln>
            <a:effectLst/>
          </c:spPr>
          <c:invertIfNegative val="0"/>
          <c:dLbls>
            <c:dLbl>
              <c:idx val="0"/>
              <c:layout>
                <c:manualLayout>
                  <c:x val="-9.3342752887596633E-3"/>
                  <c:y val="-1.2211286089238845E-2"/>
                </c:manualLayout>
              </c:layout>
              <c:tx>
                <c:rich>
                  <a:bodyPr/>
                  <a:lstStyle/>
                  <a:p>
                    <a:fld id="{86D042D3-5F04-4043-A266-7085C5053683}" type="VALUE">
                      <a:rPr lang="en-US">
                        <a:solidFill>
                          <a:srgbClr val="0070C0"/>
                        </a:solidFill>
                      </a:rPr>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BCB-48CA-9DB9-F563066C2C1E}"/>
                </c:ext>
              </c:extLst>
            </c:dLbl>
            <c:dLbl>
              <c:idx val="1"/>
              <c:layout>
                <c:manualLayout>
                  <c:x val="-2.7918185418638526E-3"/>
                  <c:y val="6.705696929684027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CB-48CA-9DB9-F563066C2C1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2024 m. I-III ketv.</c:v>
                </c:pt>
                <c:pt idx="1">
                  <c:v>2025 m. I-III ketv.</c:v>
                </c:pt>
              </c:strCache>
            </c:strRef>
          </c:cat>
          <c:val>
            <c:numRef>
              <c:f>Lapas1!$B$2:$B$3</c:f>
              <c:numCache>
                <c:formatCode>#\ ##0.0</c:formatCode>
                <c:ptCount val="2"/>
                <c:pt idx="0">
                  <c:v>16447.7</c:v>
                </c:pt>
                <c:pt idx="1">
                  <c:v>18406.2</c:v>
                </c:pt>
              </c:numCache>
            </c:numRef>
          </c:val>
          <c:extLst>
            <c:ext xmlns:c16="http://schemas.microsoft.com/office/drawing/2014/chart" uri="{C3380CC4-5D6E-409C-BE32-E72D297353CC}">
              <c16:uniqueId val="{00000002-1BCB-48CA-9DB9-F563066C2C1E}"/>
            </c:ext>
          </c:extLst>
        </c:ser>
        <c:ser>
          <c:idx val="1"/>
          <c:order val="1"/>
          <c:tx>
            <c:strRef>
              <c:f>Lapas1!$C$1</c:f>
              <c:strCache>
                <c:ptCount val="1"/>
                <c:pt idx="0">
                  <c:v>Lietuvos transporto paslaugų eksportas, mln. Eur</c:v>
                </c:pt>
              </c:strCache>
            </c:strRef>
          </c:tx>
          <c:spPr>
            <a:solidFill>
              <a:schemeClr val="accent6">
                <a:lumMod val="75000"/>
              </a:schemeClr>
            </a:solidFill>
            <a:ln>
              <a:noFill/>
            </a:ln>
            <a:effectLst/>
          </c:spPr>
          <c:invertIfNegative val="0"/>
          <c:dLbls>
            <c:dLbl>
              <c:idx val="0"/>
              <c:layout>
                <c:manualLayout>
                  <c:x val="5.1837270341207348E-3"/>
                  <c:y val="-5.33225960391314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CB-48CA-9DB9-F563066C2C1E}"/>
                </c:ext>
              </c:extLst>
            </c:dLbl>
            <c:dLbl>
              <c:idx val="1"/>
              <c:layout>
                <c:manualLayout>
                  <c:x val="6.4683987672272672E-3"/>
                  <c:y val="-1.9480434263898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CB-48CA-9DB9-F563066C2C1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2024 m. I-III ketv.</c:v>
                </c:pt>
                <c:pt idx="1">
                  <c:v>2025 m. I-III ketv.</c:v>
                </c:pt>
              </c:strCache>
            </c:strRef>
          </c:cat>
          <c:val>
            <c:numRef>
              <c:f>Lapas1!$C$2:$C$3</c:f>
              <c:numCache>
                <c:formatCode>#\ ##0.0</c:formatCode>
                <c:ptCount val="2"/>
                <c:pt idx="0">
                  <c:v>7869.1</c:v>
                </c:pt>
                <c:pt idx="1">
                  <c:v>8126</c:v>
                </c:pt>
              </c:numCache>
            </c:numRef>
          </c:val>
          <c:extLst>
            <c:ext xmlns:c16="http://schemas.microsoft.com/office/drawing/2014/chart" uri="{C3380CC4-5D6E-409C-BE32-E72D297353CC}">
              <c16:uniqueId val="{00000005-1BCB-48CA-9DB9-F563066C2C1E}"/>
            </c:ext>
          </c:extLst>
        </c:ser>
        <c:dLbls>
          <c:showLegendKey val="0"/>
          <c:showVal val="0"/>
          <c:showCatName val="0"/>
          <c:showSerName val="0"/>
          <c:showPercent val="0"/>
          <c:showBubbleSize val="0"/>
        </c:dLbls>
        <c:gapWidth val="150"/>
        <c:axId val="835758160"/>
        <c:axId val="835749424"/>
      </c:barChart>
      <c:catAx>
        <c:axId val="83575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835749424"/>
        <c:crosses val="autoZero"/>
        <c:auto val="1"/>
        <c:lblAlgn val="ctr"/>
        <c:lblOffset val="100"/>
        <c:noMultiLvlLbl val="0"/>
      </c:catAx>
      <c:valAx>
        <c:axId val="835749424"/>
        <c:scaling>
          <c:orientation val="minMax"/>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835758160"/>
        <c:crosses val="autoZero"/>
        <c:crossBetween val="between"/>
      </c:valAx>
      <c:spPr>
        <a:noFill/>
        <a:ln>
          <a:noFill/>
        </a:ln>
        <a:effectLst/>
      </c:spPr>
    </c:plotArea>
    <c:legend>
      <c:legendPos val="b"/>
      <c:layout>
        <c:manualLayout>
          <c:xMode val="edge"/>
          <c:yMode val="edge"/>
          <c:x val="5.3128136590288179E-2"/>
          <c:y val="0.69001235956616536"/>
          <c:w val="0.91818934218588522"/>
          <c:h val="0.2721090419253148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Planas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60000"/>
                        <a:lumOff val="4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 </c:v>
                </c:pt>
                <c:pt idx="5">
                  <c:v>2025 m.</c:v>
                </c:pt>
              </c:strCache>
            </c:strRef>
          </c:cat>
          <c:val>
            <c:numRef>
              <c:f>Lapas1!$B$2:$B$7</c:f>
              <c:numCache>
                <c:formatCode>General</c:formatCode>
                <c:ptCount val="6"/>
                <c:pt idx="0">
                  <c:v>65</c:v>
                </c:pt>
                <c:pt idx="1">
                  <c:v>44</c:v>
                </c:pt>
                <c:pt idx="2">
                  <c:v>49</c:v>
                </c:pt>
                <c:pt idx="3">
                  <c:v>51.1</c:v>
                </c:pt>
                <c:pt idx="4">
                  <c:v>55.4</c:v>
                </c:pt>
                <c:pt idx="5">
                  <c:v>59.1</c:v>
                </c:pt>
              </c:numCache>
            </c:numRef>
          </c:val>
          <c:extLst>
            <c:ext xmlns:c16="http://schemas.microsoft.com/office/drawing/2014/chart" uri="{C3380CC4-5D6E-409C-BE32-E72D297353CC}">
              <c16:uniqueId val="{00000000-089D-4EC4-A71C-F401359E64D6}"/>
            </c:ext>
          </c:extLst>
        </c:ser>
        <c:ser>
          <c:idx val="1"/>
          <c:order val="1"/>
          <c:tx>
            <c:strRef>
              <c:f>Lapas1!$C$1</c:f>
              <c:strCache>
                <c:ptCount val="1"/>
                <c:pt idx="0">
                  <c:v>Faktas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 </c:v>
                </c:pt>
                <c:pt idx="5">
                  <c:v>2025 m.</c:v>
                </c:pt>
              </c:strCache>
            </c:strRef>
          </c:cat>
          <c:val>
            <c:numRef>
              <c:f>Lapas1!$C$2:$C$7</c:f>
              <c:numCache>
                <c:formatCode>General</c:formatCode>
                <c:ptCount val="6"/>
                <c:pt idx="0">
                  <c:v>30</c:v>
                </c:pt>
                <c:pt idx="1">
                  <c:v>34</c:v>
                </c:pt>
                <c:pt idx="2">
                  <c:v>50.9</c:v>
                </c:pt>
                <c:pt idx="3">
                  <c:v>53.1</c:v>
                </c:pt>
                <c:pt idx="4">
                  <c:v>56.8</c:v>
                </c:pt>
                <c:pt idx="5">
                  <c:v>59.3</c:v>
                </c:pt>
              </c:numCache>
            </c:numRef>
          </c:val>
          <c:extLst>
            <c:ext xmlns:c16="http://schemas.microsoft.com/office/drawing/2014/chart" uri="{C3380CC4-5D6E-409C-BE32-E72D297353CC}">
              <c16:uniqueId val="{00000001-089D-4EC4-A71C-F401359E64D6}"/>
            </c:ext>
          </c:extLst>
        </c:ser>
        <c:dLbls>
          <c:showLegendKey val="0"/>
          <c:showVal val="0"/>
          <c:showCatName val="0"/>
          <c:showSerName val="0"/>
          <c:showPercent val="0"/>
          <c:showBubbleSize val="0"/>
        </c:dLbls>
        <c:gapWidth val="219"/>
        <c:overlap val="-27"/>
        <c:axId val="1277586031"/>
        <c:axId val="1277584367"/>
      </c:barChart>
      <c:catAx>
        <c:axId val="127758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277584367"/>
        <c:crosses val="autoZero"/>
        <c:auto val="1"/>
        <c:lblAlgn val="ctr"/>
        <c:lblOffset val="100"/>
        <c:noMultiLvlLbl val="0"/>
      </c:catAx>
      <c:valAx>
        <c:axId val="127758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1277586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168845399179472E-2"/>
          <c:y val="6.1703896920005739E-2"/>
          <c:w val="0.92880258899676371"/>
          <c:h val="0.68812357471709484"/>
        </c:manualLayout>
      </c:layout>
      <c:barChart>
        <c:barDir val="col"/>
        <c:grouping val="clustered"/>
        <c:varyColors val="0"/>
        <c:ser>
          <c:idx val="0"/>
          <c:order val="0"/>
          <c:tx>
            <c:strRef>
              <c:f>Lapas1!$B$1</c:f>
              <c:strCache>
                <c:ptCount val="1"/>
                <c:pt idx="0">
                  <c:v>2022 m.</c:v>
                </c:pt>
              </c:strCache>
            </c:strRef>
          </c:tx>
          <c:spPr>
            <a:solidFill>
              <a:schemeClr val="accent6">
                <a:tint val="58000"/>
              </a:schemeClr>
            </a:solidFill>
            <a:ln>
              <a:noFill/>
            </a:ln>
            <a:effectLst/>
          </c:spPr>
          <c:invertIfNegative val="0"/>
          <c:dLbls>
            <c:dLbl>
              <c:idx val="0"/>
              <c:layout>
                <c:manualLayout>
                  <c:x val="-3.559870550161812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DE-4AAF-8F88-D48CEB22CDDE}"/>
                </c:ext>
              </c:extLst>
            </c:dLbl>
            <c:dLbl>
              <c:idx val="1"/>
              <c:layout>
                <c:manualLayout>
                  <c:x val="-2.1035726116759676E-2"/>
                  <c:y val="9.9601593625498006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0.11974110032362457"/>
                      <c:h val="0.10092961487383798"/>
                    </c:manualLayout>
                  </c15:layout>
                </c:ext>
                <c:ext xmlns:c16="http://schemas.microsoft.com/office/drawing/2014/chart" uri="{C3380CC4-5D6E-409C-BE32-E72D297353CC}">
                  <c16:uniqueId val="{00000000-C0C7-4FED-A00B-4C95160D6D7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Lapas1!$B$2:$B$4</c:f>
              <c:numCache>
                <c:formatCode>General</c:formatCode>
                <c:ptCount val="3"/>
                <c:pt idx="0" formatCode="0.0">
                  <c:v>31</c:v>
                </c:pt>
                <c:pt idx="1">
                  <c:v>100.8</c:v>
                </c:pt>
                <c:pt idx="2">
                  <c:v>8.6999999999999993</c:v>
                </c:pt>
              </c:numCache>
            </c:numRef>
          </c:val>
          <c:extLst>
            <c:ext xmlns:c16="http://schemas.microsoft.com/office/drawing/2014/chart" uri="{C3380CC4-5D6E-409C-BE32-E72D297353CC}">
              <c16:uniqueId val="{00000001-E1DE-4AAF-8F88-D48CEB22CDDE}"/>
            </c:ext>
          </c:extLst>
        </c:ser>
        <c:ser>
          <c:idx val="1"/>
          <c:order val="1"/>
          <c:tx>
            <c:strRef>
              <c:f>Lapas1!$C$1</c:f>
              <c:strCache>
                <c:ptCount val="1"/>
                <c:pt idx="0">
                  <c:v>2023 m.</c:v>
                </c:pt>
              </c:strCache>
            </c:strRef>
          </c:tx>
          <c:spPr>
            <a:solidFill>
              <a:schemeClr val="accent6">
                <a:tint val="86000"/>
              </a:schemeClr>
            </a:solidFill>
            <a:ln>
              <a:noFill/>
            </a:ln>
            <a:effectLst/>
          </c:spPr>
          <c:invertIfNegative val="0"/>
          <c:dLbls>
            <c:dLbl>
              <c:idx val="0"/>
              <c:layout>
                <c:manualLayout>
                  <c:x val="-9.7087378640776847E-3"/>
                  <c:y val="-6.64010624169989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DE-4AAF-8F88-D48CEB22CDDE}"/>
                </c:ext>
              </c:extLst>
            </c:dLbl>
            <c:dLbl>
              <c:idx val="1"/>
              <c:layout>
                <c:manualLayout>
                  <c:x val="-9.7087378640776691E-3"/>
                  <c:y val="6.64010624169986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DE-4AAF-8F88-D48CEB22CDD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Lapas1!$C$2:$C$4</c:f>
              <c:numCache>
                <c:formatCode>General</c:formatCode>
                <c:ptCount val="3"/>
                <c:pt idx="0">
                  <c:v>27.2</c:v>
                </c:pt>
                <c:pt idx="1">
                  <c:v>120.3</c:v>
                </c:pt>
                <c:pt idx="2">
                  <c:v>7.9</c:v>
                </c:pt>
              </c:numCache>
            </c:numRef>
          </c:val>
          <c:extLst>
            <c:ext xmlns:c16="http://schemas.microsoft.com/office/drawing/2014/chart" uri="{C3380CC4-5D6E-409C-BE32-E72D297353CC}">
              <c16:uniqueId val="{00000004-E1DE-4AAF-8F88-D48CEB22CDDE}"/>
            </c:ext>
          </c:extLst>
        </c:ser>
        <c:ser>
          <c:idx val="2"/>
          <c:order val="2"/>
          <c:tx>
            <c:strRef>
              <c:f>Lapas1!$D$1</c:f>
              <c:strCache>
                <c:ptCount val="1"/>
                <c:pt idx="0">
                  <c:v>2024 m.</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Lapas1!$D$2:$D$4</c:f>
              <c:numCache>
                <c:formatCode>General</c:formatCode>
                <c:ptCount val="3"/>
                <c:pt idx="0">
                  <c:v>25.7</c:v>
                </c:pt>
                <c:pt idx="1">
                  <c:v>137.80000000000001</c:v>
                </c:pt>
                <c:pt idx="2">
                  <c:v>9.1</c:v>
                </c:pt>
              </c:numCache>
            </c:numRef>
          </c:val>
          <c:extLst>
            <c:ext xmlns:c16="http://schemas.microsoft.com/office/drawing/2014/chart" uri="{C3380CC4-5D6E-409C-BE32-E72D297353CC}">
              <c16:uniqueId val="{00000005-E1DE-4AAF-8F88-D48CEB22CDDE}"/>
            </c:ext>
          </c:extLst>
        </c:ser>
        <c:ser>
          <c:idx val="3"/>
          <c:order val="3"/>
          <c:tx>
            <c:strRef>
              <c:f>Lapas1!$E$1</c:f>
              <c:strCache>
                <c:ptCount val="1"/>
                <c:pt idx="0">
                  <c:v>2025 m. </c:v>
                </c:pt>
              </c:strCache>
            </c:strRef>
          </c:tx>
          <c:spPr>
            <a:solidFill>
              <a:schemeClr val="accent6">
                <a:shade val="58000"/>
              </a:schemeClr>
            </a:solidFill>
            <a:ln>
              <a:noFill/>
            </a:ln>
            <a:effectLst/>
          </c:spPr>
          <c:invertIfNegative val="0"/>
          <c:dLbls>
            <c:dLbl>
              <c:idx val="1"/>
              <c:layout>
                <c:manualLayout>
                  <c:x val="1.2944983818770227E-2"/>
                  <c:y val="-4.4283074579688561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DE-4AAF-8F88-D48CEB22CDD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Geležinkelių transportu</c:v>
                </c:pt>
                <c:pt idx="1">
                  <c:v>Kelių transportu</c:v>
                </c:pt>
                <c:pt idx="2">
                  <c:v>Vandens transportu</c:v>
                </c:pt>
              </c:strCache>
            </c:strRef>
          </c:cat>
          <c:val>
            <c:numRef>
              <c:f>Lapas1!$E$2:$E$4</c:f>
              <c:numCache>
                <c:formatCode>General</c:formatCode>
                <c:ptCount val="3"/>
                <c:pt idx="0">
                  <c:v>24.5</c:v>
                </c:pt>
                <c:pt idx="1">
                  <c:v>138.19999999999999</c:v>
                </c:pt>
                <c:pt idx="2">
                  <c:v>9.8000000000000007</c:v>
                </c:pt>
              </c:numCache>
            </c:numRef>
          </c:val>
          <c:extLst>
            <c:ext xmlns:c16="http://schemas.microsoft.com/office/drawing/2014/chart" uri="{C3380CC4-5D6E-409C-BE32-E72D297353CC}">
              <c16:uniqueId val="{00000007-E1DE-4AAF-8F88-D48CEB22CDDE}"/>
            </c:ext>
          </c:extLst>
        </c:ser>
        <c:dLbls>
          <c:dLblPos val="outEnd"/>
          <c:showLegendKey val="0"/>
          <c:showVal val="1"/>
          <c:showCatName val="0"/>
          <c:showSerName val="0"/>
          <c:showPercent val="0"/>
          <c:showBubbleSize val="0"/>
        </c:dLbls>
        <c:gapWidth val="219"/>
        <c:overlap val="-27"/>
        <c:axId val="471893320"/>
        <c:axId val="471897240"/>
      </c:barChart>
      <c:catAx>
        <c:axId val="47189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71897240"/>
        <c:crosses val="autoZero"/>
        <c:auto val="1"/>
        <c:lblAlgn val="ctr"/>
        <c:lblOffset val="100"/>
        <c:noMultiLvlLbl val="0"/>
      </c:catAx>
      <c:valAx>
        <c:axId val="4718972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9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2896776574803"/>
          <c:y val="2.8459622909996443E-2"/>
          <c:w val="0.88871032234251968"/>
          <c:h val="0.74391014668316957"/>
        </c:manualLayout>
      </c:layout>
      <c:barChart>
        <c:barDir val="col"/>
        <c:grouping val="clustered"/>
        <c:varyColors val="0"/>
        <c:ser>
          <c:idx val="0"/>
          <c:order val="0"/>
          <c:tx>
            <c:strRef>
              <c:f>Lapas1!$B$1</c:f>
              <c:strCache>
                <c:ptCount val="1"/>
                <c:pt idx="0">
                  <c:v>2022 m.</c:v>
                </c:pt>
              </c:strCache>
            </c:strRef>
          </c:tx>
          <c:spPr>
            <a:solidFill>
              <a:schemeClr val="accent6">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Lapas1!$B$2</c:f>
              <c:numCache>
                <c:formatCode>General</c:formatCode>
                <c:ptCount val="1"/>
                <c:pt idx="0">
                  <c:v>0.02</c:v>
                </c:pt>
              </c:numCache>
            </c:numRef>
          </c:val>
          <c:extLst>
            <c:ext xmlns:c16="http://schemas.microsoft.com/office/drawing/2014/chart" uri="{C3380CC4-5D6E-409C-BE32-E72D297353CC}">
              <c16:uniqueId val="{00000000-7D4A-4E14-9B89-685CA02AF5B8}"/>
            </c:ext>
          </c:extLst>
        </c:ser>
        <c:ser>
          <c:idx val="1"/>
          <c:order val="1"/>
          <c:tx>
            <c:strRef>
              <c:f>Lapas1!$C$1</c:f>
              <c:strCache>
                <c:ptCount val="1"/>
                <c:pt idx="0">
                  <c:v>2023 m.</c:v>
                </c:pt>
              </c:strCache>
            </c:strRef>
          </c:tx>
          <c:spPr>
            <a:solidFill>
              <a:schemeClr val="accent6">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Lapas1!$C$2</c:f>
              <c:numCache>
                <c:formatCode>General</c:formatCode>
                <c:ptCount val="1"/>
                <c:pt idx="0">
                  <c:v>0.02</c:v>
                </c:pt>
              </c:numCache>
            </c:numRef>
          </c:val>
          <c:extLst>
            <c:ext xmlns:c16="http://schemas.microsoft.com/office/drawing/2014/chart" uri="{C3380CC4-5D6E-409C-BE32-E72D297353CC}">
              <c16:uniqueId val="{00000001-7D4A-4E14-9B89-685CA02AF5B8}"/>
            </c:ext>
          </c:extLst>
        </c:ser>
        <c:ser>
          <c:idx val="2"/>
          <c:order val="2"/>
          <c:tx>
            <c:strRef>
              <c:f>Lapas1!$D$1</c:f>
              <c:strCache>
                <c:ptCount val="1"/>
                <c:pt idx="0">
                  <c:v>2024 m.</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Lapas1!$D$2</c:f>
              <c:numCache>
                <c:formatCode>General</c:formatCode>
                <c:ptCount val="1"/>
                <c:pt idx="0">
                  <c:v>0.02</c:v>
                </c:pt>
              </c:numCache>
            </c:numRef>
          </c:val>
          <c:extLst>
            <c:ext xmlns:c16="http://schemas.microsoft.com/office/drawing/2014/chart" uri="{C3380CC4-5D6E-409C-BE32-E72D297353CC}">
              <c16:uniqueId val="{00000002-7D4A-4E14-9B89-685CA02AF5B8}"/>
            </c:ext>
          </c:extLst>
        </c:ser>
        <c:ser>
          <c:idx val="3"/>
          <c:order val="3"/>
          <c:tx>
            <c:strRef>
              <c:f>Lapas1!$E$1</c:f>
              <c:strCache>
                <c:ptCount val="1"/>
                <c:pt idx="0">
                  <c:v>2025 m. </c:v>
                </c:pt>
              </c:strCache>
            </c:strRef>
          </c:tx>
          <c:spPr>
            <a:solidFill>
              <a:schemeClr val="accent6">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Oro transportu</c:v>
                </c:pt>
              </c:strCache>
            </c:strRef>
          </c:cat>
          <c:val>
            <c:numRef>
              <c:f>Lapas1!$E$2</c:f>
              <c:numCache>
                <c:formatCode>General</c:formatCode>
                <c:ptCount val="1"/>
                <c:pt idx="0">
                  <c:v>0.02</c:v>
                </c:pt>
              </c:numCache>
            </c:numRef>
          </c:val>
          <c:extLst>
            <c:ext xmlns:c16="http://schemas.microsoft.com/office/drawing/2014/chart" uri="{C3380CC4-5D6E-409C-BE32-E72D297353CC}">
              <c16:uniqueId val="{00000000-4CB4-4585-A0E8-3A4846CF790A}"/>
            </c:ext>
          </c:extLst>
        </c:ser>
        <c:dLbls>
          <c:dLblPos val="outEnd"/>
          <c:showLegendKey val="0"/>
          <c:showVal val="1"/>
          <c:showCatName val="0"/>
          <c:showSerName val="0"/>
          <c:showPercent val="0"/>
          <c:showBubbleSize val="0"/>
        </c:dLbls>
        <c:gapWidth val="219"/>
        <c:overlap val="-27"/>
        <c:axId val="471874112"/>
        <c:axId val="471869408"/>
      </c:barChart>
      <c:catAx>
        <c:axId val="47187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71869408"/>
        <c:crosses val="autoZero"/>
        <c:auto val="1"/>
        <c:lblAlgn val="ctr"/>
        <c:lblOffset val="100"/>
        <c:noMultiLvlLbl val="0"/>
      </c:catAx>
      <c:valAx>
        <c:axId val="4718694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187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305388670430709E-2"/>
          <c:y val="9.8566308243727599E-2"/>
          <c:w val="0.9295261308781384"/>
          <c:h val="0.58165975220839328"/>
        </c:manualLayout>
      </c:layout>
      <c:lineChart>
        <c:grouping val="standard"/>
        <c:varyColors val="0"/>
        <c:ser>
          <c:idx val="0"/>
          <c:order val="0"/>
          <c:tx>
            <c:strRef>
              <c:f>Lapas1!$B$1</c:f>
              <c:strCache>
                <c:ptCount val="1"/>
                <c:pt idx="0">
                  <c:v>Planas</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Pt>
            <c:idx val="3"/>
            <c:marker>
              <c:symbol val="circle"/>
              <c:size val="5"/>
              <c:spPr>
                <a:solidFill>
                  <a:schemeClr val="accent1">
                    <a:shade val="76000"/>
                  </a:schemeClr>
                </a:solidFill>
                <a:ln w="9525">
                  <a:solidFill>
                    <a:schemeClr val="accent1">
                      <a:shade val="76000"/>
                    </a:schemeClr>
                  </a:solidFill>
                </a:ln>
                <a:effectLst/>
              </c:spPr>
            </c:marker>
            <c:bubble3D val="0"/>
            <c:extLst>
              <c:ext xmlns:c16="http://schemas.microsoft.com/office/drawing/2014/chart" uri="{C3380CC4-5D6E-409C-BE32-E72D297353CC}">
                <c16:uniqueId val="{00000000-4FF9-4C10-AA00-1B4E6332AF06}"/>
              </c:ext>
            </c:extLst>
          </c:dPt>
          <c:dLbls>
            <c:dLbl>
              <c:idx val="0"/>
              <c:layout>
                <c:manualLayout>
                  <c:x val="-4.042724707779121E-2"/>
                  <c:y val="-9.5993715071330366E-2"/>
                </c:manualLayout>
              </c:layout>
              <c:tx>
                <c:rich>
                  <a:bodyPr/>
                  <a:lstStyle/>
                  <a:p>
                    <a:fld id="{C6515C83-F508-4D51-89E1-176521E30F81}" type="VALUE">
                      <a:rPr lang="en-US" sz="900" b="1">
                        <a:solidFill>
                          <a:schemeClr val="accent5">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F9-4C10-AA00-1B4E6332AF06}"/>
                </c:ext>
              </c:extLst>
            </c:dLbl>
            <c:dLbl>
              <c:idx val="1"/>
              <c:layout>
                <c:manualLayout>
                  <c:x val="-3.2365981459089116E-2"/>
                  <c:y val="0.112074196370614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F9-4C10-AA00-1B4E6332AF06}"/>
                </c:ext>
              </c:extLst>
            </c:dLbl>
            <c:dLbl>
              <c:idx val="2"/>
              <c:layout>
                <c:manualLayout>
                  <c:x val="-1.0197501007658276E-2"/>
                  <c:y val="-7.375720892031355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lt-LT"/>
                </a:p>
              </c:txPr>
              <c:dLblPos val="r"/>
              <c:showLegendKey val="0"/>
              <c:showVal val="1"/>
              <c:showCatName val="0"/>
              <c:showSerName val="0"/>
              <c:showPercent val="0"/>
              <c:showBubbleSize val="0"/>
              <c:extLst>
                <c:ext xmlns:c15="http://schemas.microsoft.com/office/drawing/2012/chart" uri="{CE6537A1-D6FC-4f65-9D91-7224C49458BB}">
                  <c15:layout>
                    <c:manualLayout>
                      <c:w val="4.2321644498186213E-2"/>
                      <c:h val="0.16639491492134911"/>
                    </c:manualLayout>
                  </c15:layout>
                </c:ext>
                <c:ext xmlns:c16="http://schemas.microsoft.com/office/drawing/2014/chart" uri="{C3380CC4-5D6E-409C-BE32-E72D297353CC}">
                  <c16:uniqueId val="{00000003-4FF9-4C10-AA00-1B4E6332AF06}"/>
                </c:ext>
              </c:extLst>
            </c:dLbl>
            <c:dLbl>
              <c:idx val="3"/>
              <c:layout>
                <c:manualLayout>
                  <c:x val="-2.2289399435711482E-2"/>
                  <c:y val="-9.6762190440480692E-2"/>
                </c:manualLayout>
              </c:layout>
              <c:tx>
                <c:rich>
                  <a:bodyPr/>
                  <a:lstStyle/>
                  <a:p>
                    <a:fld id="{48E08705-3AF3-4C3D-A814-34D1BBB38DE3}" type="VALUE">
                      <a:rPr lang="en-US" b="1">
                        <a:solidFill>
                          <a:schemeClr val="accent5">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F9-4C10-AA00-1B4E6332AF06}"/>
                </c:ext>
              </c:extLst>
            </c:dLbl>
            <c:dLbl>
              <c:idx val="4"/>
              <c:layout>
                <c:manualLayout>
                  <c:x val="-8.1821846029828168E-3"/>
                  <c:y val="-0.105173996107629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F9-4C10-AA00-1B4E6332AF06}"/>
                </c:ext>
              </c:extLst>
            </c:dLbl>
            <c:dLbl>
              <c:idx val="5"/>
              <c:layout>
                <c:manualLayout>
                  <c:x val="-1.8137847642079808E-2"/>
                  <c:y val="8.0067848661774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83-4689-9E36-7FC8172F363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2024m.</c:v>
                </c:pt>
                <c:pt idx="5">
                  <c:v>2025 m.</c:v>
                </c:pt>
              </c:strCache>
            </c:strRef>
          </c:cat>
          <c:val>
            <c:numRef>
              <c:f>Lapas1!$B$2:$B$7</c:f>
              <c:numCache>
                <c:formatCode>General</c:formatCode>
                <c:ptCount val="6"/>
                <c:pt idx="0">
                  <c:v>48</c:v>
                </c:pt>
                <c:pt idx="1">
                  <c:v>44</c:v>
                </c:pt>
                <c:pt idx="2">
                  <c:v>46</c:v>
                </c:pt>
                <c:pt idx="3">
                  <c:v>40</c:v>
                </c:pt>
                <c:pt idx="4">
                  <c:v>40</c:v>
                </c:pt>
                <c:pt idx="5">
                  <c:v>36</c:v>
                </c:pt>
              </c:numCache>
            </c:numRef>
          </c:val>
          <c:smooth val="0"/>
          <c:extLst>
            <c:ext xmlns:c16="http://schemas.microsoft.com/office/drawing/2014/chart" uri="{C3380CC4-5D6E-409C-BE32-E72D297353CC}">
              <c16:uniqueId val="{00000005-4FF9-4C10-AA00-1B4E6332AF06}"/>
            </c:ext>
          </c:extLst>
        </c:ser>
        <c:ser>
          <c:idx val="1"/>
          <c:order val="1"/>
          <c:tx>
            <c:strRef>
              <c:f>Lapas1!$C$1</c:f>
              <c:strCache>
                <c:ptCount val="1"/>
                <c:pt idx="0">
                  <c:v>Faktas</c:v>
                </c:pt>
              </c:strCache>
            </c:strRef>
          </c:tx>
          <c:spPr>
            <a:ln w="28575" cap="rnd">
              <a:solidFill>
                <a:schemeClr val="accent6">
                  <a:lumMod val="75000"/>
                </a:schemeClr>
              </a:solidFill>
              <a:round/>
            </a:ln>
            <a:effectLst/>
          </c:spPr>
          <c:marker>
            <c:symbol val="circle"/>
            <c:size val="5"/>
            <c:spPr>
              <a:solidFill>
                <a:schemeClr val="accent6">
                  <a:lumMod val="75000"/>
                </a:schemeClr>
              </a:solidFill>
              <a:ln w="9525">
                <a:solidFill>
                  <a:schemeClr val="accent1">
                    <a:tint val="77000"/>
                  </a:schemeClr>
                </a:solidFill>
              </a:ln>
              <a:effectLst/>
            </c:spPr>
          </c:marker>
          <c:dLbls>
            <c:dLbl>
              <c:idx val="0"/>
              <c:layout>
                <c:manualLayout>
                  <c:x val="-1.4107214832728738E-2"/>
                  <c:y val="0.127861874408556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F9-4C10-AA00-1B4E6332AF06}"/>
                </c:ext>
              </c:extLst>
            </c:dLbl>
            <c:dLbl>
              <c:idx val="1"/>
              <c:layout>
                <c:manualLayout>
                  <c:x val="0"/>
                  <c:y val="-8.9605734767025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F9-4C10-AA00-1B4E6332AF06}"/>
                </c:ext>
              </c:extLst>
            </c:dLbl>
            <c:dLbl>
              <c:idx val="2"/>
              <c:layout>
                <c:manualLayout>
                  <c:x val="-1.8137847642079881E-2"/>
                  <c:y val="0.100870248361811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F9-4C10-AA00-1B4E6332AF06}"/>
                </c:ext>
              </c:extLst>
            </c:dLbl>
            <c:dLbl>
              <c:idx val="3"/>
              <c:layout>
                <c:manualLayout>
                  <c:x val="-6.0459492140267496E-3"/>
                  <c:y val="0.118572321316978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F9-4C10-AA00-1B4E6332AF06}"/>
                </c:ext>
              </c:extLst>
            </c:dLbl>
            <c:dLbl>
              <c:idx val="4"/>
              <c:layout>
                <c:manualLayout>
                  <c:x val="-1.2091898428053204E-2"/>
                  <c:y val="0.16425303979859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FF9-4C10-AA00-1B4E6332AF06}"/>
                </c:ext>
              </c:extLst>
            </c:dLbl>
            <c:dLbl>
              <c:idx val="5"/>
              <c:layout>
                <c:manualLayout>
                  <c:x val="-4.2321644498186213E-2"/>
                  <c:y val="-0.130925062938561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D9-4045-A5EA-BE8981F34970}"/>
                </c:ext>
              </c:extLst>
            </c:dLbl>
            <c:dLbl>
              <c:idx val="6"/>
              <c:layout>
                <c:manualLayout>
                  <c:x val="0"/>
                  <c:y val="0.10162601626016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D9-4045-A5EA-BE8981F349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2024m.</c:v>
                </c:pt>
                <c:pt idx="5">
                  <c:v>2025 m.</c:v>
                </c:pt>
              </c:strCache>
            </c:strRef>
          </c:cat>
          <c:val>
            <c:numRef>
              <c:f>Lapas1!$C$2:$C$7</c:f>
              <c:numCache>
                <c:formatCode>0.0</c:formatCode>
                <c:ptCount val="6"/>
                <c:pt idx="0">
                  <c:v>47.8</c:v>
                </c:pt>
                <c:pt idx="1">
                  <c:v>45.6</c:v>
                </c:pt>
                <c:pt idx="2">
                  <c:v>36.1</c:v>
                </c:pt>
                <c:pt idx="3">
                  <c:v>32.700000000000003</c:v>
                </c:pt>
                <c:pt idx="4">
                  <c:v>35.46</c:v>
                </c:pt>
                <c:pt idx="5">
                  <c:v>39</c:v>
                </c:pt>
              </c:numCache>
            </c:numRef>
          </c:val>
          <c:smooth val="0"/>
          <c:extLst>
            <c:ext xmlns:c16="http://schemas.microsoft.com/office/drawing/2014/chart" uri="{C3380CC4-5D6E-409C-BE32-E72D297353CC}">
              <c16:uniqueId val="{0000000B-4FF9-4C10-AA00-1B4E6332AF06}"/>
            </c:ext>
          </c:extLst>
        </c:ser>
        <c:dLbls>
          <c:showLegendKey val="0"/>
          <c:showVal val="1"/>
          <c:showCatName val="0"/>
          <c:showSerName val="0"/>
          <c:showPercent val="0"/>
          <c:showBubbleSize val="0"/>
        </c:dLbls>
        <c:marker val="1"/>
        <c:smooth val="0"/>
        <c:axId val="471871368"/>
        <c:axId val="471876464"/>
      </c:lineChart>
      <c:catAx>
        <c:axId val="4718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71876464"/>
        <c:crosses val="autoZero"/>
        <c:auto val="1"/>
        <c:lblAlgn val="ctr"/>
        <c:lblOffset val="100"/>
        <c:noMultiLvlLbl val="0"/>
      </c:catAx>
      <c:valAx>
        <c:axId val="47187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7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305388670430709E-2"/>
          <c:y val="9.8566308243727599E-2"/>
          <c:w val="0.9295261308781384"/>
          <c:h val="0.58165975220839328"/>
        </c:manualLayout>
      </c:layout>
      <c:lineChart>
        <c:grouping val="standard"/>
        <c:varyColors val="0"/>
        <c:ser>
          <c:idx val="0"/>
          <c:order val="0"/>
          <c:tx>
            <c:strRef>
              <c:f>Lapas1!$B$1</c:f>
              <c:strCache>
                <c:ptCount val="1"/>
                <c:pt idx="0">
                  <c:v>Faktas</c:v>
                </c:pt>
              </c:strCache>
            </c:strRef>
          </c:tx>
          <c:spPr>
            <a:ln w="28575" cap="rnd">
              <a:solidFill>
                <a:schemeClr val="accent1"/>
              </a:solidFill>
              <a:round/>
            </a:ln>
            <a:effectLst/>
          </c:spPr>
          <c:marker>
            <c:symbol val="circle"/>
            <c:size val="5"/>
            <c:spPr>
              <a:solidFill>
                <a:schemeClr val="accent1">
                  <a:shade val="76000"/>
                </a:schemeClr>
              </a:solidFill>
              <a:ln w="9525">
                <a:solidFill>
                  <a:schemeClr val="accent1">
                    <a:shade val="76000"/>
                  </a:schemeClr>
                </a:solidFill>
              </a:ln>
              <a:effectLst/>
            </c:spPr>
          </c:marker>
          <c:dPt>
            <c:idx val="3"/>
            <c:marker>
              <c:symbol val="circle"/>
              <c:size val="5"/>
              <c:spPr>
                <a:solidFill>
                  <a:schemeClr val="accent1">
                    <a:shade val="76000"/>
                  </a:schemeClr>
                </a:solidFill>
                <a:ln w="9525">
                  <a:solidFill>
                    <a:schemeClr val="accent1">
                      <a:shade val="76000"/>
                    </a:schemeClr>
                  </a:solidFill>
                </a:ln>
                <a:effectLst/>
              </c:spPr>
            </c:marker>
            <c:bubble3D val="0"/>
            <c:extLst>
              <c:ext xmlns:c16="http://schemas.microsoft.com/office/drawing/2014/chart" uri="{C3380CC4-5D6E-409C-BE32-E72D297353CC}">
                <c16:uniqueId val="{00000000-4130-4977-8B3B-8F3CD4C76EF7}"/>
              </c:ext>
            </c:extLst>
          </c:dPt>
          <c:dPt>
            <c:idx val="7"/>
            <c:marker>
              <c:symbol val="circle"/>
              <c:size val="5"/>
              <c:spPr>
                <a:solidFill>
                  <a:schemeClr val="accent1">
                    <a:shade val="76000"/>
                  </a:schemeClr>
                </a:solidFill>
                <a:ln w="9525">
                  <a:solidFill>
                    <a:schemeClr val="accent1">
                      <a:shade val="76000"/>
                    </a:schemeClr>
                  </a:solidFill>
                </a:ln>
                <a:effectLst/>
              </c:spPr>
            </c:marker>
            <c:bubble3D val="0"/>
            <c:spPr>
              <a:ln w="28575" cap="rnd">
                <a:solidFill>
                  <a:srgbClr val="5B9BD5"/>
                </a:solidFill>
                <a:prstDash val="solid"/>
                <a:round/>
              </a:ln>
              <a:effectLst/>
            </c:spPr>
            <c:extLst>
              <c:ext xmlns:c16="http://schemas.microsoft.com/office/drawing/2014/chart" uri="{C3380CC4-5D6E-409C-BE32-E72D297353CC}">
                <c16:uniqueId val="{00000002-4130-4977-8B3B-8F3CD4C76EF7}"/>
              </c:ext>
            </c:extLst>
          </c:dPt>
          <c:dPt>
            <c:idx val="8"/>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4-4130-4977-8B3B-8F3CD4C76EF7}"/>
              </c:ext>
            </c:extLst>
          </c:dPt>
          <c:dPt>
            <c:idx val="9"/>
            <c:marker>
              <c:symbol val="circle"/>
              <c:size val="5"/>
              <c:spPr>
                <a:solidFill>
                  <a:schemeClr val="accent1">
                    <a:shade val="76000"/>
                  </a:schemeClr>
                </a:solidFill>
                <a:ln w="9525">
                  <a:solidFill>
                    <a:schemeClr val="accent1">
                      <a:shade val="76000"/>
                    </a:schemeClr>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6-4130-4977-8B3B-8F3CD4C76EF7}"/>
              </c:ext>
            </c:extLst>
          </c:dPt>
          <c:dLbls>
            <c:dLbl>
              <c:idx val="0"/>
              <c:layout>
                <c:manualLayout>
                  <c:x val="-2.833534864973801E-2"/>
                  <c:y val="6.7271328987102419E-2"/>
                </c:manualLayout>
              </c:layout>
              <c:tx>
                <c:rich>
                  <a:bodyPr/>
                  <a:lstStyle/>
                  <a:p>
                    <a:fld id="{C6515C83-F508-4D51-89E1-176521E30F81}" type="VALUE">
                      <a:rPr lang="en-US" sz="900"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130-4977-8B3B-8F3CD4C76EF7}"/>
                </c:ext>
              </c:extLst>
            </c:dLbl>
            <c:dLbl>
              <c:idx val="1"/>
              <c:layout>
                <c:manualLayout>
                  <c:x val="-3.2365981459089116E-2"/>
                  <c:y val="0.112074196370614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30-4977-8B3B-8F3CD4C76EF7}"/>
                </c:ext>
              </c:extLst>
            </c:dLbl>
            <c:dLbl>
              <c:idx val="2"/>
              <c:layout>
                <c:manualLayout>
                  <c:x val="-3.4381297863764614E-2"/>
                  <c:y val="0.10311362289391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30-4977-8B3B-8F3CD4C76EF7}"/>
                </c:ext>
              </c:extLst>
            </c:dLbl>
            <c:dLbl>
              <c:idx val="3"/>
              <c:layout>
                <c:manualLayout>
                  <c:x val="-3.8411930673115678E-2"/>
                  <c:y val="0.12999534332401999"/>
                </c:manualLayout>
              </c:layout>
              <c:tx>
                <c:rich>
                  <a:bodyPr/>
                  <a:lstStyle/>
                  <a:p>
                    <a:fld id="{48E08705-3AF3-4C3D-A814-34D1BBB38DE3}" type="VALUE">
                      <a:rPr lang="en-US"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130-4977-8B3B-8F3CD4C76EF7}"/>
                </c:ext>
              </c:extLst>
            </c:dLbl>
            <c:dLbl>
              <c:idx val="4"/>
              <c:layout>
                <c:manualLayout>
                  <c:x val="-1.2091898428053205E-4"/>
                  <c:y val="7.6231902463804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30-4977-8B3B-8F3CD4C76EF7}"/>
                </c:ext>
              </c:extLst>
            </c:dLbl>
            <c:dLbl>
              <c:idx val="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extLst>
                <c:ext xmlns:c16="http://schemas.microsoft.com/office/drawing/2014/chart" uri="{C3380CC4-5D6E-409C-BE32-E72D297353CC}">
                  <c16:uniqueId val="{0000000B-4130-4977-8B3B-8F3CD4C76E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2018 m.</c:v>
                </c:pt>
                <c:pt idx="1">
                  <c:v>2019 m.</c:v>
                </c:pt>
                <c:pt idx="2">
                  <c:v>2020 m.</c:v>
                </c:pt>
                <c:pt idx="3">
                  <c:v>2021 m.</c:v>
                </c:pt>
                <c:pt idx="4">
                  <c:v>2022 m.</c:v>
                </c:pt>
                <c:pt idx="5">
                  <c:v>2023 m.</c:v>
                </c:pt>
                <c:pt idx="6">
                  <c:v>2024 m.</c:v>
                </c:pt>
                <c:pt idx="7">
                  <c:v>2025 m.</c:v>
                </c:pt>
                <c:pt idx="8">
                  <c:v>2026 m.</c:v>
                </c:pt>
                <c:pt idx="9">
                  <c:v>2027 m.</c:v>
                </c:pt>
              </c:strCache>
            </c:strRef>
          </c:cat>
          <c:val>
            <c:numRef>
              <c:f>Lapas1!$B$2:$B$11</c:f>
              <c:numCache>
                <c:formatCode>0.0</c:formatCode>
                <c:ptCount val="10"/>
                <c:pt idx="0">
                  <c:v>429.7</c:v>
                </c:pt>
                <c:pt idx="1">
                  <c:v>435</c:v>
                </c:pt>
                <c:pt idx="2">
                  <c:v>443</c:v>
                </c:pt>
                <c:pt idx="3">
                  <c:v>445</c:v>
                </c:pt>
                <c:pt idx="4">
                  <c:v>450</c:v>
                </c:pt>
                <c:pt idx="5">
                  <c:v>467</c:v>
                </c:pt>
                <c:pt idx="6">
                  <c:v>479</c:v>
                </c:pt>
                <c:pt idx="7">
                  <c:v>500</c:v>
                </c:pt>
                <c:pt idx="8">
                  <c:v>500</c:v>
                </c:pt>
                <c:pt idx="9">
                  <c:v>500</c:v>
                </c:pt>
              </c:numCache>
            </c:numRef>
          </c:val>
          <c:smooth val="0"/>
          <c:extLst>
            <c:ext xmlns:c16="http://schemas.microsoft.com/office/drawing/2014/chart" uri="{C3380CC4-5D6E-409C-BE32-E72D297353CC}">
              <c16:uniqueId val="{0000000C-4130-4977-8B3B-8F3CD4C76EF7}"/>
            </c:ext>
          </c:extLst>
        </c:ser>
        <c:dLbls>
          <c:showLegendKey val="0"/>
          <c:showVal val="1"/>
          <c:showCatName val="0"/>
          <c:showSerName val="0"/>
          <c:showPercent val="0"/>
          <c:showBubbleSize val="0"/>
        </c:dLbls>
        <c:marker val="1"/>
        <c:smooth val="0"/>
        <c:axId val="471871368"/>
        <c:axId val="471876464"/>
      </c:lineChart>
      <c:catAx>
        <c:axId val="4718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lt-LT"/>
          </a:p>
        </c:txPr>
        <c:crossAx val="471876464"/>
        <c:crosses val="autoZero"/>
        <c:auto val="1"/>
        <c:lblAlgn val="ctr"/>
        <c:lblOffset val="100"/>
        <c:noMultiLvlLbl val="0"/>
      </c:catAx>
      <c:valAx>
        <c:axId val="471876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7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305388670430709E-2"/>
          <c:y val="9.8566308243727599E-2"/>
          <c:w val="0.9295261308781384"/>
          <c:h val="0.58165975220839328"/>
        </c:manualLayout>
      </c:layout>
      <c:lineChart>
        <c:grouping val="standard"/>
        <c:varyColors val="0"/>
        <c:ser>
          <c:idx val="0"/>
          <c:order val="0"/>
          <c:tx>
            <c:strRef>
              <c:f>Lapas1!$B$1</c:f>
              <c:strCache>
                <c:ptCount val="1"/>
                <c:pt idx="0">
                  <c:v>Faktas</c:v>
                </c:pt>
              </c:strCache>
            </c:strRef>
          </c:tx>
          <c:spPr>
            <a:ln w="28575" cap="rnd">
              <a:solidFill>
                <a:srgbClr val="5B9BD5"/>
              </a:solidFill>
              <a:round/>
            </a:ln>
            <a:effectLst/>
          </c:spPr>
          <c:marker>
            <c:symbol val="circle"/>
            <c:size val="5"/>
            <c:spPr>
              <a:solidFill>
                <a:schemeClr val="accent1">
                  <a:shade val="76000"/>
                </a:schemeClr>
              </a:solidFill>
              <a:ln w="9525">
                <a:solidFill>
                  <a:schemeClr val="accent1">
                    <a:shade val="76000"/>
                  </a:schemeClr>
                </a:solidFill>
              </a:ln>
              <a:effectLst/>
            </c:spPr>
          </c:marker>
          <c:dPt>
            <c:idx val="3"/>
            <c:marker>
              <c:symbol val="circle"/>
              <c:size val="5"/>
              <c:spPr>
                <a:solidFill>
                  <a:schemeClr val="accent1">
                    <a:shade val="76000"/>
                  </a:schemeClr>
                </a:solidFill>
                <a:ln w="9525">
                  <a:solidFill>
                    <a:schemeClr val="accent1">
                      <a:shade val="76000"/>
                    </a:schemeClr>
                  </a:solidFill>
                </a:ln>
                <a:effectLst/>
              </c:spPr>
            </c:marker>
            <c:bubble3D val="0"/>
            <c:extLst>
              <c:ext xmlns:c16="http://schemas.microsoft.com/office/drawing/2014/chart" uri="{C3380CC4-5D6E-409C-BE32-E72D297353CC}">
                <c16:uniqueId val="{00000000-3E1A-4738-A0E4-DFD62A393CD0}"/>
              </c:ext>
            </c:extLst>
          </c:dPt>
          <c:dPt>
            <c:idx val="7"/>
            <c:marker>
              <c:symbol val="circle"/>
              <c:size val="5"/>
              <c:spPr>
                <a:solidFill>
                  <a:schemeClr val="accent1">
                    <a:shade val="76000"/>
                  </a:schemeClr>
                </a:solidFill>
                <a:ln w="9525">
                  <a:solidFill>
                    <a:schemeClr val="accent1">
                      <a:shade val="76000"/>
                    </a:schemeClr>
                  </a:solidFill>
                </a:ln>
                <a:effectLst/>
              </c:spPr>
            </c:marker>
            <c:bubble3D val="0"/>
            <c:spPr>
              <a:ln w="28575" cap="rnd">
                <a:solidFill>
                  <a:srgbClr val="5B9BD5"/>
                </a:solidFill>
                <a:prstDash val="solid"/>
                <a:round/>
              </a:ln>
              <a:effectLst/>
            </c:spPr>
            <c:extLst>
              <c:ext xmlns:c16="http://schemas.microsoft.com/office/drawing/2014/chart" uri="{C3380CC4-5D6E-409C-BE32-E72D297353CC}">
                <c16:uniqueId val="{00000002-3E1A-4738-A0E4-DFD62A393CD0}"/>
              </c:ext>
            </c:extLst>
          </c:dPt>
          <c:dPt>
            <c:idx val="8"/>
            <c:marker>
              <c:symbol val="circle"/>
              <c:size val="5"/>
              <c:spPr>
                <a:solidFill>
                  <a:schemeClr val="accent1">
                    <a:shade val="76000"/>
                  </a:schemeClr>
                </a:solidFill>
                <a:ln w="9525">
                  <a:solidFill>
                    <a:schemeClr val="accent1">
                      <a:shade val="76000"/>
                    </a:schemeClr>
                  </a:solidFill>
                </a:ln>
                <a:effectLst/>
              </c:spPr>
            </c:marker>
            <c:bubble3D val="0"/>
            <c:spPr>
              <a:ln w="28575" cap="rnd">
                <a:solidFill>
                  <a:srgbClr val="5B9BD5"/>
                </a:solidFill>
                <a:prstDash val="sysDash"/>
                <a:round/>
              </a:ln>
              <a:effectLst/>
            </c:spPr>
            <c:extLst>
              <c:ext xmlns:c16="http://schemas.microsoft.com/office/drawing/2014/chart" uri="{C3380CC4-5D6E-409C-BE32-E72D297353CC}">
                <c16:uniqueId val="{00000004-3E1A-4738-A0E4-DFD62A393CD0}"/>
              </c:ext>
            </c:extLst>
          </c:dPt>
          <c:dPt>
            <c:idx val="9"/>
            <c:marker>
              <c:symbol val="circle"/>
              <c:size val="5"/>
              <c:spPr>
                <a:solidFill>
                  <a:schemeClr val="accent1">
                    <a:shade val="76000"/>
                  </a:schemeClr>
                </a:solidFill>
                <a:ln w="9525">
                  <a:solidFill>
                    <a:schemeClr val="accent1">
                      <a:shade val="76000"/>
                    </a:schemeClr>
                  </a:solidFill>
                </a:ln>
                <a:effectLst/>
              </c:spPr>
            </c:marker>
            <c:bubble3D val="0"/>
            <c:spPr>
              <a:ln w="28575" cap="rnd">
                <a:solidFill>
                  <a:srgbClr val="5B9BD5"/>
                </a:solidFill>
                <a:prstDash val="sysDash"/>
                <a:round/>
              </a:ln>
              <a:effectLst/>
            </c:spPr>
            <c:extLst>
              <c:ext xmlns:c16="http://schemas.microsoft.com/office/drawing/2014/chart" uri="{C3380CC4-5D6E-409C-BE32-E72D297353CC}">
                <c16:uniqueId val="{00000006-3E1A-4738-A0E4-DFD62A393CD0}"/>
              </c:ext>
            </c:extLst>
          </c:dPt>
          <c:dLbls>
            <c:dLbl>
              <c:idx val="0"/>
              <c:layout>
                <c:manualLayout>
                  <c:x val="-2.833534864973801E-2"/>
                  <c:y val="6.7271328987102419E-2"/>
                </c:manualLayout>
              </c:layout>
              <c:tx>
                <c:rich>
                  <a:bodyPr/>
                  <a:lstStyle/>
                  <a:p>
                    <a:fld id="{C6515C83-F508-4D51-89E1-176521E30F81}" type="VALUE">
                      <a:rPr lang="en-US" sz="900"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E1A-4738-A0E4-DFD62A393CD0}"/>
                </c:ext>
              </c:extLst>
            </c:dLbl>
            <c:dLbl>
              <c:idx val="1"/>
              <c:layout>
                <c:manualLayout>
                  <c:x val="-3.2365981459089116E-2"/>
                  <c:y val="0.112074196370614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1A-4738-A0E4-DFD62A393CD0}"/>
                </c:ext>
              </c:extLst>
            </c:dLbl>
            <c:dLbl>
              <c:idx val="2"/>
              <c:layout>
                <c:manualLayout>
                  <c:x val="-3.4381297863764614E-2"/>
                  <c:y val="0.10311362289391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1A-4738-A0E4-DFD62A393CD0}"/>
                </c:ext>
              </c:extLst>
            </c:dLbl>
            <c:dLbl>
              <c:idx val="3"/>
              <c:layout>
                <c:manualLayout>
                  <c:x val="-3.8411930673115678E-2"/>
                  <c:y val="0.12999534332401999"/>
                </c:manualLayout>
              </c:layout>
              <c:tx>
                <c:rich>
                  <a:bodyPr/>
                  <a:lstStyle/>
                  <a:p>
                    <a:fld id="{48E08705-3AF3-4C3D-A814-34D1BBB38DE3}" type="VALUE">
                      <a:rPr lang="en-US" b="1">
                        <a:solidFill>
                          <a:schemeClr val="accent1">
                            <a:lumMod val="75000"/>
                          </a:schemeClr>
                        </a:solidFill>
                      </a:rPr>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E1A-4738-A0E4-DFD62A393CD0}"/>
                </c:ext>
              </c:extLst>
            </c:dLbl>
            <c:dLbl>
              <c:idx val="4"/>
              <c:layout>
                <c:manualLayout>
                  <c:x val="-1.2091898428053205E-4"/>
                  <c:y val="7.6231902463804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1A-4738-A0E4-DFD62A393CD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5B9BD5"/>
                </a:solidFill>
                <a:prstDash val="sysDot"/>
              </a:ln>
              <a:effectLst/>
            </c:spPr>
            <c:trendlineType val="linear"/>
            <c:dispRSqr val="0"/>
            <c:dispEq val="0"/>
          </c:trendline>
          <c:cat>
            <c:strRef>
              <c:f>Lapas1!$A$2:$A$10</c:f>
              <c:strCache>
                <c:ptCount val="9"/>
                <c:pt idx="0">
                  <c:v>2018 m.</c:v>
                </c:pt>
                <c:pt idx="1">
                  <c:v>2019 m.</c:v>
                </c:pt>
                <c:pt idx="2">
                  <c:v>2020 m.</c:v>
                </c:pt>
                <c:pt idx="3">
                  <c:v>2021 m.</c:v>
                </c:pt>
                <c:pt idx="4">
                  <c:v>2022 m.</c:v>
                </c:pt>
                <c:pt idx="5">
                  <c:v>2023 m.</c:v>
                </c:pt>
                <c:pt idx="6">
                  <c:v>2024 m.</c:v>
                </c:pt>
                <c:pt idx="7">
                  <c:v>2025 m.</c:v>
                </c:pt>
                <c:pt idx="8">
                  <c:v>2026 m.</c:v>
                </c:pt>
              </c:strCache>
            </c:strRef>
          </c:cat>
          <c:val>
            <c:numRef>
              <c:f>Lapas1!$B$2:$B$10</c:f>
              <c:numCache>
                <c:formatCode>0.0</c:formatCode>
                <c:ptCount val="9"/>
                <c:pt idx="0">
                  <c:v>199</c:v>
                </c:pt>
                <c:pt idx="1">
                  <c:v>206</c:v>
                </c:pt>
                <c:pt idx="2">
                  <c:v>213</c:v>
                </c:pt>
                <c:pt idx="3">
                  <c:v>220</c:v>
                </c:pt>
                <c:pt idx="4">
                  <c:v>227</c:v>
                </c:pt>
                <c:pt idx="5">
                  <c:v>241</c:v>
                </c:pt>
                <c:pt idx="6">
                  <c:v>265</c:v>
                </c:pt>
                <c:pt idx="7">
                  <c:v>265</c:v>
                </c:pt>
                <c:pt idx="8">
                  <c:v>265</c:v>
                </c:pt>
              </c:numCache>
            </c:numRef>
          </c:val>
          <c:smooth val="0"/>
          <c:extLst>
            <c:ext xmlns:c16="http://schemas.microsoft.com/office/drawing/2014/chart" uri="{C3380CC4-5D6E-409C-BE32-E72D297353CC}">
              <c16:uniqueId val="{0000000C-3E1A-4738-A0E4-DFD62A393CD0}"/>
            </c:ext>
          </c:extLst>
        </c:ser>
        <c:dLbls>
          <c:showLegendKey val="0"/>
          <c:showVal val="1"/>
          <c:showCatName val="0"/>
          <c:showSerName val="0"/>
          <c:showPercent val="0"/>
          <c:showBubbleSize val="0"/>
        </c:dLbls>
        <c:marker val="1"/>
        <c:smooth val="0"/>
        <c:axId val="471871368"/>
        <c:axId val="471876464"/>
      </c:lineChart>
      <c:catAx>
        <c:axId val="4718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71876464"/>
        <c:crosses val="autoZero"/>
        <c:auto val="1"/>
        <c:lblAlgn val="ctr"/>
        <c:lblOffset val="100"/>
        <c:noMultiLvlLbl val="0"/>
      </c:catAx>
      <c:valAx>
        <c:axId val="4718764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7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Registruotų transporto priemonių skaičius, vnt.</c:v>
                </c:pt>
              </c:strCache>
            </c:strRef>
          </c:tx>
          <c:spPr>
            <a:solidFill>
              <a:schemeClr val="accent1"/>
            </a:solidFill>
            <a:ln>
              <a:noFill/>
            </a:ln>
            <a:effectLst/>
          </c:spPr>
          <c:invertIfNegative val="0"/>
          <c:dLbls>
            <c:dLbl>
              <c:idx val="1"/>
              <c:layout>
                <c:manualLayout>
                  <c:x val="-1.3846352028082379E-2"/>
                  <c:y val="4.6768372703411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B8-4B7E-BCF9-C8467F949F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Lapas1!$A$3:$A$8</c:f>
              <c:strCache>
                <c:ptCount val="5"/>
                <c:pt idx="0">
                  <c:v>2021 m.</c:v>
                </c:pt>
                <c:pt idx="1">
                  <c:v>2022 m.</c:v>
                </c:pt>
                <c:pt idx="2">
                  <c:v>2023 m.</c:v>
                </c:pt>
                <c:pt idx="3">
                  <c:v>2024 m.</c:v>
                </c:pt>
                <c:pt idx="4">
                  <c:v>2025 m.</c:v>
                </c:pt>
              </c:strCache>
            </c:strRef>
          </c:cat>
          <c:val>
            <c:numRef>
              <c:f>Lapas1!$B$3:$B$8</c:f>
              <c:numCache>
                <c:formatCode>#,##0</c:formatCode>
                <c:ptCount val="6"/>
                <c:pt idx="0">
                  <c:v>25173</c:v>
                </c:pt>
                <c:pt idx="1">
                  <c:v>26904</c:v>
                </c:pt>
                <c:pt idx="2">
                  <c:v>27495</c:v>
                </c:pt>
                <c:pt idx="3">
                  <c:v>27998</c:v>
                </c:pt>
                <c:pt idx="4">
                  <c:v>28428</c:v>
                </c:pt>
              </c:numCache>
            </c:numRef>
          </c:val>
          <c:extLst>
            <c:ext xmlns:c16="http://schemas.microsoft.com/office/drawing/2014/chart" uri="{C3380CC4-5D6E-409C-BE32-E72D297353CC}">
              <c16:uniqueId val="{00000000-5DB8-4B7E-BCF9-C8467F949FCB}"/>
            </c:ext>
          </c:extLst>
        </c:ser>
        <c:dLbls>
          <c:showLegendKey val="0"/>
          <c:showVal val="0"/>
          <c:showCatName val="0"/>
          <c:showSerName val="0"/>
          <c:showPercent val="0"/>
          <c:showBubbleSize val="0"/>
        </c:dLbls>
        <c:gapWidth val="219"/>
        <c:axId val="1599738704"/>
        <c:axId val="1599741584"/>
      </c:barChart>
      <c:lineChart>
        <c:grouping val="standard"/>
        <c:varyColors val="0"/>
        <c:ser>
          <c:idx val="1"/>
          <c:order val="1"/>
          <c:tx>
            <c:strRef>
              <c:f>Lapas1!$C$1</c:f>
              <c:strCache>
                <c:ptCount val="1"/>
                <c:pt idx="0">
                  <c:v>Padidėjimas, proc.</c:v>
                </c:pt>
              </c:strCache>
            </c:strRef>
          </c:tx>
          <c:spPr>
            <a:ln w="28575" cap="rnd">
              <a:solidFill>
                <a:schemeClr val="accent2"/>
              </a:solidFill>
              <a:round/>
            </a:ln>
            <a:effectLst/>
          </c:spPr>
          <c:marker>
            <c:symbol val="none"/>
          </c:marker>
          <c:dLbls>
            <c:dLbl>
              <c:idx val="0"/>
              <c:layout>
                <c:manualLayout>
                  <c:x val="3.7065842229843968E-3"/>
                  <c:y val="-9.0702919947506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B8-4B7E-BCF9-C8467F949FCB}"/>
                </c:ext>
              </c:extLst>
            </c:dLbl>
            <c:dLbl>
              <c:idx val="1"/>
              <c:layout>
                <c:manualLayout>
                  <c:x val="6.1349693251533371E-3"/>
                  <c:y val="-8.1633038057742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B8-4B7E-BCF9-C8467F949FCB}"/>
                </c:ext>
              </c:extLst>
            </c:dLbl>
            <c:dLbl>
              <c:idx val="2"/>
              <c:layout>
                <c:manualLayout>
                  <c:x val="6.9444444444444441E-3"/>
                  <c:y val="-5.4421768707483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B8-4B7E-BCF9-C8467F949FCB}"/>
                </c:ext>
              </c:extLst>
            </c:dLbl>
            <c:dLbl>
              <c:idx val="3"/>
              <c:layout>
                <c:manualLayout>
                  <c:x val="1.3888888888888888E-2"/>
                  <c:y val="-5.4421768707482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B8-4B7E-BCF9-C8467F949FCB}"/>
                </c:ext>
              </c:extLst>
            </c:dLbl>
            <c:dLbl>
              <c:idx val="4"/>
              <c:layout>
                <c:manualLayout>
                  <c:x val="4.6296296296295444E-3"/>
                  <c:y val="-7.2562358276644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B8-4B7E-BCF9-C8467F949F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Lapas1!$A$3:$A$8</c:f>
              <c:strCache>
                <c:ptCount val="5"/>
                <c:pt idx="0">
                  <c:v>2021 m.</c:v>
                </c:pt>
                <c:pt idx="1">
                  <c:v>2022 m.</c:v>
                </c:pt>
                <c:pt idx="2">
                  <c:v>2023 m.</c:v>
                </c:pt>
                <c:pt idx="3">
                  <c:v>2024 m.</c:v>
                </c:pt>
                <c:pt idx="4">
                  <c:v>2025 m.</c:v>
                </c:pt>
              </c:strCache>
            </c:strRef>
          </c:cat>
          <c:val>
            <c:numRef>
              <c:f>Lapas1!$C$3:$C$8</c:f>
              <c:numCache>
                <c:formatCode>General</c:formatCode>
                <c:ptCount val="6"/>
                <c:pt idx="0">
                  <c:v>4.4000000000000004</c:v>
                </c:pt>
                <c:pt idx="1">
                  <c:v>4.8</c:v>
                </c:pt>
                <c:pt idx="2">
                  <c:v>2.2000000000000002</c:v>
                </c:pt>
                <c:pt idx="3">
                  <c:v>1.8</c:v>
                </c:pt>
                <c:pt idx="4">
                  <c:v>1.5</c:v>
                </c:pt>
              </c:numCache>
            </c:numRef>
          </c:val>
          <c:smooth val="0"/>
          <c:extLst>
            <c:ext xmlns:c16="http://schemas.microsoft.com/office/drawing/2014/chart" uri="{C3380CC4-5D6E-409C-BE32-E72D297353CC}">
              <c16:uniqueId val="{00000001-5DB8-4B7E-BCF9-C8467F949FCB}"/>
            </c:ext>
          </c:extLst>
        </c:ser>
        <c:dLbls>
          <c:showLegendKey val="0"/>
          <c:showVal val="0"/>
          <c:showCatName val="0"/>
          <c:showSerName val="0"/>
          <c:showPercent val="0"/>
          <c:showBubbleSize val="0"/>
        </c:dLbls>
        <c:marker val="1"/>
        <c:smooth val="0"/>
        <c:axId val="76513759"/>
        <c:axId val="76522879"/>
      </c:lineChart>
      <c:catAx>
        <c:axId val="159973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599741584"/>
        <c:crosses val="autoZero"/>
        <c:auto val="1"/>
        <c:lblAlgn val="ctr"/>
        <c:lblOffset val="100"/>
        <c:noMultiLvlLbl val="0"/>
      </c:catAx>
      <c:valAx>
        <c:axId val="1599741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1599738704"/>
        <c:crosses val="autoZero"/>
        <c:crossBetween val="between"/>
      </c:valAx>
      <c:valAx>
        <c:axId val="7652287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76513759"/>
        <c:crosses val="max"/>
        <c:crossBetween val="between"/>
      </c:valAx>
      <c:catAx>
        <c:axId val="76513759"/>
        <c:scaling>
          <c:orientation val="minMax"/>
        </c:scaling>
        <c:delete val="1"/>
        <c:axPos val="b"/>
        <c:numFmt formatCode="General" sourceLinked="1"/>
        <c:majorTickMark val="out"/>
        <c:minorTickMark val="none"/>
        <c:tickLblPos val="nextTo"/>
        <c:crossAx val="765228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60993909606"/>
          <c:y val="8.3301779628928402E-2"/>
          <c:w val="0.80798413653154455"/>
          <c:h val="0.40677197297599466"/>
        </c:manualLayout>
      </c:layout>
      <c:lineChart>
        <c:grouping val="standard"/>
        <c:varyColors val="0"/>
        <c:ser>
          <c:idx val="0"/>
          <c:order val="0"/>
          <c:tx>
            <c:strRef>
              <c:f>Lapas1!$B$1</c:f>
              <c:strCache>
                <c:ptCount val="1"/>
                <c:pt idx="0">
                  <c:v>Planas</c:v>
                </c:pt>
              </c:strCache>
            </c:strRef>
          </c:tx>
          <c:spPr>
            <a:ln w="19050" cap="rnd" cmpd="sng" algn="ctr">
              <a:solidFill>
                <a:schemeClr val="accent1"/>
              </a:solidFill>
              <a:prstDash val="solid"/>
              <a:round/>
            </a:ln>
            <a:effectLst/>
          </c:spPr>
          <c:marker>
            <c:symbol val="diamond"/>
            <c:size val="5"/>
            <c:spPr>
              <a:solidFill>
                <a:schemeClr val="accent1"/>
              </a:solidFill>
              <a:ln w="6350" cap="flat" cmpd="sng" algn="ctr">
                <a:solidFill>
                  <a:schemeClr val="accent1"/>
                </a:solidFill>
                <a:prstDash val="solid"/>
                <a:round/>
              </a:ln>
              <a:effectLst/>
            </c:spPr>
          </c:marker>
          <c:cat>
            <c:strRef>
              <c:f>Lapas1!$A$2:$A$7</c:f>
              <c:strCache>
                <c:ptCount val="6"/>
                <c:pt idx="0">
                  <c:v>2021 m. </c:v>
                </c:pt>
                <c:pt idx="1">
                  <c:v>2022 m.</c:v>
                </c:pt>
                <c:pt idx="2">
                  <c:v>2023 m.</c:v>
                </c:pt>
                <c:pt idx="3">
                  <c:v>2024 m.</c:v>
                </c:pt>
                <c:pt idx="4">
                  <c:v>2025 m. </c:v>
                </c:pt>
                <c:pt idx="5">
                  <c:v>2026 m. </c:v>
                </c:pt>
              </c:strCache>
            </c:strRef>
          </c:cat>
          <c:val>
            <c:numRef>
              <c:f>Lapas1!$B$2:$B$7</c:f>
              <c:numCache>
                <c:formatCode>#\ ##0.0</c:formatCode>
                <c:ptCount val="6"/>
                <c:pt idx="0">
                  <c:v>5130</c:v>
                </c:pt>
                <c:pt idx="1">
                  <c:v>5390</c:v>
                </c:pt>
                <c:pt idx="2">
                  <c:v>6580</c:v>
                </c:pt>
                <c:pt idx="3">
                  <c:v>6900</c:v>
                </c:pt>
                <c:pt idx="4">
                  <c:v>6950</c:v>
                </c:pt>
                <c:pt idx="5">
                  <c:v>7200</c:v>
                </c:pt>
              </c:numCache>
            </c:numRef>
          </c:val>
          <c:smooth val="0"/>
          <c:extLst>
            <c:ext xmlns:c16="http://schemas.microsoft.com/office/drawing/2014/chart" uri="{C3380CC4-5D6E-409C-BE32-E72D297353CC}">
              <c16:uniqueId val="{00000000-96AD-41AA-9889-E1251E1466FB}"/>
            </c:ext>
          </c:extLst>
        </c:ser>
        <c:ser>
          <c:idx val="1"/>
          <c:order val="1"/>
          <c:tx>
            <c:strRef>
              <c:f>Lapas1!$C$1</c:f>
              <c:strCache>
                <c:ptCount val="1"/>
                <c:pt idx="0">
                  <c:v>Faktas</c:v>
                </c:pt>
              </c:strCache>
            </c:strRef>
          </c:tx>
          <c:spPr>
            <a:ln w="19050" cap="rnd" cmpd="sng" algn="ctr">
              <a:solidFill>
                <a:schemeClr val="accent6">
                  <a:lumMod val="75000"/>
                </a:schemeClr>
              </a:solidFill>
              <a:prstDash val="solid"/>
              <a:round/>
            </a:ln>
            <a:effectLst/>
          </c:spPr>
          <c:marker>
            <c:symbol val="triangle"/>
            <c:size val="5"/>
            <c:spPr>
              <a:solidFill>
                <a:schemeClr val="accent6">
                  <a:lumMod val="50000"/>
                </a:schemeClr>
              </a:solidFill>
              <a:ln w="6350" cap="flat" cmpd="sng" algn="ctr">
                <a:solidFill>
                  <a:schemeClr val="accent6">
                    <a:lumMod val="75000"/>
                  </a:schemeClr>
                </a:solidFill>
                <a:prstDash val="solid"/>
                <a:round/>
              </a:ln>
              <a:effectLst/>
            </c:spPr>
          </c:marker>
          <c:cat>
            <c:strRef>
              <c:f>Lapas1!$A$2:$A$7</c:f>
              <c:strCache>
                <c:ptCount val="6"/>
                <c:pt idx="0">
                  <c:v>2021 m. </c:v>
                </c:pt>
                <c:pt idx="1">
                  <c:v>2022 m.</c:v>
                </c:pt>
                <c:pt idx="2">
                  <c:v>2023 m.</c:v>
                </c:pt>
                <c:pt idx="3">
                  <c:v>2024 m.</c:v>
                </c:pt>
                <c:pt idx="4">
                  <c:v>2025 m. </c:v>
                </c:pt>
                <c:pt idx="5">
                  <c:v>2026 m. </c:v>
                </c:pt>
              </c:strCache>
            </c:strRef>
          </c:cat>
          <c:val>
            <c:numRef>
              <c:f>Lapas1!$C$2:$C$7</c:f>
              <c:numCache>
                <c:formatCode>#\ ##0.0</c:formatCode>
                <c:ptCount val="6"/>
                <c:pt idx="0">
                  <c:v>5593</c:v>
                </c:pt>
                <c:pt idx="1">
                  <c:v>6869</c:v>
                </c:pt>
                <c:pt idx="2">
                  <c:v>7222</c:v>
                </c:pt>
                <c:pt idx="3">
                  <c:v>7500</c:v>
                </c:pt>
                <c:pt idx="4">
                  <c:v>7663</c:v>
                </c:pt>
              </c:numCache>
            </c:numRef>
          </c:val>
          <c:smooth val="0"/>
          <c:extLst>
            <c:ext xmlns:c16="http://schemas.microsoft.com/office/drawing/2014/chart" uri="{C3380CC4-5D6E-409C-BE32-E72D297353CC}">
              <c16:uniqueId val="{00000001-96AD-41AA-9889-E1251E1466FB}"/>
            </c:ext>
          </c:extLst>
        </c:ser>
        <c:dLbls>
          <c:showLegendKey val="0"/>
          <c:showVal val="0"/>
          <c:showCatName val="0"/>
          <c:showSerName val="0"/>
          <c:showPercent val="0"/>
          <c:showBubbleSize val="0"/>
        </c:dLbls>
        <c:marker val="1"/>
        <c:smooth val="0"/>
        <c:axId val="471883520"/>
        <c:axId val="471889792"/>
      </c:lineChart>
      <c:catAx>
        <c:axId val="471883520"/>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89792"/>
        <c:crosses val="autoZero"/>
        <c:auto val="1"/>
        <c:lblAlgn val="ctr"/>
        <c:lblOffset val="100"/>
        <c:noMultiLvlLbl val="0"/>
      </c:catAx>
      <c:valAx>
        <c:axId val="471889792"/>
        <c:scaling>
          <c:orientation val="minMax"/>
        </c:scaling>
        <c:delete val="0"/>
        <c:axPos val="l"/>
        <c:majorGridlines>
          <c:spPr>
            <a:ln w="6350" cap="flat" cmpd="sng" algn="ctr">
              <a:solidFill>
                <a:schemeClr val="tx1">
                  <a:tint val="75000"/>
                </a:schemeClr>
              </a:solidFill>
              <a:prstDash val="solid"/>
              <a:round/>
            </a:ln>
            <a:effectLst/>
          </c:spPr>
        </c:majorGridlines>
        <c:numFmt formatCode="#\ ##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crossAx val="471883520"/>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solidFill>
          <a:schemeClr val="bg1"/>
        </a:solidFill>
        <a:ln>
          <a:noFill/>
        </a:ln>
        <a:effectLst/>
      </c:spPr>
    </c:plotArea>
    <c:plotVisOnly val="1"/>
    <c:dispBlanksAs val="gap"/>
    <c:showDLblsOverMax val="0"/>
  </c:chart>
  <c:spPr>
    <a:solidFill>
      <a:schemeClr val="bg1"/>
    </a:solidFill>
    <a:ln w="12700" cap="flat" cmpd="sng" algn="ctr">
      <a:solidFill>
        <a:srgbClr val="FFFFFF">
          <a:lumMod val="85000"/>
        </a:srgbClr>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Planas</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cat>
            <c:strRef>
              <c:f>Lapas1!$A$2:$A$7</c:f>
              <c:strCache>
                <c:ptCount val="6"/>
                <c:pt idx="0">
                  <c:v>2020 m.</c:v>
                </c:pt>
                <c:pt idx="1">
                  <c:v>2021 m.</c:v>
                </c:pt>
                <c:pt idx="2">
                  <c:v>2022 m.</c:v>
                </c:pt>
                <c:pt idx="3">
                  <c:v>2023 m. </c:v>
                </c:pt>
                <c:pt idx="4">
                  <c:v>2024 m. </c:v>
                </c:pt>
                <c:pt idx="5">
                  <c:v>2025 m. </c:v>
                </c:pt>
              </c:strCache>
            </c:strRef>
          </c:cat>
          <c:val>
            <c:numRef>
              <c:f>Lapas1!$B$2:$B$7</c:f>
              <c:numCache>
                <c:formatCode>General</c:formatCode>
                <c:ptCount val="6"/>
                <c:pt idx="0">
                  <c:v>55</c:v>
                </c:pt>
                <c:pt idx="1">
                  <c:v>55.1</c:v>
                </c:pt>
                <c:pt idx="2">
                  <c:v>55.2</c:v>
                </c:pt>
                <c:pt idx="3">
                  <c:v>55.3</c:v>
                </c:pt>
                <c:pt idx="4">
                  <c:v>55.3</c:v>
                </c:pt>
                <c:pt idx="5">
                  <c:v>50.7</c:v>
                </c:pt>
              </c:numCache>
            </c:numRef>
          </c:val>
          <c:smooth val="0"/>
          <c:extLst>
            <c:ext xmlns:c16="http://schemas.microsoft.com/office/drawing/2014/chart" uri="{C3380CC4-5D6E-409C-BE32-E72D297353CC}">
              <c16:uniqueId val="{00000000-FD54-4B1B-8E23-A04EF5697DB2}"/>
            </c:ext>
          </c:extLst>
        </c:ser>
        <c:ser>
          <c:idx val="1"/>
          <c:order val="1"/>
          <c:tx>
            <c:strRef>
              <c:f>Lapas1!$C$1</c:f>
              <c:strCache>
                <c:ptCount val="1"/>
                <c:pt idx="0">
                  <c:v>Faktas</c:v>
                </c:pt>
              </c:strCache>
            </c:strRef>
          </c:tx>
          <c:spPr>
            <a:ln w="28575" cap="rnd">
              <a:solidFill>
                <a:schemeClr val="accent6">
                  <a:lumMod val="75000"/>
                </a:schemeClr>
              </a:solidFill>
              <a:round/>
            </a:ln>
            <a:effectLst/>
          </c:spPr>
          <c:marker>
            <c:symbol val="triangle"/>
            <c:size val="5"/>
            <c:spPr>
              <a:solidFill>
                <a:schemeClr val="accent6">
                  <a:lumMod val="75000"/>
                </a:schemeClr>
              </a:solidFill>
              <a:ln w="9525">
                <a:solidFill>
                  <a:schemeClr val="accent6">
                    <a:lumMod val="75000"/>
                  </a:schemeClr>
                </a:solidFill>
              </a:ln>
              <a:effectLst/>
            </c:spPr>
          </c:marker>
          <c:cat>
            <c:strRef>
              <c:f>Lapas1!$A$2:$A$7</c:f>
              <c:strCache>
                <c:ptCount val="6"/>
                <c:pt idx="0">
                  <c:v>2020 m.</c:v>
                </c:pt>
                <c:pt idx="1">
                  <c:v>2021 m.</c:v>
                </c:pt>
                <c:pt idx="2">
                  <c:v>2022 m.</c:v>
                </c:pt>
                <c:pt idx="3">
                  <c:v>2023 m. </c:v>
                </c:pt>
                <c:pt idx="4">
                  <c:v>2024 m. </c:v>
                </c:pt>
                <c:pt idx="5">
                  <c:v>2025 m. </c:v>
                </c:pt>
              </c:strCache>
            </c:strRef>
          </c:cat>
          <c:val>
            <c:numRef>
              <c:f>Lapas1!$C$2:$C$7</c:f>
              <c:numCache>
                <c:formatCode>General</c:formatCode>
                <c:ptCount val="6"/>
                <c:pt idx="0">
                  <c:v>50.32</c:v>
                </c:pt>
                <c:pt idx="1">
                  <c:v>50.6</c:v>
                </c:pt>
                <c:pt idx="2">
                  <c:v>53.5</c:v>
                </c:pt>
                <c:pt idx="3">
                  <c:v>55.4</c:v>
                </c:pt>
                <c:pt idx="4">
                  <c:v>56.8</c:v>
                </c:pt>
                <c:pt idx="5">
                  <c:v>54.04</c:v>
                </c:pt>
              </c:numCache>
            </c:numRef>
          </c:val>
          <c:smooth val="0"/>
          <c:extLst>
            <c:ext xmlns:c16="http://schemas.microsoft.com/office/drawing/2014/chart" uri="{C3380CC4-5D6E-409C-BE32-E72D297353CC}">
              <c16:uniqueId val="{00000004-FD54-4B1B-8E23-A04EF5697DB2}"/>
            </c:ext>
          </c:extLst>
        </c:ser>
        <c:dLbls>
          <c:showLegendKey val="0"/>
          <c:showVal val="0"/>
          <c:showCatName val="0"/>
          <c:showSerName val="0"/>
          <c:showPercent val="0"/>
          <c:showBubbleSize val="0"/>
        </c:dLbls>
        <c:marker val="1"/>
        <c:smooth val="0"/>
        <c:axId val="471886264"/>
        <c:axId val="471883912"/>
      </c:lineChart>
      <c:catAx>
        <c:axId val="47188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471883912"/>
        <c:crosses val="autoZero"/>
        <c:auto val="1"/>
        <c:lblAlgn val="ctr"/>
        <c:lblOffset val="100"/>
        <c:noMultiLvlLbl val="0"/>
      </c:catAx>
      <c:valAx>
        <c:axId val="471883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6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60993909606"/>
          <c:y val="8.3301779628928402E-2"/>
          <c:w val="0.83113233720076396"/>
          <c:h val="0.52342079920812623"/>
        </c:manualLayout>
      </c:layout>
      <c:lineChart>
        <c:grouping val="standard"/>
        <c:varyColors val="0"/>
        <c:ser>
          <c:idx val="0"/>
          <c:order val="0"/>
          <c:tx>
            <c:strRef>
              <c:f>Lapas1!$B$1</c:f>
              <c:strCache>
                <c:ptCount val="1"/>
                <c:pt idx="0">
                  <c:v>Planas</c:v>
                </c:pt>
              </c:strCache>
            </c:strRef>
          </c:tx>
          <c:spPr>
            <a:ln w="19050" cap="rnd" cmpd="sng" algn="ctr">
              <a:solidFill>
                <a:schemeClr val="accent1">
                  <a:lumMod val="75000"/>
                </a:schemeClr>
              </a:solidFill>
              <a:prstDash val="solid"/>
              <a:round/>
            </a:ln>
            <a:effectLst/>
          </c:spPr>
          <c:marker>
            <c:symbol val="diamond"/>
            <c:size val="5"/>
            <c:spPr>
              <a:solidFill>
                <a:schemeClr val="accent1">
                  <a:lumMod val="75000"/>
                </a:schemeClr>
              </a:solidFill>
              <a:ln w="6350" cap="flat" cmpd="sng" algn="ctr">
                <a:solidFill>
                  <a:schemeClr val="accent1">
                    <a:lumMod val="75000"/>
                  </a:schemeClr>
                </a:solidFill>
                <a:prstDash val="solid"/>
                <a:round/>
              </a:ln>
              <a:effectLst/>
            </c:spPr>
          </c:marker>
          <c:cat>
            <c:strRef>
              <c:f>Lapas1!$A$2:$A$8</c:f>
              <c:strCache>
                <c:ptCount val="7"/>
                <c:pt idx="0">
                  <c:v>2020 m.</c:v>
                </c:pt>
                <c:pt idx="1">
                  <c:v>2021 m.</c:v>
                </c:pt>
                <c:pt idx="2">
                  <c:v>2022 m.</c:v>
                </c:pt>
                <c:pt idx="3">
                  <c:v>2023 m.</c:v>
                </c:pt>
                <c:pt idx="4">
                  <c:v>2024 m. </c:v>
                </c:pt>
                <c:pt idx="5">
                  <c:v>2025 m. </c:v>
                </c:pt>
                <c:pt idx="6">
                  <c:v>2026 m. </c:v>
                </c:pt>
              </c:strCache>
            </c:strRef>
          </c:cat>
          <c:val>
            <c:numRef>
              <c:f>Lapas1!$B$2:$B$8</c:f>
              <c:numCache>
                <c:formatCode>#,##0</c:formatCode>
                <c:ptCount val="7"/>
                <c:pt idx="0">
                  <c:v>5715</c:v>
                </c:pt>
                <c:pt idx="1">
                  <c:v>7200</c:v>
                </c:pt>
                <c:pt idx="2">
                  <c:v>7863</c:v>
                </c:pt>
                <c:pt idx="3">
                  <c:v>7805</c:v>
                </c:pt>
                <c:pt idx="4">
                  <c:v>9991</c:v>
                </c:pt>
                <c:pt idx="5">
                  <c:v>10410</c:v>
                </c:pt>
                <c:pt idx="6">
                  <c:v>11046</c:v>
                </c:pt>
              </c:numCache>
            </c:numRef>
          </c:val>
          <c:smooth val="0"/>
          <c:extLst>
            <c:ext xmlns:c16="http://schemas.microsoft.com/office/drawing/2014/chart" uri="{C3380CC4-5D6E-409C-BE32-E72D297353CC}">
              <c16:uniqueId val="{00000000-457B-47EC-8090-97F2A80B3F9B}"/>
            </c:ext>
          </c:extLst>
        </c:ser>
        <c:ser>
          <c:idx val="1"/>
          <c:order val="1"/>
          <c:tx>
            <c:strRef>
              <c:f>Lapas1!$C$1</c:f>
              <c:strCache>
                <c:ptCount val="1"/>
                <c:pt idx="0">
                  <c:v>Faktas</c:v>
                </c:pt>
              </c:strCache>
            </c:strRef>
          </c:tx>
          <c:spPr>
            <a:ln w="19050" cap="rnd" cmpd="sng" algn="ctr">
              <a:solidFill>
                <a:schemeClr val="accent6">
                  <a:lumMod val="50000"/>
                </a:schemeClr>
              </a:solidFill>
              <a:prstDash val="solid"/>
              <a:round/>
            </a:ln>
            <a:effectLst/>
          </c:spPr>
          <c:marker>
            <c:symbol val="triangle"/>
            <c:size val="5"/>
            <c:spPr>
              <a:solidFill>
                <a:schemeClr val="accent6">
                  <a:lumMod val="50000"/>
                </a:schemeClr>
              </a:solidFill>
              <a:ln w="6350" cap="flat" cmpd="sng" algn="ctr">
                <a:solidFill>
                  <a:schemeClr val="accent6">
                    <a:lumMod val="50000"/>
                  </a:schemeClr>
                </a:solidFill>
                <a:prstDash val="solid"/>
                <a:round/>
              </a:ln>
              <a:effectLst/>
            </c:spPr>
          </c:marker>
          <c:cat>
            <c:strRef>
              <c:f>Lapas1!$A$2:$A$8</c:f>
              <c:strCache>
                <c:ptCount val="7"/>
                <c:pt idx="0">
                  <c:v>2020 m.</c:v>
                </c:pt>
                <c:pt idx="1">
                  <c:v>2021 m.</c:v>
                </c:pt>
                <c:pt idx="2">
                  <c:v>2022 m.</c:v>
                </c:pt>
                <c:pt idx="3">
                  <c:v>2023 m.</c:v>
                </c:pt>
                <c:pt idx="4">
                  <c:v>2024 m. </c:v>
                </c:pt>
                <c:pt idx="5">
                  <c:v>2025 m. </c:v>
                </c:pt>
                <c:pt idx="6">
                  <c:v>2026 m. </c:v>
                </c:pt>
              </c:strCache>
            </c:strRef>
          </c:cat>
          <c:val>
            <c:numRef>
              <c:f>Lapas1!$C$2:$C$8</c:f>
              <c:numCache>
                <c:formatCode>#,##0</c:formatCode>
                <c:ptCount val="7"/>
                <c:pt idx="0">
                  <c:v>6826</c:v>
                </c:pt>
                <c:pt idx="1">
                  <c:v>7564</c:v>
                </c:pt>
                <c:pt idx="2">
                  <c:v>9518</c:v>
                </c:pt>
                <c:pt idx="3">
                  <c:v>9401</c:v>
                </c:pt>
                <c:pt idx="4">
                  <c:v>10500</c:v>
                </c:pt>
                <c:pt idx="5">
                  <c:v>10800</c:v>
                </c:pt>
              </c:numCache>
            </c:numRef>
          </c:val>
          <c:smooth val="0"/>
          <c:extLst>
            <c:ext xmlns:c16="http://schemas.microsoft.com/office/drawing/2014/chart" uri="{C3380CC4-5D6E-409C-BE32-E72D297353CC}">
              <c16:uniqueId val="{00000001-457B-47EC-8090-97F2A80B3F9B}"/>
            </c:ext>
          </c:extLst>
        </c:ser>
        <c:dLbls>
          <c:showLegendKey val="0"/>
          <c:showVal val="0"/>
          <c:showCatName val="0"/>
          <c:showSerName val="0"/>
          <c:showPercent val="0"/>
          <c:showBubbleSize val="0"/>
        </c:dLbls>
        <c:marker val="1"/>
        <c:smooth val="0"/>
        <c:axId val="471873720"/>
        <c:axId val="471870976"/>
      </c:lineChart>
      <c:catAx>
        <c:axId val="471873720"/>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70976"/>
        <c:crosses val="autoZero"/>
        <c:auto val="1"/>
        <c:lblAlgn val="ctr"/>
        <c:lblOffset val="100"/>
        <c:noMultiLvlLbl val="0"/>
      </c:catAx>
      <c:valAx>
        <c:axId val="471870976"/>
        <c:scaling>
          <c:orientation val="minMax"/>
          <c:min val="3000"/>
        </c:scaling>
        <c:delete val="0"/>
        <c:axPos val="l"/>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crossAx val="471873720"/>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solidFill>
          <a:schemeClr val="bg1"/>
        </a:solidFill>
        <a:ln>
          <a:solidFill>
            <a:schemeClr val="bg2"/>
          </a:solidFill>
        </a:ln>
        <a:effectLst/>
      </c:spPr>
    </c:plotArea>
    <c:plotVisOnly val="1"/>
    <c:dispBlanksAs val="gap"/>
    <c:showDLblsOverMax val="0"/>
  </c:chart>
  <c:spPr>
    <a:solidFill>
      <a:schemeClr val="bg1"/>
    </a:solidFill>
    <a:ln w="12700" cap="flat" cmpd="sng" algn="ctr">
      <a:solidFill>
        <a:schemeClr val="bg1">
          <a:lumMod val="85000"/>
        </a:schemeClr>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Lapas1!$B$1</c:f>
              <c:strCache>
                <c:ptCount val="1"/>
                <c:pt idx="0">
                  <c:v>Planas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Lapas1!$A$2:$A$6</c:f>
              <c:strCache>
                <c:ptCount val="5"/>
                <c:pt idx="0">
                  <c:v>2021 m.</c:v>
                </c:pt>
                <c:pt idx="1">
                  <c:v>2022 m.</c:v>
                </c:pt>
                <c:pt idx="2">
                  <c:v>2023 m.</c:v>
                </c:pt>
                <c:pt idx="3">
                  <c:v>2024 m.</c:v>
                </c:pt>
                <c:pt idx="4">
                  <c:v>2025 m.</c:v>
                </c:pt>
              </c:strCache>
            </c:strRef>
          </c:cat>
          <c:val>
            <c:numRef>
              <c:f>Lapas1!$B$2:$B$6</c:f>
              <c:numCache>
                <c:formatCode>General</c:formatCode>
                <c:ptCount val="5"/>
                <c:pt idx="0">
                  <c:v>40</c:v>
                </c:pt>
                <c:pt idx="1">
                  <c:v>39.409999999999997</c:v>
                </c:pt>
                <c:pt idx="2">
                  <c:v>37.71</c:v>
                </c:pt>
                <c:pt idx="3">
                  <c:v>33.85</c:v>
                </c:pt>
                <c:pt idx="4">
                  <c:v>42.63</c:v>
                </c:pt>
              </c:numCache>
            </c:numRef>
          </c:val>
          <c:smooth val="0"/>
          <c:extLst>
            <c:ext xmlns:c16="http://schemas.microsoft.com/office/drawing/2014/chart" uri="{C3380CC4-5D6E-409C-BE32-E72D297353CC}">
              <c16:uniqueId val="{00000000-03A1-4FED-BA7B-3B6511719FBE}"/>
            </c:ext>
          </c:extLst>
        </c:ser>
        <c:ser>
          <c:idx val="1"/>
          <c:order val="1"/>
          <c:tx>
            <c:strRef>
              <c:f>Lapas1!$C$1</c:f>
              <c:strCache>
                <c:ptCount val="1"/>
                <c:pt idx="0">
                  <c:v>Faktas</c:v>
                </c:pt>
              </c:strCache>
            </c:strRef>
          </c:tx>
          <c:spPr>
            <a:ln w="28575" cap="rnd">
              <a:solidFill>
                <a:schemeClr val="accent6">
                  <a:lumMod val="75000"/>
                </a:schemeClr>
              </a:solidFill>
              <a:round/>
            </a:ln>
            <a:effectLst/>
          </c:spPr>
          <c:marker>
            <c:symbol val="circle"/>
            <c:size val="5"/>
            <c:spPr>
              <a:solidFill>
                <a:schemeClr val="accent6">
                  <a:lumMod val="75000"/>
                </a:schemeClr>
              </a:solidFill>
              <a:ln w="9525">
                <a:solidFill>
                  <a:schemeClr val="accent6">
                    <a:lumMod val="75000"/>
                  </a:schemeClr>
                </a:solidFill>
              </a:ln>
              <a:effectLst/>
            </c:spPr>
          </c:marker>
          <c:cat>
            <c:strRef>
              <c:f>Lapas1!$A$2:$A$6</c:f>
              <c:strCache>
                <c:ptCount val="5"/>
                <c:pt idx="0">
                  <c:v>2021 m.</c:v>
                </c:pt>
                <c:pt idx="1">
                  <c:v>2022 m.</c:v>
                </c:pt>
                <c:pt idx="2">
                  <c:v>2023 m.</c:v>
                </c:pt>
                <c:pt idx="3">
                  <c:v>2024 m.</c:v>
                </c:pt>
                <c:pt idx="4">
                  <c:v>2025 m.</c:v>
                </c:pt>
              </c:strCache>
            </c:strRef>
          </c:cat>
          <c:val>
            <c:numRef>
              <c:f>Lapas1!$C$2:$C$6</c:f>
              <c:numCache>
                <c:formatCode>General</c:formatCode>
                <c:ptCount val="5"/>
                <c:pt idx="0">
                  <c:v>39.69</c:v>
                </c:pt>
                <c:pt idx="1">
                  <c:v>40.36</c:v>
                </c:pt>
                <c:pt idx="2">
                  <c:v>36.159999999999997</c:v>
                </c:pt>
                <c:pt idx="3">
                  <c:v>43.57</c:v>
                </c:pt>
                <c:pt idx="4">
                  <c:v>44.98</c:v>
                </c:pt>
              </c:numCache>
            </c:numRef>
          </c:val>
          <c:smooth val="0"/>
          <c:extLst>
            <c:ext xmlns:c16="http://schemas.microsoft.com/office/drawing/2014/chart" uri="{C3380CC4-5D6E-409C-BE32-E72D297353CC}">
              <c16:uniqueId val="{00000001-03A1-4FED-BA7B-3B6511719FBE}"/>
            </c:ext>
          </c:extLst>
        </c:ser>
        <c:dLbls>
          <c:showLegendKey val="0"/>
          <c:showVal val="0"/>
          <c:showCatName val="0"/>
          <c:showSerName val="0"/>
          <c:showPercent val="0"/>
          <c:showBubbleSize val="0"/>
        </c:dLbls>
        <c:marker val="1"/>
        <c:smooth val="0"/>
        <c:axId val="1684434639"/>
        <c:axId val="1079374896"/>
      </c:lineChart>
      <c:catAx>
        <c:axId val="168443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079374896"/>
        <c:crosses val="autoZero"/>
        <c:auto val="1"/>
        <c:lblAlgn val="ctr"/>
        <c:lblOffset val="100"/>
        <c:noMultiLvlLbl val="0"/>
      </c:catAx>
      <c:valAx>
        <c:axId val="107937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6844346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121046244256352E-2"/>
          <c:y val="0.21241830065359477"/>
          <c:w val="0.92224031895688463"/>
          <c:h val="0.4638618702074005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Pt>
            <c:idx val="4"/>
            <c:marker>
              <c:symbol val="none"/>
            </c:marker>
            <c:bubble3D val="0"/>
            <c:extLst>
              <c:ext xmlns:c16="http://schemas.microsoft.com/office/drawing/2014/chart" uri="{C3380CC4-5D6E-409C-BE32-E72D297353CC}">
                <c16:uniqueId val="{00000003-FE1E-40F9-87C2-3BF3D61CCAAE}"/>
              </c:ext>
            </c:extLst>
          </c:dPt>
          <c:dPt>
            <c:idx val="6"/>
            <c:marker>
              <c:symbol val="none"/>
            </c:marker>
            <c:bubble3D val="0"/>
            <c:spPr>
              <a:ln w="28575" cap="rnd">
                <a:solidFill>
                  <a:schemeClr val="accent1"/>
                </a:solidFill>
                <a:round/>
              </a:ln>
              <a:effectLst/>
            </c:spPr>
            <c:extLst>
              <c:ext xmlns:c16="http://schemas.microsoft.com/office/drawing/2014/chart" uri="{C3380CC4-5D6E-409C-BE32-E72D297353CC}">
                <c16:uniqueId val="{00000001-FE1E-40F9-87C2-3BF3D61CCA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2019 m.</c:v>
                </c:pt>
                <c:pt idx="1">
                  <c:v>2020 m.</c:v>
                </c:pt>
                <c:pt idx="2">
                  <c:v>2021 m.</c:v>
                </c:pt>
                <c:pt idx="3">
                  <c:v>2022 m.</c:v>
                </c:pt>
                <c:pt idx="4">
                  <c:v>2023 m.</c:v>
                </c:pt>
                <c:pt idx="5">
                  <c:v>2024 m.</c:v>
                </c:pt>
                <c:pt idx="6">
                  <c:v>2025 m.</c:v>
                </c:pt>
              </c:strCache>
            </c:strRef>
          </c:cat>
          <c:val>
            <c:numRef>
              <c:f>Sheet1!$B$2:$B$8</c:f>
              <c:numCache>
                <c:formatCode>General</c:formatCode>
                <c:ptCount val="7"/>
                <c:pt idx="0">
                  <c:v>92</c:v>
                </c:pt>
                <c:pt idx="1">
                  <c:v>72</c:v>
                </c:pt>
                <c:pt idx="2">
                  <c:v>94</c:v>
                </c:pt>
                <c:pt idx="3">
                  <c:v>98</c:v>
                </c:pt>
                <c:pt idx="4">
                  <c:v>112</c:v>
                </c:pt>
                <c:pt idx="5">
                  <c:v>115</c:v>
                </c:pt>
                <c:pt idx="6">
                  <c:v>113</c:v>
                </c:pt>
              </c:numCache>
            </c:numRef>
          </c:val>
          <c:smooth val="0"/>
          <c:extLst>
            <c:ext xmlns:c16="http://schemas.microsoft.com/office/drawing/2014/chart" uri="{C3380CC4-5D6E-409C-BE32-E72D297353CC}">
              <c16:uniqueId val="{00000000-12F1-476A-8BC6-1B0C70ABECFC}"/>
            </c:ext>
          </c:extLst>
        </c:ser>
        <c:dLbls>
          <c:showLegendKey val="0"/>
          <c:showVal val="0"/>
          <c:showCatName val="0"/>
          <c:showSerName val="0"/>
          <c:showPercent val="0"/>
          <c:showBubbleSize val="0"/>
        </c:dLbls>
        <c:smooth val="0"/>
        <c:axId val="802401007"/>
        <c:axId val="714142207"/>
      </c:lineChart>
      <c:catAx>
        <c:axId val="80240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14142207"/>
        <c:crosses val="autoZero"/>
        <c:auto val="1"/>
        <c:lblAlgn val="ctr"/>
        <c:lblOffset val="100"/>
        <c:noMultiLvlLbl val="0"/>
      </c:catAx>
      <c:valAx>
        <c:axId val="71414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802401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60993909606"/>
          <c:y val="8.3301779628928402E-2"/>
          <c:w val="0.83113233720076396"/>
          <c:h val="0.55747250601939224"/>
        </c:manualLayout>
      </c:layout>
      <c:lineChart>
        <c:grouping val="standard"/>
        <c:varyColors val="0"/>
        <c:ser>
          <c:idx val="0"/>
          <c:order val="0"/>
          <c:tx>
            <c:strRef>
              <c:f>Lapas1!$B$1</c:f>
              <c:strCache>
                <c:ptCount val="1"/>
                <c:pt idx="0">
                  <c:v>Planas</c:v>
                </c:pt>
              </c:strCache>
            </c:strRef>
          </c:tx>
          <c:spPr>
            <a:ln w="19050" cap="rnd" cmpd="sng" algn="ctr">
              <a:solidFill>
                <a:schemeClr val="accent1"/>
              </a:solidFill>
              <a:prstDash val="solid"/>
              <a:round/>
            </a:ln>
            <a:effectLst/>
          </c:spPr>
          <c:marker>
            <c:symbol val="diamond"/>
            <c:size val="5"/>
            <c:spPr>
              <a:solidFill>
                <a:schemeClr val="accent1"/>
              </a:solidFill>
              <a:ln w="6350" cap="flat" cmpd="sng" algn="ctr">
                <a:solidFill>
                  <a:schemeClr val="accent1"/>
                </a:solidFill>
                <a:prstDash val="solid"/>
                <a:round/>
              </a:ln>
              <a:effectLst/>
            </c:spPr>
          </c:marker>
          <c:cat>
            <c:strRef>
              <c:f>Lapas1!$A$2:$A$6</c:f>
              <c:strCache>
                <c:ptCount val="5"/>
                <c:pt idx="0">
                  <c:v>2021 m.</c:v>
                </c:pt>
                <c:pt idx="1">
                  <c:v>2022 m.</c:v>
                </c:pt>
                <c:pt idx="2">
                  <c:v>2023 m.</c:v>
                </c:pt>
                <c:pt idx="3">
                  <c:v>2024 m. </c:v>
                </c:pt>
                <c:pt idx="4">
                  <c:v>2025 m. </c:v>
                </c:pt>
              </c:strCache>
            </c:strRef>
          </c:cat>
          <c:val>
            <c:numRef>
              <c:f>Lapas1!$B$2:$B$6</c:f>
              <c:numCache>
                <c:formatCode>General</c:formatCode>
                <c:ptCount val="5"/>
                <c:pt idx="0">
                  <c:v>57</c:v>
                </c:pt>
                <c:pt idx="1">
                  <c:v>54</c:v>
                </c:pt>
                <c:pt idx="2">
                  <c:v>51</c:v>
                </c:pt>
                <c:pt idx="3">
                  <c:v>48</c:v>
                </c:pt>
                <c:pt idx="4">
                  <c:v>45</c:v>
                </c:pt>
              </c:numCache>
            </c:numRef>
          </c:val>
          <c:smooth val="0"/>
          <c:extLst>
            <c:ext xmlns:c16="http://schemas.microsoft.com/office/drawing/2014/chart" uri="{C3380CC4-5D6E-409C-BE32-E72D297353CC}">
              <c16:uniqueId val="{00000000-B739-4D9E-9D0B-674943662067}"/>
            </c:ext>
          </c:extLst>
        </c:ser>
        <c:ser>
          <c:idx val="1"/>
          <c:order val="1"/>
          <c:tx>
            <c:strRef>
              <c:f>Lapas1!$C$1</c:f>
              <c:strCache>
                <c:ptCount val="1"/>
                <c:pt idx="0">
                  <c:v>Faktas</c:v>
                </c:pt>
              </c:strCache>
            </c:strRef>
          </c:tx>
          <c:spPr>
            <a:ln w="19050" cap="rnd" cmpd="sng" algn="ctr">
              <a:solidFill>
                <a:schemeClr val="accent6">
                  <a:lumMod val="75000"/>
                </a:schemeClr>
              </a:solidFill>
              <a:prstDash val="solid"/>
              <a:round/>
            </a:ln>
            <a:effectLst/>
          </c:spPr>
          <c:marker>
            <c:symbol val="triangle"/>
            <c:size val="5"/>
            <c:spPr>
              <a:solidFill>
                <a:schemeClr val="accent6">
                  <a:lumMod val="50000"/>
                </a:schemeClr>
              </a:solidFill>
              <a:ln w="6350" cap="flat" cmpd="sng" algn="ctr">
                <a:solidFill>
                  <a:schemeClr val="accent6">
                    <a:lumMod val="75000"/>
                  </a:schemeClr>
                </a:solidFill>
                <a:prstDash val="solid"/>
                <a:round/>
              </a:ln>
              <a:effectLst/>
            </c:spPr>
          </c:marker>
          <c:cat>
            <c:strRef>
              <c:f>Lapas1!$A$2:$A$6</c:f>
              <c:strCache>
                <c:ptCount val="5"/>
                <c:pt idx="0">
                  <c:v>2021 m.</c:v>
                </c:pt>
                <c:pt idx="1">
                  <c:v>2022 m.</c:v>
                </c:pt>
                <c:pt idx="2">
                  <c:v>2023 m.</c:v>
                </c:pt>
                <c:pt idx="3">
                  <c:v>2024 m. </c:v>
                </c:pt>
                <c:pt idx="4">
                  <c:v>2025 m. </c:v>
                </c:pt>
              </c:strCache>
            </c:strRef>
          </c:cat>
          <c:val>
            <c:numRef>
              <c:f>Lapas1!$C$2:$C$6</c:f>
              <c:numCache>
                <c:formatCode>General</c:formatCode>
                <c:ptCount val="5"/>
                <c:pt idx="0">
                  <c:v>53</c:v>
                </c:pt>
                <c:pt idx="1">
                  <c:v>42</c:v>
                </c:pt>
                <c:pt idx="2">
                  <c:v>55</c:v>
                </c:pt>
                <c:pt idx="3">
                  <c:v>43</c:v>
                </c:pt>
                <c:pt idx="4">
                  <c:v>48</c:v>
                </c:pt>
              </c:numCache>
            </c:numRef>
          </c:val>
          <c:smooth val="0"/>
          <c:extLst>
            <c:ext xmlns:c16="http://schemas.microsoft.com/office/drawing/2014/chart" uri="{C3380CC4-5D6E-409C-BE32-E72D297353CC}">
              <c16:uniqueId val="{00000001-B739-4D9E-9D0B-674943662067}"/>
            </c:ext>
          </c:extLst>
        </c:ser>
        <c:dLbls>
          <c:showLegendKey val="0"/>
          <c:showVal val="0"/>
          <c:showCatName val="0"/>
          <c:showSerName val="0"/>
          <c:showPercent val="0"/>
          <c:showBubbleSize val="0"/>
        </c:dLbls>
        <c:marker val="1"/>
        <c:smooth val="0"/>
        <c:axId val="471879992"/>
        <c:axId val="471881168"/>
      </c:lineChart>
      <c:catAx>
        <c:axId val="47187999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471881168"/>
        <c:crosses val="autoZero"/>
        <c:auto val="1"/>
        <c:lblAlgn val="ctr"/>
        <c:lblOffset val="100"/>
        <c:noMultiLvlLbl val="0"/>
      </c:catAx>
      <c:valAx>
        <c:axId val="471881168"/>
        <c:scaling>
          <c:orientation val="minMax"/>
          <c:min val="40"/>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crossAx val="471879992"/>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Table>
      <c:spPr>
        <a:solidFill>
          <a:schemeClr val="bg1"/>
        </a:solidFill>
        <a:ln>
          <a:noFill/>
        </a:ln>
        <a:effectLst/>
      </c:spPr>
    </c:plotArea>
    <c:plotVisOnly val="1"/>
    <c:dispBlanksAs val="gap"/>
    <c:showDLblsOverMax val="0"/>
  </c:chart>
  <c:spPr>
    <a:solidFill>
      <a:schemeClr val="bg1"/>
    </a:solidFill>
    <a:ln w="6350" cap="flat" cmpd="sng" algn="ctr">
      <a:solidFill>
        <a:srgbClr val="FFFFFF">
          <a:lumMod val="85000"/>
        </a:srgbClr>
      </a:solidFill>
      <a:prstDash val="solid"/>
      <a:round/>
    </a:ln>
    <a:effectLst/>
  </c:spPr>
  <c:txPr>
    <a:bodyPr/>
    <a:lstStyle/>
    <a:p>
      <a:pPr>
        <a:defRPr sz="900" b="0">
          <a:solidFill>
            <a:schemeClr val="tx1">
              <a:lumMod val="75000"/>
              <a:lumOff val="25000"/>
            </a:schemeClr>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2021 m. </c:v>
                </c:pt>
              </c:strCache>
            </c:strRef>
          </c:tx>
          <c:spPr>
            <a:solidFill>
              <a:schemeClr val="accent6">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Lapas1!$B$2:$B$4</c:f>
              <c:numCache>
                <c:formatCode>General</c:formatCode>
                <c:ptCount val="3"/>
                <c:pt idx="0">
                  <c:v>2808</c:v>
                </c:pt>
                <c:pt idx="1">
                  <c:v>3211</c:v>
                </c:pt>
                <c:pt idx="2">
                  <c:v>148</c:v>
                </c:pt>
              </c:numCache>
            </c:numRef>
          </c:val>
          <c:extLst>
            <c:ext xmlns:c16="http://schemas.microsoft.com/office/drawing/2014/chart" uri="{C3380CC4-5D6E-409C-BE32-E72D297353CC}">
              <c16:uniqueId val="{00000000-BE20-41ED-9D51-ECC0E6E7426D}"/>
            </c:ext>
          </c:extLst>
        </c:ser>
        <c:ser>
          <c:idx val="1"/>
          <c:order val="1"/>
          <c:tx>
            <c:strRef>
              <c:f>Lapas1!$C$1</c:f>
              <c:strCache>
                <c:ptCount val="1"/>
                <c:pt idx="0">
                  <c:v>2022 m.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Lapas1!$C$2:$C$4</c:f>
              <c:numCache>
                <c:formatCode>General</c:formatCode>
                <c:ptCount val="3"/>
                <c:pt idx="0">
                  <c:v>2878</c:v>
                </c:pt>
                <c:pt idx="1">
                  <c:v>3375</c:v>
                </c:pt>
                <c:pt idx="2">
                  <c:v>120</c:v>
                </c:pt>
              </c:numCache>
            </c:numRef>
          </c:val>
          <c:extLst>
            <c:ext xmlns:c16="http://schemas.microsoft.com/office/drawing/2014/chart" uri="{C3380CC4-5D6E-409C-BE32-E72D297353CC}">
              <c16:uniqueId val="{00000001-BE20-41ED-9D51-ECC0E6E7426D}"/>
            </c:ext>
          </c:extLst>
        </c:ser>
        <c:ser>
          <c:idx val="2"/>
          <c:order val="2"/>
          <c:tx>
            <c:strRef>
              <c:f>Lapas1!$D$1</c:f>
              <c:strCache>
                <c:ptCount val="1"/>
                <c:pt idx="0">
                  <c:v>2023 m.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Lapas1!$D$2:$D$4</c:f>
              <c:numCache>
                <c:formatCode>General</c:formatCode>
                <c:ptCount val="3"/>
                <c:pt idx="0">
                  <c:v>2808</c:v>
                </c:pt>
                <c:pt idx="1">
                  <c:v>3208</c:v>
                </c:pt>
                <c:pt idx="2">
                  <c:v>159</c:v>
                </c:pt>
              </c:numCache>
            </c:numRef>
          </c:val>
          <c:extLst>
            <c:ext xmlns:c16="http://schemas.microsoft.com/office/drawing/2014/chart" uri="{C3380CC4-5D6E-409C-BE32-E72D297353CC}">
              <c16:uniqueId val="{00000000-FE56-49EF-9B31-F842B71FAA26}"/>
            </c:ext>
          </c:extLst>
        </c:ser>
        <c:ser>
          <c:idx val="3"/>
          <c:order val="3"/>
          <c:tx>
            <c:strRef>
              <c:f>Lapas1!$E$1</c:f>
              <c:strCache>
                <c:ptCount val="1"/>
                <c:pt idx="0">
                  <c:v>2024 m.</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Lapas1!$E$2:$E$4</c:f>
              <c:numCache>
                <c:formatCode>General</c:formatCode>
                <c:ptCount val="3"/>
                <c:pt idx="0">
                  <c:v>2831</c:v>
                </c:pt>
                <c:pt idx="1">
                  <c:v>3147</c:v>
                </c:pt>
                <c:pt idx="2">
                  <c:v>124</c:v>
                </c:pt>
              </c:numCache>
            </c:numRef>
          </c:val>
          <c:extLst>
            <c:ext xmlns:c16="http://schemas.microsoft.com/office/drawing/2014/chart" uri="{C3380CC4-5D6E-409C-BE32-E72D297353CC}">
              <c16:uniqueId val="{00000001-FE56-49EF-9B31-F842B71FAA26}"/>
            </c:ext>
          </c:extLst>
        </c:ser>
        <c:ser>
          <c:idx val="4"/>
          <c:order val="4"/>
          <c:tx>
            <c:strRef>
              <c:f>Lapas1!$F$1</c:f>
              <c:strCache>
                <c:ptCount val="1"/>
                <c:pt idx="0">
                  <c:v>2025 m.</c:v>
                </c:pt>
              </c:strCache>
            </c:strRef>
          </c:tx>
          <c:spPr>
            <a:solidFill>
              <a:schemeClr val="accent6">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Eismo įvykiai</c:v>
                </c:pt>
                <c:pt idx="1">
                  <c:v>Sužeistųjų skaičius</c:v>
                </c:pt>
                <c:pt idx="2">
                  <c:v>Žuvusiųjų</c:v>
                </c:pt>
              </c:strCache>
            </c:strRef>
          </c:cat>
          <c:val>
            <c:numRef>
              <c:f>Lapas1!$F$2:$F$4</c:f>
              <c:numCache>
                <c:formatCode>General</c:formatCode>
                <c:ptCount val="3"/>
                <c:pt idx="0">
                  <c:v>2848</c:v>
                </c:pt>
                <c:pt idx="1">
                  <c:v>3315</c:v>
                </c:pt>
                <c:pt idx="2">
                  <c:v>137</c:v>
                </c:pt>
              </c:numCache>
            </c:numRef>
          </c:val>
          <c:extLst>
            <c:ext xmlns:c16="http://schemas.microsoft.com/office/drawing/2014/chart" uri="{C3380CC4-5D6E-409C-BE32-E72D297353CC}">
              <c16:uniqueId val="{00000000-7400-4B34-BA4E-7C89983E0BF5}"/>
            </c:ext>
          </c:extLst>
        </c:ser>
        <c:dLbls>
          <c:dLblPos val="outEnd"/>
          <c:showLegendKey val="0"/>
          <c:showVal val="1"/>
          <c:showCatName val="0"/>
          <c:showSerName val="0"/>
          <c:showPercent val="0"/>
          <c:showBubbleSize val="0"/>
        </c:dLbls>
        <c:gapWidth val="219"/>
        <c:overlap val="-27"/>
        <c:axId val="471887440"/>
        <c:axId val="471884304"/>
      </c:barChart>
      <c:catAx>
        <c:axId val="47188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84304"/>
        <c:crosses val="autoZero"/>
        <c:auto val="1"/>
        <c:lblAlgn val="ctr"/>
        <c:lblOffset val="100"/>
        <c:noMultiLvlLbl val="0"/>
      </c:catAx>
      <c:valAx>
        <c:axId val="47188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lt-LT"/>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6.1871641244079428E-2"/>
          <c:y val="0.1597542242703533"/>
          <c:w val="0.90306300969630948"/>
          <c:h val="0.5571527752579315"/>
        </c:manualLayout>
      </c:layout>
      <c:barChart>
        <c:barDir val="col"/>
        <c:grouping val="clustered"/>
        <c:varyColors val="0"/>
        <c:ser>
          <c:idx val="0"/>
          <c:order val="0"/>
          <c:tx>
            <c:strRef>
              <c:f>Lapas1!$B$1</c:f>
              <c:strCache>
                <c:ptCount val="1"/>
                <c:pt idx="0">
                  <c:v>2022 m.</c:v>
                </c:pt>
              </c:strCache>
            </c:strRef>
          </c:tx>
          <c:spPr>
            <a:solidFill>
              <a:schemeClr val="accent6">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transportas</c:v>
                </c:pt>
                <c:pt idx="1">
                  <c:v>Vandens transportas</c:v>
                </c:pt>
                <c:pt idx="2">
                  <c:v>Geležinkelių transportas</c:v>
                </c:pt>
              </c:strCache>
            </c:strRef>
          </c:cat>
          <c:val>
            <c:numRef>
              <c:f>Lapas1!$B$2:$B$4</c:f>
              <c:numCache>
                <c:formatCode>General</c:formatCode>
                <c:ptCount val="3"/>
                <c:pt idx="0">
                  <c:v>5.3</c:v>
                </c:pt>
                <c:pt idx="1">
                  <c:v>2.8</c:v>
                </c:pt>
                <c:pt idx="2">
                  <c:v>4.7</c:v>
                </c:pt>
              </c:numCache>
            </c:numRef>
          </c:val>
          <c:extLst>
            <c:ext xmlns:c16="http://schemas.microsoft.com/office/drawing/2014/chart" uri="{C3380CC4-5D6E-409C-BE32-E72D297353CC}">
              <c16:uniqueId val="{00000000-C15C-499C-AF46-2173134738C9}"/>
            </c:ext>
          </c:extLst>
        </c:ser>
        <c:ser>
          <c:idx val="1"/>
          <c:order val="1"/>
          <c:tx>
            <c:strRef>
              <c:f>Lapas1!$C$1</c:f>
              <c:strCache>
                <c:ptCount val="1"/>
                <c:pt idx="0">
                  <c:v>2023 m.</c:v>
                </c:pt>
              </c:strCache>
            </c:strRef>
          </c:tx>
          <c:spPr>
            <a:solidFill>
              <a:schemeClr val="accent6">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transportas</c:v>
                </c:pt>
                <c:pt idx="1">
                  <c:v>Vandens transportas</c:v>
                </c:pt>
                <c:pt idx="2">
                  <c:v>Geležinkelių transportas</c:v>
                </c:pt>
              </c:strCache>
            </c:strRef>
          </c:cat>
          <c:val>
            <c:numRef>
              <c:f>Lapas1!$C$2:$C$4</c:f>
              <c:numCache>
                <c:formatCode>General</c:formatCode>
                <c:ptCount val="3"/>
                <c:pt idx="0">
                  <c:v>6</c:v>
                </c:pt>
                <c:pt idx="1">
                  <c:v>2.8</c:v>
                </c:pt>
                <c:pt idx="2">
                  <c:v>5</c:v>
                </c:pt>
              </c:numCache>
            </c:numRef>
          </c:val>
          <c:extLst>
            <c:ext xmlns:c16="http://schemas.microsoft.com/office/drawing/2014/chart" uri="{C3380CC4-5D6E-409C-BE32-E72D297353CC}">
              <c16:uniqueId val="{00000001-C15C-499C-AF46-2173134738C9}"/>
            </c:ext>
          </c:extLst>
        </c:ser>
        <c:ser>
          <c:idx val="2"/>
          <c:order val="2"/>
          <c:tx>
            <c:strRef>
              <c:f>Lapas1!$D$1</c:f>
              <c:strCache>
                <c:ptCount val="1"/>
                <c:pt idx="0">
                  <c:v>2024 m.</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transportas</c:v>
                </c:pt>
                <c:pt idx="1">
                  <c:v>Vandens transportas</c:v>
                </c:pt>
                <c:pt idx="2">
                  <c:v>Geležinkelių transportas</c:v>
                </c:pt>
              </c:strCache>
            </c:strRef>
          </c:cat>
          <c:val>
            <c:numRef>
              <c:f>Lapas1!$D$2:$D$4</c:f>
              <c:numCache>
                <c:formatCode>General</c:formatCode>
                <c:ptCount val="3"/>
                <c:pt idx="0">
                  <c:v>6.6</c:v>
                </c:pt>
                <c:pt idx="1">
                  <c:v>3.6</c:v>
                </c:pt>
                <c:pt idx="2">
                  <c:v>5.5</c:v>
                </c:pt>
              </c:numCache>
            </c:numRef>
          </c:val>
          <c:extLst>
            <c:ext xmlns:c16="http://schemas.microsoft.com/office/drawing/2014/chart" uri="{C3380CC4-5D6E-409C-BE32-E72D297353CC}">
              <c16:uniqueId val="{00000002-C15C-499C-AF46-2173134738C9}"/>
            </c:ext>
          </c:extLst>
        </c:ser>
        <c:ser>
          <c:idx val="3"/>
          <c:order val="3"/>
          <c:tx>
            <c:strRef>
              <c:f>Lapas1!$E$1</c:f>
              <c:strCache>
                <c:ptCount val="1"/>
                <c:pt idx="0">
                  <c:v>2025 m. </c:v>
                </c:pt>
              </c:strCache>
            </c:strRef>
          </c:tx>
          <c:spPr>
            <a:solidFill>
              <a:schemeClr val="accent6">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Oro transportas</c:v>
                </c:pt>
                <c:pt idx="1">
                  <c:v>Vandens transportas</c:v>
                </c:pt>
                <c:pt idx="2">
                  <c:v>Geležinkelių transportas</c:v>
                </c:pt>
              </c:strCache>
            </c:strRef>
          </c:cat>
          <c:val>
            <c:numRef>
              <c:f>Lapas1!$E$2:$E$4</c:f>
              <c:numCache>
                <c:formatCode>General</c:formatCode>
                <c:ptCount val="3"/>
                <c:pt idx="0">
                  <c:v>7.2</c:v>
                </c:pt>
                <c:pt idx="1">
                  <c:v>3.3</c:v>
                </c:pt>
                <c:pt idx="2">
                  <c:v>5.9</c:v>
                </c:pt>
              </c:numCache>
            </c:numRef>
          </c:val>
          <c:extLst>
            <c:ext xmlns:c16="http://schemas.microsoft.com/office/drawing/2014/chart" uri="{C3380CC4-5D6E-409C-BE32-E72D297353CC}">
              <c16:uniqueId val="{00000003-C15C-499C-AF46-2173134738C9}"/>
            </c:ext>
          </c:extLst>
        </c:ser>
        <c:dLbls>
          <c:showLegendKey val="0"/>
          <c:showVal val="0"/>
          <c:showCatName val="0"/>
          <c:showSerName val="0"/>
          <c:showPercent val="0"/>
          <c:showBubbleSize val="0"/>
        </c:dLbls>
        <c:gapWidth val="219"/>
        <c:overlap val="-27"/>
        <c:axId val="390276335"/>
        <c:axId val="390264335"/>
      </c:barChart>
      <c:catAx>
        <c:axId val="39027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0264335"/>
        <c:crosses val="autoZero"/>
        <c:auto val="1"/>
        <c:lblAlgn val="ctr"/>
        <c:lblOffset val="100"/>
        <c:noMultiLvlLbl val="0"/>
      </c:catAx>
      <c:valAx>
        <c:axId val="390264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390276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08732061733935"/>
          <c:y val="4.6558763487897344E-2"/>
          <c:w val="0.84591267938266068"/>
          <c:h val="0.76521178144324087"/>
        </c:manualLayout>
      </c:layout>
      <c:barChart>
        <c:barDir val="col"/>
        <c:grouping val="clustered"/>
        <c:varyColors val="0"/>
        <c:ser>
          <c:idx val="0"/>
          <c:order val="0"/>
          <c:tx>
            <c:strRef>
              <c:f>Lapas1!$B$1</c:f>
              <c:strCache>
                <c:ptCount val="1"/>
                <c:pt idx="0">
                  <c:v>2022 m.</c:v>
                </c:pt>
              </c:strCache>
            </c:strRef>
          </c:tx>
          <c:spPr>
            <a:solidFill>
              <a:schemeClr val="accent6">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Lapas1!$B$2</c:f>
              <c:numCache>
                <c:formatCode>0</c:formatCode>
                <c:ptCount val="1"/>
                <c:pt idx="0">
                  <c:v>300</c:v>
                </c:pt>
              </c:numCache>
            </c:numRef>
          </c:val>
          <c:extLst>
            <c:ext xmlns:c16="http://schemas.microsoft.com/office/drawing/2014/chart" uri="{C3380CC4-5D6E-409C-BE32-E72D297353CC}">
              <c16:uniqueId val="{00000000-695C-4DC1-9AD1-9801F7CD654C}"/>
            </c:ext>
          </c:extLst>
        </c:ser>
        <c:ser>
          <c:idx val="1"/>
          <c:order val="1"/>
          <c:tx>
            <c:strRef>
              <c:f>Lapas1!$C$1</c:f>
              <c:strCache>
                <c:ptCount val="1"/>
                <c:pt idx="0">
                  <c:v>2023 m.</c:v>
                </c:pt>
              </c:strCache>
            </c:strRef>
          </c:tx>
          <c:spPr>
            <a:solidFill>
              <a:schemeClr val="accent6">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Lapas1!$C$2</c:f>
              <c:numCache>
                <c:formatCode>0</c:formatCode>
                <c:ptCount val="1"/>
                <c:pt idx="0">
                  <c:v>320</c:v>
                </c:pt>
              </c:numCache>
            </c:numRef>
          </c:val>
          <c:extLst>
            <c:ext xmlns:c16="http://schemas.microsoft.com/office/drawing/2014/chart" uri="{C3380CC4-5D6E-409C-BE32-E72D297353CC}">
              <c16:uniqueId val="{00000001-695C-4DC1-9AD1-9801F7CD654C}"/>
            </c:ext>
          </c:extLst>
        </c:ser>
        <c:ser>
          <c:idx val="2"/>
          <c:order val="2"/>
          <c:tx>
            <c:strRef>
              <c:f>Lapas1!$D$1</c:f>
              <c:strCache>
                <c:ptCount val="1"/>
                <c:pt idx="0">
                  <c:v>2024 m. </c:v>
                </c:pt>
              </c:strCache>
            </c:strRef>
          </c:tx>
          <c:spPr>
            <a:solidFill>
              <a:schemeClr val="accent6">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Lapas1!$D$2</c:f>
              <c:numCache>
                <c:formatCode>General</c:formatCode>
                <c:ptCount val="1"/>
                <c:pt idx="0">
                  <c:v>336.1</c:v>
                </c:pt>
              </c:numCache>
            </c:numRef>
          </c:val>
          <c:extLst>
            <c:ext xmlns:c16="http://schemas.microsoft.com/office/drawing/2014/chart" uri="{C3380CC4-5D6E-409C-BE32-E72D297353CC}">
              <c16:uniqueId val="{00000002-695C-4DC1-9AD1-9801F7CD654C}"/>
            </c:ext>
          </c:extLst>
        </c:ser>
        <c:ser>
          <c:idx val="3"/>
          <c:order val="3"/>
          <c:tx>
            <c:strRef>
              <c:f>Lapas1!$E$1</c:f>
              <c:strCache>
                <c:ptCount val="1"/>
                <c:pt idx="0">
                  <c:v>2025 m. </c:v>
                </c:pt>
              </c:strCache>
            </c:strRef>
          </c:tx>
          <c:spPr>
            <a:solidFill>
              <a:schemeClr val="accent6">
                <a:shade val="58000"/>
              </a:schemeClr>
            </a:solidFill>
            <a:ln>
              <a:noFill/>
            </a:ln>
            <a:effectLst/>
          </c:spPr>
          <c:invertIfNegative val="0"/>
          <c:dLbls>
            <c:dLbl>
              <c:idx val="0"/>
              <c:layout>
                <c:manualLayout>
                  <c:x val="0.11132940406024873"/>
                  <c:y val="4.2583392476933997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0.15717092337917485"/>
                      <c:h val="9.3683463449254795E-2"/>
                    </c:manualLayout>
                  </c15:layout>
                </c:ext>
                <c:ext xmlns:c16="http://schemas.microsoft.com/office/drawing/2014/chart" uri="{C3380CC4-5D6E-409C-BE32-E72D297353CC}">
                  <c16:uniqueId val="{00000000-28BF-4A9C-A094-9BCF1CDACF3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Kelių transportas</c:v>
                </c:pt>
              </c:strCache>
            </c:strRef>
          </c:cat>
          <c:val>
            <c:numRef>
              <c:f>Lapas1!$E$2</c:f>
              <c:numCache>
                <c:formatCode>General</c:formatCode>
                <c:ptCount val="1"/>
                <c:pt idx="0">
                  <c:v>351.8</c:v>
                </c:pt>
              </c:numCache>
            </c:numRef>
          </c:val>
          <c:extLst>
            <c:ext xmlns:c16="http://schemas.microsoft.com/office/drawing/2014/chart" uri="{C3380CC4-5D6E-409C-BE32-E72D297353CC}">
              <c16:uniqueId val="{00000000-6D74-4299-8ECB-FBFE1A8749C9}"/>
            </c:ext>
          </c:extLst>
        </c:ser>
        <c:dLbls>
          <c:dLblPos val="outEnd"/>
          <c:showLegendKey val="0"/>
          <c:showVal val="1"/>
          <c:showCatName val="0"/>
          <c:showSerName val="0"/>
          <c:showPercent val="0"/>
          <c:showBubbleSize val="0"/>
        </c:dLbls>
        <c:gapWidth val="219"/>
        <c:overlap val="-27"/>
        <c:axId val="471885872"/>
        <c:axId val="471894496"/>
      </c:barChart>
      <c:catAx>
        <c:axId val="47188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71894496"/>
        <c:crosses val="autoZero"/>
        <c:auto val="1"/>
        <c:lblAlgn val="ctr"/>
        <c:lblOffset val="100"/>
        <c:noMultiLvlLbl val="0"/>
      </c:catAx>
      <c:valAx>
        <c:axId val="471894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47188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Planas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60000"/>
                        <a:lumOff val="4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 </c:v>
                </c:pt>
              </c:strCache>
            </c:strRef>
          </c:cat>
          <c:val>
            <c:numRef>
              <c:f>Lapas1!$B$2:$B$7</c:f>
              <c:numCache>
                <c:formatCode>General</c:formatCode>
                <c:ptCount val="6"/>
                <c:pt idx="0">
                  <c:v>5.0999999999999996</c:v>
                </c:pt>
                <c:pt idx="1">
                  <c:v>2.7</c:v>
                </c:pt>
                <c:pt idx="2">
                  <c:v>4.7</c:v>
                </c:pt>
                <c:pt idx="3">
                  <c:v>5.9</c:v>
                </c:pt>
                <c:pt idx="4">
                  <c:v>6.4</c:v>
                </c:pt>
                <c:pt idx="5">
                  <c:v>6.8</c:v>
                </c:pt>
              </c:numCache>
            </c:numRef>
          </c:val>
          <c:extLst>
            <c:ext xmlns:c16="http://schemas.microsoft.com/office/drawing/2014/chart" uri="{C3380CC4-5D6E-409C-BE32-E72D297353CC}">
              <c16:uniqueId val="{00000000-6E4D-4F51-83F6-A2E527D3E67F}"/>
            </c:ext>
          </c:extLst>
        </c:ser>
        <c:ser>
          <c:idx val="1"/>
          <c:order val="1"/>
          <c:tx>
            <c:strRef>
              <c:f>Lapas1!$C$1</c:f>
              <c:strCache>
                <c:ptCount val="1"/>
                <c:pt idx="0">
                  <c:v>Faktas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2020 m.</c:v>
                </c:pt>
                <c:pt idx="1">
                  <c:v>2021 m.</c:v>
                </c:pt>
                <c:pt idx="2">
                  <c:v>2022 m.</c:v>
                </c:pt>
                <c:pt idx="3">
                  <c:v>2023 m.</c:v>
                </c:pt>
                <c:pt idx="4">
                  <c:v>2024 m.</c:v>
                </c:pt>
                <c:pt idx="5">
                  <c:v>2025 m. </c:v>
                </c:pt>
              </c:strCache>
            </c:strRef>
          </c:cat>
          <c:val>
            <c:numRef>
              <c:f>Lapas1!$C$2:$C$7</c:f>
              <c:numCache>
                <c:formatCode>General</c:formatCode>
                <c:ptCount val="6"/>
                <c:pt idx="0">
                  <c:v>1.8</c:v>
                </c:pt>
                <c:pt idx="1">
                  <c:v>2.5</c:v>
                </c:pt>
                <c:pt idx="2">
                  <c:v>5.3</c:v>
                </c:pt>
                <c:pt idx="3">
                  <c:v>6</c:v>
                </c:pt>
                <c:pt idx="4">
                  <c:v>6.6</c:v>
                </c:pt>
                <c:pt idx="5">
                  <c:v>7.2</c:v>
                </c:pt>
              </c:numCache>
            </c:numRef>
          </c:val>
          <c:extLst>
            <c:ext xmlns:c16="http://schemas.microsoft.com/office/drawing/2014/chart" uri="{C3380CC4-5D6E-409C-BE32-E72D297353CC}">
              <c16:uniqueId val="{00000001-6E4D-4F51-83F6-A2E527D3E67F}"/>
            </c:ext>
          </c:extLst>
        </c:ser>
        <c:dLbls>
          <c:showLegendKey val="0"/>
          <c:showVal val="0"/>
          <c:showCatName val="0"/>
          <c:showSerName val="0"/>
          <c:showPercent val="0"/>
          <c:showBubbleSize val="0"/>
        </c:dLbls>
        <c:gapWidth val="219"/>
        <c:overlap val="-27"/>
        <c:axId val="1729177311"/>
        <c:axId val="1729179807"/>
      </c:barChart>
      <c:catAx>
        <c:axId val="1729177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729179807"/>
        <c:crosses val="autoZero"/>
        <c:auto val="1"/>
        <c:lblAlgn val="ctr"/>
        <c:lblOffset val="100"/>
        <c:noMultiLvlLbl val="0"/>
      </c:catAx>
      <c:valAx>
        <c:axId val="1729179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t-LT"/>
          </a:p>
        </c:txPr>
        <c:crossAx val="172917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Reversed" id="26">
  <a:schemeClr val="accent6"/>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withinLinear" id="14">
  <a:schemeClr val="accent1"/>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0.56362</cdr:x>
      <cdr:y>0</cdr:y>
    </cdr:from>
    <cdr:to>
      <cdr:x>0.62868</cdr:x>
      <cdr:y>0.13718</cdr:y>
    </cdr:to>
    <cdr:pic>
      <cdr:nvPicPr>
        <cdr:cNvPr id="2" name="Paveikslėlis 1"/>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rot="240745">
          <a:off x="3642009" y="-709550"/>
          <a:ext cx="420370" cy="291642"/>
        </a:xfrm>
        <a:prstGeom xmlns:a="http://schemas.openxmlformats.org/drawingml/2006/main" prst="rect">
          <a:avLst/>
        </a:prstGeom>
        <a:noFill xmlns:a="http://schemas.openxmlformats.org/drawingml/2006/main"/>
      </cdr:spPr>
    </cdr:pic>
  </cdr:relSizeAnchor>
</c:userShapes>
</file>

<file path=word/drawings/drawing2.xml><?xml version="1.0" encoding="utf-8"?>
<c:userShapes xmlns:c="http://schemas.openxmlformats.org/drawingml/2006/chart">
  <cdr:relSizeAnchor xmlns:cdr="http://schemas.openxmlformats.org/drawingml/2006/chartDrawing">
    <cdr:from>
      <cdr:x>0.51273</cdr:x>
      <cdr:y>0.18046</cdr:y>
    </cdr:from>
    <cdr:to>
      <cdr:x>0.63706</cdr:x>
      <cdr:y>0.30326</cdr:y>
    </cdr:to>
    <cdr:sp macro="" textlink="">
      <cdr:nvSpPr>
        <cdr:cNvPr id="2" name="Teksto laukas 230"/>
        <cdr:cNvSpPr txBox="1"/>
      </cdr:nvSpPr>
      <cdr:spPr>
        <a:xfrm xmlns:a="http://schemas.openxmlformats.org/drawingml/2006/main">
          <a:off x="2042727" y="324755"/>
          <a:ext cx="495300" cy="220980"/>
        </a:xfrm>
        <a:prstGeom xmlns:a="http://schemas.openxmlformats.org/drawingml/2006/main" prst="rect">
          <a:avLst/>
        </a:prstGeom>
        <a:solidFill xmlns:a="http://schemas.openxmlformats.org/drawingml/2006/main">
          <a:srgbClr val="FFFFFF"/>
        </a:solidFill>
        <a:ln xmlns:a="http://schemas.openxmlformats.org/drawingml/2006/main" w="6350">
          <a:solidFill>
            <a:srgbClr val="FFFFFF"/>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buNone/>
          </a:pPr>
          <a:r>
            <a:rPr lang="en-US" sz="800" b="1">
              <a:solidFill>
                <a:srgbClr val="538135"/>
              </a:solidFill>
              <a:effectLst/>
              <a:latin typeface="Times New Roman" panose="02020603050405020304" pitchFamily="18" charset="0"/>
              <a:ea typeface="Times New Roman" panose="02020603050405020304" pitchFamily="18" charset="0"/>
            </a:rPr>
            <a:t>8</a:t>
          </a:r>
          <a:r>
            <a:rPr lang="lt-LT" sz="800" b="1">
              <a:solidFill>
                <a:srgbClr val="538135"/>
              </a:solidFill>
              <a:effectLst/>
              <a:latin typeface="Times New Roman" panose="02020603050405020304" pitchFamily="18" charset="0"/>
              <a:ea typeface="Times New Roman" panose="02020603050405020304" pitchFamily="18" charset="0"/>
            </a:rPr>
            <a:t>,</a:t>
          </a:r>
          <a:r>
            <a:rPr lang="en-US" sz="800" b="1">
              <a:solidFill>
                <a:srgbClr val="538135"/>
              </a:solidFill>
              <a:effectLst/>
              <a:latin typeface="Times New Roman" panose="02020603050405020304" pitchFamily="18" charset="0"/>
              <a:ea typeface="Times New Roman" panose="02020603050405020304" pitchFamily="18" charset="0"/>
            </a:rPr>
            <a:t>3%</a:t>
          </a:r>
          <a:r>
            <a:rPr lang="lt-LT" sz="800" b="1">
              <a:solidFill>
                <a:srgbClr val="538135"/>
              </a:solidFill>
              <a:effectLst/>
              <a:latin typeface="Times New Roman" panose="02020603050405020304" pitchFamily="18" charset="0"/>
              <a:ea typeface="Times New Roman" panose="02020603050405020304" pitchFamily="18" charset="0"/>
            </a:rPr>
            <a:t>.</a:t>
          </a:r>
          <a:endParaRPr lang="lt-LT" sz="1200">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0.79371</cdr:x>
      <cdr:y>0.43799</cdr:y>
    </cdr:from>
    <cdr:to>
      <cdr:x>0.92338</cdr:x>
      <cdr:y>0.53298</cdr:y>
    </cdr:to>
    <cdr:sp macro="" textlink="">
      <cdr:nvSpPr>
        <cdr:cNvPr id="2" name="Teksto laukas 1"/>
        <cdr:cNvSpPr txBox="1"/>
      </cdr:nvSpPr>
      <cdr:spPr>
        <a:xfrm xmlns:a="http://schemas.openxmlformats.org/drawingml/2006/main">
          <a:off x="1539240" y="632460"/>
          <a:ext cx="251460" cy="1371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userShapes>
</file>

<file path=word/theme/theme1.xml><?xml version="1.0" encoding="utf-8"?>
<a:theme xmlns:a="http://schemas.openxmlformats.org/drawingml/2006/main" name="„Office“ tema">
  <a:themeElements>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669CE-F68B-4624-9D45-F5D1E24D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12613</Words>
  <Characters>87688</Characters>
  <Application>Microsoft Office Word</Application>
  <DocSecurity>0</DocSecurity>
  <Lines>730</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VRM</Company>
  <LinksUpToDate>false</LinksUpToDate>
  <CharactersWithSpaces>100101</CharactersWithSpaces>
  <SharedDoc>false</SharedDoc>
  <HLinks>
    <vt:vector size="12" baseType="variant">
      <vt:variant>
        <vt:i4>1048577</vt:i4>
      </vt:variant>
      <vt:variant>
        <vt:i4>39</vt:i4>
      </vt:variant>
      <vt:variant>
        <vt:i4>0</vt:i4>
      </vt:variant>
      <vt:variant>
        <vt:i4>5</vt:i4>
      </vt:variant>
      <vt:variant>
        <vt:lpwstr>http://www.eismoinfo.lt/</vt:lpwstr>
      </vt:variant>
      <vt:variant>
        <vt:lpwstr/>
      </vt:variant>
      <vt:variant>
        <vt:i4>196682</vt:i4>
      </vt:variant>
      <vt:variant>
        <vt:i4>0</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m05998</dc:creator>
  <cp:lastModifiedBy>Rasa Puluikienė</cp:lastModifiedBy>
  <cp:revision>26</cp:revision>
  <cp:lastPrinted>2026-02-17T07:43:00Z</cp:lastPrinted>
  <dcterms:created xsi:type="dcterms:W3CDTF">2026-03-02T12:19:00Z</dcterms:created>
  <dcterms:modified xsi:type="dcterms:W3CDTF">2026-03-03T06:46:00Z</dcterms:modified>
</cp:coreProperties>
</file>