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C129" w14:textId="77777777" w:rsidR="00342F76" w:rsidRPr="000F0BF9" w:rsidRDefault="005A55C2">
      <w:pPr>
        <w:jc w:val="center"/>
        <w:rPr>
          <w:b/>
          <w:bCs/>
          <w:szCs w:val="24"/>
        </w:rPr>
      </w:pPr>
      <w:r w:rsidRPr="000F0BF9">
        <w:rPr>
          <w:b/>
          <w:bCs/>
          <w:szCs w:val="24"/>
        </w:rPr>
        <w:t>KVIETIMAS TEIKTI PROJEKTŲ ĮGYVENDINIMO PLANUS</w:t>
      </w:r>
    </w:p>
    <w:p w14:paraId="0B892F81" w14:textId="662157DF" w:rsidR="00051795" w:rsidRPr="000F0BF9" w:rsidRDefault="00051795" w:rsidP="00051795">
      <w:pPr>
        <w:jc w:val="center"/>
        <w:rPr>
          <w:b/>
          <w:bCs/>
          <w:szCs w:val="24"/>
        </w:rPr>
      </w:pPr>
      <w:r w:rsidRPr="000F0BF9">
        <w:rPr>
          <w:b/>
          <w:bCs/>
          <w:szCs w:val="24"/>
        </w:rPr>
        <w:t>„TEN-T VISUOTINIO TINKLO KELIŲ BŪKLĖS</w:t>
      </w:r>
      <w:r w:rsidR="0004788E" w:rsidRPr="000F0BF9">
        <w:rPr>
          <w:b/>
          <w:bCs/>
          <w:szCs w:val="24"/>
        </w:rPr>
        <w:t xml:space="preserve"> GERINIMAS</w:t>
      </w:r>
      <w:r w:rsidR="002F7A65" w:rsidRPr="000F0BF9">
        <w:rPr>
          <w:b/>
          <w:bCs/>
          <w:szCs w:val="24"/>
        </w:rPr>
        <w:t>“</w:t>
      </w:r>
      <w:r w:rsidRPr="000F0BF9">
        <w:rPr>
          <w:b/>
          <w:bCs/>
          <w:szCs w:val="24"/>
        </w:rPr>
        <w:t xml:space="preserve"> </w:t>
      </w:r>
    </w:p>
    <w:p w14:paraId="123C14F7" w14:textId="77777777" w:rsidR="00481E98" w:rsidRPr="000F0BF9" w:rsidRDefault="00481E98" w:rsidP="00051795">
      <w:pPr>
        <w:jc w:val="center"/>
        <w:rPr>
          <w:b/>
          <w:bCs/>
          <w:szCs w:val="24"/>
        </w:rPr>
      </w:pPr>
    </w:p>
    <w:p w14:paraId="39CF5D95" w14:textId="722670D1" w:rsidR="00447400" w:rsidRPr="000F0BF9" w:rsidRDefault="00481E98" w:rsidP="00913AFA">
      <w:pPr>
        <w:jc w:val="center"/>
        <w:rPr>
          <w:b/>
          <w:bCs/>
          <w:szCs w:val="24"/>
        </w:rPr>
      </w:pPr>
      <w:r w:rsidRPr="000F0BF9">
        <w:rPr>
          <w:b/>
          <w:bCs/>
          <w:szCs w:val="24"/>
        </w:rPr>
        <w:t>Nr. SM-</w:t>
      </w:r>
      <w:r w:rsidR="00055920" w:rsidRPr="000F0BF9">
        <w:rPr>
          <w:b/>
          <w:bCs/>
          <w:szCs w:val="24"/>
        </w:rPr>
        <w:t>0</w:t>
      </w:r>
      <w:r w:rsidR="008E73CF" w:rsidRPr="000F0BF9">
        <w:rPr>
          <w:b/>
          <w:bCs/>
          <w:szCs w:val="24"/>
        </w:rPr>
        <w:t>0</w:t>
      </w:r>
      <w:r w:rsidR="007F5373">
        <w:rPr>
          <w:b/>
          <w:bCs/>
          <w:szCs w:val="24"/>
        </w:rPr>
        <w:t>3</w:t>
      </w:r>
      <w:r w:rsidR="008E73CF" w:rsidRPr="000F0BF9">
        <w:rPr>
          <w:b/>
          <w:bCs/>
          <w:szCs w:val="24"/>
        </w:rPr>
        <w:t>-P</w:t>
      </w:r>
    </w:p>
    <w:p w14:paraId="698A11F1" w14:textId="77777777" w:rsidR="00342F76" w:rsidRPr="000F0BF9" w:rsidRDefault="00342F76">
      <w:pPr>
        <w:jc w:val="center"/>
        <w:rPr>
          <w:i/>
          <w:iCs/>
          <w:szCs w:val="24"/>
        </w:rPr>
      </w:pPr>
    </w:p>
    <w:p w14:paraId="70DF3B64" w14:textId="3B04B242" w:rsidR="00342F76" w:rsidRPr="000F0BF9" w:rsidRDefault="005A55C2" w:rsidP="00913AFA">
      <w:pPr>
        <w:ind w:firstLine="567"/>
        <w:jc w:val="both"/>
        <w:rPr>
          <w:szCs w:val="24"/>
        </w:rPr>
      </w:pPr>
      <w:r w:rsidRPr="000F0BF9">
        <w:rPr>
          <w:szCs w:val="24"/>
        </w:rPr>
        <w:t>Kvietimas teikti projektų įgyvendinimo planus (toliau – kvietimas) parengtas</w:t>
      </w:r>
      <w:r w:rsidRPr="000F0BF9">
        <w:rPr>
          <w:i/>
          <w:iCs/>
          <w:szCs w:val="24"/>
        </w:rPr>
        <w:t xml:space="preserve"> </w:t>
      </w:r>
      <w:r w:rsidRPr="000F0BF9">
        <w:rPr>
          <w:szCs w:val="24"/>
        </w:rPr>
        <w:t>vadovaujantis</w:t>
      </w:r>
      <w:r w:rsidR="00DF1C93" w:rsidRPr="000F0BF9">
        <w:rPr>
          <w:szCs w:val="24"/>
        </w:rPr>
        <w:t xml:space="preserve"> </w:t>
      </w:r>
      <w:r w:rsidR="00DF1C93" w:rsidRPr="000F0BF9">
        <w:rPr>
          <w:szCs w:val="24"/>
          <w:lang w:eastAsia="lt-LT"/>
        </w:rPr>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pažangos priemon</w:t>
      </w:r>
      <w:r w:rsidR="0007174B" w:rsidRPr="000F0BF9">
        <w:rPr>
          <w:szCs w:val="24"/>
          <w:lang w:eastAsia="lt-LT"/>
        </w:rPr>
        <w:t xml:space="preserve">ės </w:t>
      </w:r>
      <w:r w:rsidR="00DF1C93" w:rsidRPr="000F0BF9">
        <w:rPr>
          <w:szCs w:val="24"/>
          <w:lang w:eastAsia="lt-LT"/>
        </w:rPr>
        <w:t>Nr. 10-001-05-03-01 „Gerinti susisiekimą kelių transportu“</w:t>
      </w:r>
      <w:r w:rsidR="0007174B" w:rsidRPr="000F0BF9">
        <w:rPr>
          <w:szCs w:val="24"/>
          <w:lang w:eastAsia="lt-LT"/>
        </w:rPr>
        <w:t xml:space="preserve"> aprašu, patvirtintu </w:t>
      </w:r>
      <w:r w:rsidR="0045749C" w:rsidRPr="000F0BF9">
        <w:rPr>
          <w:szCs w:val="24"/>
          <w:lang w:eastAsia="lt-LT"/>
        </w:rPr>
        <w:t>2022 m. rugsėjo 9 d. Lietuvos Respublikos susisiekimo ministr</w:t>
      </w:r>
      <w:r w:rsidR="00BC27ED" w:rsidRPr="000F0BF9">
        <w:rPr>
          <w:szCs w:val="24"/>
          <w:lang w:eastAsia="lt-LT"/>
        </w:rPr>
        <w:t>o įsakymu Nr. 3-432 „Dėl 2</w:t>
      </w:r>
      <w:r w:rsidR="00DF1C93" w:rsidRPr="000F0BF9">
        <w:rPr>
          <w:szCs w:val="24"/>
          <w:lang w:eastAsia="lt-LT"/>
        </w:rPr>
        <w:t>022–2030 metų plėtros programos valdytojos Lietuvos Respublikos susisiekimo ministerijos susisiekimo plėtros programos pažangos priemonės Nr. 10-001-05-03-01 „Gerinti susisiekimą kelių transportu“ apraš</w:t>
      </w:r>
      <w:r w:rsidR="00BC27ED" w:rsidRPr="000F0BF9">
        <w:rPr>
          <w:szCs w:val="24"/>
          <w:lang w:eastAsia="lt-LT"/>
        </w:rPr>
        <w:t>o patvirtinimo</w:t>
      </w:r>
      <w:r w:rsidR="00B013FB" w:rsidRPr="000F0BF9">
        <w:rPr>
          <w:szCs w:val="24"/>
          <w:lang w:eastAsia="lt-LT"/>
        </w:rPr>
        <w:t>“</w:t>
      </w:r>
      <w:r w:rsidR="001844DC" w:rsidRPr="000F0BF9">
        <w:rPr>
          <w:szCs w:val="24"/>
          <w:lang w:eastAsia="lt-LT"/>
        </w:rPr>
        <w:t>,</w:t>
      </w:r>
      <w:r w:rsidR="005D4690" w:rsidRPr="000F0BF9">
        <w:rPr>
          <w:szCs w:val="24"/>
          <w:lang w:eastAsia="lt-LT"/>
        </w:rPr>
        <w:t xml:space="preserve"> </w:t>
      </w:r>
      <w:r w:rsidR="001844DC" w:rsidRPr="000F0BF9">
        <w:rPr>
          <w:szCs w:val="24"/>
        </w:rPr>
        <w:t xml:space="preserve">Projektų, finansuojamų valstybės biudžeto lėšomis, administravimo ir finansavimo taisyklėmis, patvirtintomis Lietuvos Respublikos finansų ministro 2021 m. birželio 28 d. įsakymu Nr. 1K-227 „Dėl Strateginio valdymo metodikos taikymo“ (toliau – Taisyklės), </w:t>
      </w:r>
      <w:r w:rsidR="00FD14CD" w:rsidRPr="000F0BF9">
        <w:rPr>
          <w:szCs w:val="24"/>
        </w:rPr>
        <w:t>Lietuvos Respublikos susisiekimo ministerijos pa</w:t>
      </w:r>
      <w:r w:rsidR="00885D06" w:rsidRPr="000F0BF9">
        <w:rPr>
          <w:szCs w:val="24"/>
        </w:rPr>
        <w:t>rengtu</w:t>
      </w:r>
      <w:r w:rsidR="00FD14CD" w:rsidRPr="000F0BF9">
        <w:rPr>
          <w:szCs w:val="24"/>
        </w:rPr>
        <w:t xml:space="preserve"> Kvietimų teikti projektų įgyvendinimo planus planu.</w:t>
      </w:r>
      <w:r w:rsidRPr="000F0BF9">
        <w:rPr>
          <w:i/>
          <w:iCs/>
          <w:szCs w:val="24"/>
        </w:rPr>
        <w:t xml:space="preserve"> </w:t>
      </w:r>
    </w:p>
    <w:p w14:paraId="3EF65A4C" w14:textId="77777777" w:rsidR="00342F76" w:rsidRPr="000F0BF9" w:rsidRDefault="00342F76">
      <w:pPr>
        <w:ind w:firstLine="567"/>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34503F" w:rsidRPr="000F0BF9" w14:paraId="0DCDF084" w14:textId="77777777">
        <w:trPr>
          <w:cantSplit/>
          <w:trHeight w:val="415"/>
        </w:trPr>
        <w:tc>
          <w:tcPr>
            <w:tcW w:w="766" w:type="dxa"/>
          </w:tcPr>
          <w:p w14:paraId="0BF2EFE7" w14:textId="77777777" w:rsidR="00342F76" w:rsidRPr="000F0BF9" w:rsidRDefault="005A55C2">
            <w:pPr>
              <w:rPr>
                <w:b/>
                <w:bCs/>
                <w:szCs w:val="24"/>
              </w:rPr>
            </w:pPr>
            <w:r w:rsidRPr="000F0BF9">
              <w:rPr>
                <w:b/>
                <w:bCs/>
                <w:szCs w:val="24"/>
              </w:rPr>
              <w:t>1.</w:t>
            </w:r>
          </w:p>
        </w:tc>
        <w:tc>
          <w:tcPr>
            <w:tcW w:w="9299" w:type="dxa"/>
            <w:gridSpan w:val="2"/>
          </w:tcPr>
          <w:p w14:paraId="01EA1FAD" w14:textId="77777777" w:rsidR="00342F76" w:rsidRPr="000F0BF9" w:rsidRDefault="005A55C2">
            <w:pPr>
              <w:rPr>
                <w:b/>
                <w:bCs/>
                <w:szCs w:val="24"/>
              </w:rPr>
            </w:pPr>
            <w:r w:rsidRPr="000F0BF9">
              <w:rPr>
                <w:b/>
                <w:bCs/>
                <w:szCs w:val="24"/>
              </w:rPr>
              <w:t>Informacija apie pažangos priemonę</w:t>
            </w:r>
          </w:p>
        </w:tc>
      </w:tr>
      <w:tr w:rsidR="0034503F" w:rsidRPr="000F0BF9" w14:paraId="64C657D6" w14:textId="77777777">
        <w:trPr>
          <w:cantSplit/>
          <w:trHeight w:val="300"/>
        </w:trPr>
        <w:tc>
          <w:tcPr>
            <w:tcW w:w="766" w:type="dxa"/>
          </w:tcPr>
          <w:p w14:paraId="3090A211" w14:textId="77777777" w:rsidR="00342F76" w:rsidRPr="000F0BF9" w:rsidRDefault="005A55C2">
            <w:pPr>
              <w:rPr>
                <w:b/>
                <w:bCs/>
                <w:szCs w:val="24"/>
              </w:rPr>
            </w:pPr>
            <w:r w:rsidRPr="000F0BF9">
              <w:rPr>
                <w:b/>
                <w:bCs/>
                <w:szCs w:val="24"/>
              </w:rPr>
              <w:t>1.1.</w:t>
            </w:r>
          </w:p>
        </w:tc>
        <w:tc>
          <w:tcPr>
            <w:tcW w:w="2205" w:type="dxa"/>
          </w:tcPr>
          <w:p w14:paraId="37A633CD" w14:textId="77777777" w:rsidR="00342F76" w:rsidRPr="000F0BF9" w:rsidRDefault="005A55C2">
            <w:pPr>
              <w:rPr>
                <w:b/>
                <w:bCs/>
                <w:szCs w:val="24"/>
              </w:rPr>
            </w:pPr>
            <w:r w:rsidRPr="000F0BF9">
              <w:rPr>
                <w:b/>
                <w:bCs/>
                <w:szCs w:val="24"/>
              </w:rPr>
              <w:t>Pažangos priemonės numeris</w:t>
            </w:r>
          </w:p>
        </w:tc>
        <w:tc>
          <w:tcPr>
            <w:tcW w:w="7094" w:type="dxa"/>
          </w:tcPr>
          <w:p w14:paraId="7E1E2034" w14:textId="02DABD0B" w:rsidR="00342F76" w:rsidRPr="000F0BF9" w:rsidRDefault="00BD2D41">
            <w:pPr>
              <w:rPr>
                <w:i/>
                <w:iCs/>
                <w:szCs w:val="24"/>
              </w:rPr>
            </w:pPr>
            <w:r w:rsidRPr="000F0BF9">
              <w:rPr>
                <w:szCs w:val="24"/>
                <w:lang w:eastAsia="lt-LT"/>
              </w:rPr>
              <w:t>10-001-05-03-01</w:t>
            </w:r>
          </w:p>
        </w:tc>
      </w:tr>
      <w:tr w:rsidR="0034503F" w:rsidRPr="000F0BF9" w14:paraId="4988CFDD" w14:textId="77777777">
        <w:trPr>
          <w:cantSplit/>
          <w:trHeight w:val="300"/>
        </w:trPr>
        <w:tc>
          <w:tcPr>
            <w:tcW w:w="766" w:type="dxa"/>
          </w:tcPr>
          <w:p w14:paraId="28248AC7" w14:textId="77777777" w:rsidR="00342F76" w:rsidRPr="000F0BF9" w:rsidRDefault="005A55C2">
            <w:pPr>
              <w:rPr>
                <w:b/>
                <w:bCs/>
                <w:szCs w:val="24"/>
              </w:rPr>
            </w:pPr>
            <w:r w:rsidRPr="000F0BF9">
              <w:rPr>
                <w:b/>
                <w:bCs/>
                <w:szCs w:val="24"/>
              </w:rPr>
              <w:t>1.2.</w:t>
            </w:r>
          </w:p>
        </w:tc>
        <w:tc>
          <w:tcPr>
            <w:tcW w:w="2205" w:type="dxa"/>
          </w:tcPr>
          <w:p w14:paraId="1CECCC90" w14:textId="77777777" w:rsidR="00342F76" w:rsidRPr="000F0BF9" w:rsidRDefault="005A55C2">
            <w:pPr>
              <w:rPr>
                <w:b/>
                <w:bCs/>
                <w:szCs w:val="24"/>
              </w:rPr>
            </w:pPr>
            <w:r w:rsidRPr="000F0BF9">
              <w:rPr>
                <w:b/>
                <w:bCs/>
                <w:szCs w:val="24"/>
              </w:rPr>
              <w:t>Pažangos priemonės pavadinimas</w:t>
            </w:r>
          </w:p>
        </w:tc>
        <w:tc>
          <w:tcPr>
            <w:tcW w:w="7094" w:type="dxa"/>
          </w:tcPr>
          <w:p w14:paraId="437062BD" w14:textId="3B85174D" w:rsidR="00342F76" w:rsidRPr="000F0BF9" w:rsidRDefault="00767E78">
            <w:pPr>
              <w:rPr>
                <w:i/>
                <w:iCs/>
                <w:szCs w:val="24"/>
                <w:lang w:eastAsia="lt-LT"/>
              </w:rPr>
            </w:pPr>
            <w:r w:rsidRPr="000F0BF9">
              <w:rPr>
                <w:szCs w:val="24"/>
                <w:lang w:eastAsia="lt-LT"/>
              </w:rPr>
              <w:t>Gerinti susisiekimą kelių transportu</w:t>
            </w:r>
          </w:p>
        </w:tc>
      </w:tr>
      <w:tr w:rsidR="0034503F" w:rsidRPr="000F0BF9" w14:paraId="7D650665" w14:textId="77777777">
        <w:trPr>
          <w:cantSplit/>
        </w:trPr>
        <w:tc>
          <w:tcPr>
            <w:tcW w:w="766" w:type="dxa"/>
          </w:tcPr>
          <w:p w14:paraId="209B3E02" w14:textId="77777777" w:rsidR="00342F76" w:rsidRPr="000F0BF9" w:rsidRDefault="005A55C2">
            <w:pPr>
              <w:rPr>
                <w:b/>
                <w:bCs/>
                <w:szCs w:val="24"/>
              </w:rPr>
            </w:pPr>
            <w:r w:rsidRPr="000F0BF9">
              <w:rPr>
                <w:b/>
                <w:bCs/>
                <w:szCs w:val="24"/>
              </w:rPr>
              <w:t>1.3.</w:t>
            </w:r>
          </w:p>
        </w:tc>
        <w:tc>
          <w:tcPr>
            <w:tcW w:w="2205" w:type="dxa"/>
          </w:tcPr>
          <w:p w14:paraId="7EA69BB4" w14:textId="77777777" w:rsidR="00342F76" w:rsidRPr="000F0BF9" w:rsidRDefault="005A55C2">
            <w:pPr>
              <w:rPr>
                <w:b/>
                <w:bCs/>
                <w:szCs w:val="24"/>
              </w:rPr>
            </w:pPr>
            <w:r w:rsidRPr="000F0BF9">
              <w:rPr>
                <w:b/>
                <w:bCs/>
                <w:szCs w:val="24"/>
              </w:rPr>
              <w:t>Įstaiga, kurios vadovas yra asignavimų valdytojas</w:t>
            </w:r>
          </w:p>
        </w:tc>
        <w:tc>
          <w:tcPr>
            <w:tcW w:w="7094" w:type="dxa"/>
          </w:tcPr>
          <w:p w14:paraId="19CF3F58" w14:textId="5DA944C4" w:rsidR="00B352BD" w:rsidRPr="000F0BF9" w:rsidRDefault="00B352BD" w:rsidP="00B352BD">
            <w:pPr>
              <w:spacing w:line="276" w:lineRule="auto"/>
              <w:rPr>
                <w:kern w:val="2"/>
                <w:szCs w:val="24"/>
                <w:lang w:eastAsia="lt-LT"/>
                <w14:ligatures w14:val="standardContextual"/>
              </w:rPr>
            </w:pPr>
            <w:r w:rsidRPr="000F0BF9">
              <w:rPr>
                <w:kern w:val="2"/>
                <w:szCs w:val="24"/>
                <w:lang w:eastAsia="lt-LT"/>
                <w14:ligatures w14:val="standardContextual"/>
              </w:rPr>
              <w:t>Lietuvos Respublikos susisiekimo ministerija (toliau – Ministerija)</w:t>
            </w:r>
          </w:p>
          <w:p w14:paraId="58B04572" w14:textId="07EF2DDD" w:rsidR="00342F76" w:rsidRPr="000F0BF9" w:rsidRDefault="00342F76">
            <w:pPr>
              <w:rPr>
                <w:i/>
                <w:iCs/>
                <w:szCs w:val="24"/>
                <w:lang w:eastAsia="lt-LT"/>
              </w:rPr>
            </w:pPr>
          </w:p>
        </w:tc>
      </w:tr>
      <w:tr w:rsidR="0034503F" w:rsidRPr="000F0BF9" w14:paraId="0308A707" w14:textId="77777777">
        <w:trPr>
          <w:cantSplit/>
        </w:trPr>
        <w:tc>
          <w:tcPr>
            <w:tcW w:w="766" w:type="dxa"/>
          </w:tcPr>
          <w:p w14:paraId="27B344AF" w14:textId="77777777" w:rsidR="00342F76" w:rsidRPr="000F0BF9" w:rsidRDefault="005A55C2">
            <w:pPr>
              <w:rPr>
                <w:b/>
                <w:bCs/>
                <w:szCs w:val="24"/>
              </w:rPr>
            </w:pPr>
            <w:r w:rsidRPr="000F0BF9">
              <w:rPr>
                <w:b/>
                <w:bCs/>
                <w:szCs w:val="24"/>
              </w:rPr>
              <w:t>1.4.</w:t>
            </w:r>
          </w:p>
        </w:tc>
        <w:tc>
          <w:tcPr>
            <w:tcW w:w="2205" w:type="dxa"/>
          </w:tcPr>
          <w:p w14:paraId="235EA7F2" w14:textId="77777777" w:rsidR="00342F76" w:rsidRPr="000F0BF9" w:rsidRDefault="005A55C2">
            <w:pPr>
              <w:rPr>
                <w:b/>
                <w:bCs/>
                <w:szCs w:val="24"/>
              </w:rPr>
            </w:pPr>
            <w:r w:rsidRPr="000F0BF9">
              <w:rPr>
                <w:b/>
                <w:bCs/>
                <w:szCs w:val="24"/>
              </w:rPr>
              <w:t>Kita informacija</w:t>
            </w:r>
          </w:p>
        </w:tc>
        <w:tc>
          <w:tcPr>
            <w:tcW w:w="7094" w:type="dxa"/>
          </w:tcPr>
          <w:p w14:paraId="015DB580" w14:textId="7B48ECEA" w:rsidR="00342F76" w:rsidRPr="000F0BF9" w:rsidRDefault="00B352BD">
            <w:pPr>
              <w:rPr>
                <w:i/>
                <w:iCs/>
                <w:szCs w:val="24"/>
                <w:lang w:eastAsia="lt-LT"/>
              </w:rPr>
            </w:pPr>
            <w:r w:rsidRPr="000F0BF9">
              <w:rPr>
                <w:i/>
                <w:iCs/>
                <w:szCs w:val="24"/>
                <w:lang w:eastAsia="lt-LT"/>
              </w:rPr>
              <w:t>-</w:t>
            </w:r>
          </w:p>
        </w:tc>
      </w:tr>
      <w:tr w:rsidR="0034503F" w:rsidRPr="000F0BF9" w14:paraId="3C7CDB09" w14:textId="77777777">
        <w:trPr>
          <w:cantSplit/>
        </w:trPr>
        <w:tc>
          <w:tcPr>
            <w:tcW w:w="766" w:type="dxa"/>
          </w:tcPr>
          <w:p w14:paraId="7DFC5B82" w14:textId="77777777" w:rsidR="00342F76" w:rsidRPr="000F0BF9" w:rsidRDefault="005A55C2">
            <w:pPr>
              <w:rPr>
                <w:b/>
                <w:bCs/>
                <w:szCs w:val="24"/>
              </w:rPr>
            </w:pPr>
            <w:r w:rsidRPr="000F0BF9">
              <w:rPr>
                <w:b/>
                <w:bCs/>
                <w:szCs w:val="24"/>
              </w:rPr>
              <w:t>1.5.</w:t>
            </w:r>
          </w:p>
        </w:tc>
        <w:tc>
          <w:tcPr>
            <w:tcW w:w="2205" w:type="dxa"/>
          </w:tcPr>
          <w:p w14:paraId="554F76C2" w14:textId="77777777" w:rsidR="00342F76" w:rsidRPr="000F0BF9" w:rsidRDefault="005A55C2">
            <w:pPr>
              <w:rPr>
                <w:b/>
                <w:bCs/>
                <w:szCs w:val="24"/>
              </w:rPr>
            </w:pPr>
            <w:r w:rsidRPr="000F0BF9">
              <w:rPr>
                <w:b/>
                <w:bCs/>
                <w:szCs w:val="24"/>
              </w:rPr>
              <w:t>Dokumentai</w:t>
            </w:r>
          </w:p>
        </w:tc>
        <w:tc>
          <w:tcPr>
            <w:tcW w:w="7094" w:type="dxa"/>
          </w:tcPr>
          <w:p w14:paraId="7CC21FE6" w14:textId="52DBB0C4" w:rsidR="00342F76" w:rsidRPr="000F0BF9" w:rsidRDefault="004E654A" w:rsidP="00180C7D">
            <w:pPr>
              <w:jc w:val="both"/>
              <w:rPr>
                <w:szCs w:val="24"/>
                <w:lang w:eastAsia="lt-LT"/>
              </w:rPr>
            </w:pPr>
            <w:r w:rsidRPr="000F0BF9">
              <w:rPr>
                <w:szCs w:val="24"/>
                <w:lang w:eastAsia="lt-LT"/>
              </w:rPr>
              <w:t>2022–2030 metų plėtros programos valdytojos Lietuvos Respublikos susisiekimo ministerijos susisiekimo plėtros programos pažangos priemonės Nr. 10-001-05-03-01 „Gerinti susisiekimą kelių transportu“ apraš</w:t>
            </w:r>
            <w:r w:rsidR="00372B77" w:rsidRPr="000F0BF9">
              <w:rPr>
                <w:szCs w:val="24"/>
                <w:lang w:eastAsia="lt-LT"/>
              </w:rPr>
              <w:t>as</w:t>
            </w:r>
            <w:r w:rsidR="00097BF3" w:rsidRPr="000F0BF9">
              <w:rPr>
                <w:szCs w:val="24"/>
                <w:lang w:eastAsia="lt-LT"/>
              </w:rPr>
              <w:t>“</w:t>
            </w:r>
            <w:r w:rsidR="00CB6360" w:rsidRPr="000F0BF9">
              <w:rPr>
                <w:szCs w:val="24"/>
                <w:lang w:eastAsia="lt-LT"/>
              </w:rPr>
              <w:t xml:space="preserve">, </w:t>
            </w:r>
            <w:r w:rsidR="00CB6360" w:rsidRPr="000F0BF9">
              <w:rPr>
                <w:sz w:val="22"/>
                <w:szCs w:val="22"/>
                <w:lang w:eastAsia="lt-LT"/>
              </w:rPr>
              <w:t>patvirtintas 2022 m. rugsėjo 9 d. Lietuvos Respublikos susisiekimo ministro įsakymu Nr. 3-432 „Dėl 2022–2030 metų plėtros programos valdytojos Lietuvos Respublikos susisiekimo ministerijos susisiekimo plėtros programos pažangos priemonės Nr. 10-001-05-03-01 „Gerinti susisiekimą kelių transportu“ aprašo patvirtinimo“</w:t>
            </w:r>
          </w:p>
          <w:p w14:paraId="61E8D694" w14:textId="5DE38FA0" w:rsidR="00F97231" w:rsidRPr="000F0BF9" w:rsidRDefault="00F97231">
            <w:pPr>
              <w:rPr>
                <w:i/>
                <w:iCs/>
                <w:szCs w:val="24"/>
              </w:rPr>
            </w:pPr>
            <w:hyperlink r:id="rId11" w:history="1">
              <w:r w:rsidRPr="000F0BF9">
                <w:rPr>
                  <w:rStyle w:val="Hipersaitas"/>
                  <w:i/>
                  <w:iCs/>
                  <w:color w:val="auto"/>
                  <w:szCs w:val="24"/>
                </w:rPr>
                <w:t>https://sumin.lrv.lt/lt/administracine-informacija/planavimo-dokumentai/patvirtintos-pletros-programos-pazangos-priemones/pazangos-priemone-nr-10-001-05-03-01-gerinti-susisiekima-keliu-transportu</w:t>
              </w:r>
            </w:hyperlink>
          </w:p>
        </w:tc>
      </w:tr>
    </w:tbl>
    <w:p w14:paraId="1CEBB7FF" w14:textId="77777777" w:rsidR="00342F76" w:rsidRPr="000F0BF9" w:rsidRDefault="00342F76">
      <w:pPr>
        <w:spacing w:line="259" w:lineRule="auto"/>
        <w:rPr>
          <w:szCs w:val="24"/>
        </w:rPr>
      </w:pPr>
    </w:p>
    <w:p w14:paraId="19FE6F4E" w14:textId="77777777" w:rsidR="00342F76" w:rsidRPr="000F0BF9" w:rsidRDefault="00342F7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39"/>
        <w:gridCol w:w="370"/>
        <w:gridCol w:w="1128"/>
        <w:gridCol w:w="1049"/>
        <w:gridCol w:w="974"/>
        <w:gridCol w:w="677"/>
        <w:gridCol w:w="708"/>
        <w:gridCol w:w="142"/>
        <w:gridCol w:w="2126"/>
      </w:tblGrid>
      <w:tr w:rsidR="0034503F" w:rsidRPr="000F0BF9" w14:paraId="0A9578BF" w14:textId="77777777">
        <w:trPr>
          <w:cantSplit/>
          <w:trHeight w:val="300"/>
        </w:trPr>
        <w:tc>
          <w:tcPr>
            <w:tcW w:w="993" w:type="dxa"/>
          </w:tcPr>
          <w:p w14:paraId="5100C99E" w14:textId="77777777" w:rsidR="00342F76" w:rsidRPr="000F0BF9" w:rsidRDefault="005A55C2">
            <w:pPr>
              <w:rPr>
                <w:b/>
                <w:bCs/>
                <w:szCs w:val="24"/>
              </w:rPr>
            </w:pPr>
            <w:r w:rsidRPr="000F0BF9">
              <w:rPr>
                <w:b/>
                <w:bCs/>
                <w:szCs w:val="24"/>
              </w:rPr>
              <w:t>2.</w:t>
            </w:r>
          </w:p>
        </w:tc>
        <w:tc>
          <w:tcPr>
            <w:tcW w:w="9213" w:type="dxa"/>
            <w:gridSpan w:val="9"/>
          </w:tcPr>
          <w:p w14:paraId="26439AC7" w14:textId="77777777" w:rsidR="00342F76" w:rsidRPr="000F0BF9" w:rsidRDefault="005A55C2">
            <w:pPr>
              <w:rPr>
                <w:b/>
                <w:bCs/>
                <w:szCs w:val="24"/>
              </w:rPr>
            </w:pPr>
            <w:r w:rsidRPr="000F0BF9">
              <w:rPr>
                <w:b/>
                <w:bCs/>
                <w:szCs w:val="24"/>
              </w:rPr>
              <w:t>Informacija apie kvietimą</w:t>
            </w:r>
          </w:p>
        </w:tc>
      </w:tr>
      <w:tr w:rsidR="0034503F" w:rsidRPr="000F0BF9" w14:paraId="07C7E82C" w14:textId="77777777" w:rsidTr="0034503F">
        <w:trPr>
          <w:cantSplit/>
          <w:trHeight w:val="300"/>
        </w:trPr>
        <w:tc>
          <w:tcPr>
            <w:tcW w:w="993" w:type="dxa"/>
          </w:tcPr>
          <w:p w14:paraId="2345F08F" w14:textId="77777777" w:rsidR="00342F76" w:rsidRPr="000F0BF9" w:rsidRDefault="005A55C2">
            <w:pPr>
              <w:rPr>
                <w:b/>
                <w:bCs/>
                <w:szCs w:val="24"/>
              </w:rPr>
            </w:pPr>
            <w:r w:rsidRPr="000F0BF9">
              <w:rPr>
                <w:b/>
                <w:bCs/>
                <w:szCs w:val="24"/>
              </w:rPr>
              <w:t>2.1.</w:t>
            </w:r>
          </w:p>
        </w:tc>
        <w:tc>
          <w:tcPr>
            <w:tcW w:w="2409" w:type="dxa"/>
            <w:gridSpan w:val="2"/>
          </w:tcPr>
          <w:p w14:paraId="4D2A6821" w14:textId="77777777" w:rsidR="00342F76" w:rsidRPr="000F0BF9" w:rsidRDefault="005A55C2">
            <w:pPr>
              <w:rPr>
                <w:b/>
                <w:bCs/>
                <w:szCs w:val="24"/>
              </w:rPr>
            </w:pPr>
            <w:r w:rsidRPr="000F0BF9">
              <w:rPr>
                <w:b/>
                <w:bCs/>
                <w:szCs w:val="24"/>
              </w:rPr>
              <w:t>Atsakinga institucija</w:t>
            </w:r>
          </w:p>
        </w:tc>
        <w:tc>
          <w:tcPr>
            <w:tcW w:w="6804" w:type="dxa"/>
            <w:gridSpan w:val="7"/>
          </w:tcPr>
          <w:p w14:paraId="10D64954" w14:textId="378164FA" w:rsidR="00342F76" w:rsidRPr="000F0BF9" w:rsidRDefault="0050286A">
            <w:pPr>
              <w:rPr>
                <w:szCs w:val="24"/>
                <w:lang w:eastAsia="lt-LT"/>
              </w:rPr>
            </w:pPr>
            <w:r w:rsidRPr="000F0BF9">
              <w:rPr>
                <w:szCs w:val="24"/>
                <w:lang w:eastAsia="lt-LT"/>
              </w:rPr>
              <w:t>Lietuvos Respublikos susisiekimo ministerija</w:t>
            </w:r>
          </w:p>
        </w:tc>
      </w:tr>
      <w:tr w:rsidR="0034503F" w:rsidRPr="000F0BF9" w14:paraId="40972A0C" w14:textId="77777777" w:rsidTr="0034503F">
        <w:trPr>
          <w:cantSplit/>
          <w:trHeight w:val="300"/>
        </w:trPr>
        <w:tc>
          <w:tcPr>
            <w:tcW w:w="993" w:type="dxa"/>
          </w:tcPr>
          <w:p w14:paraId="1B228C7F" w14:textId="77777777" w:rsidR="00342F76" w:rsidRPr="000F0BF9" w:rsidRDefault="005A55C2">
            <w:pPr>
              <w:rPr>
                <w:b/>
                <w:bCs/>
                <w:szCs w:val="24"/>
                <w:lang w:val="en-US"/>
              </w:rPr>
            </w:pPr>
            <w:r w:rsidRPr="000F0BF9">
              <w:rPr>
                <w:b/>
                <w:bCs/>
                <w:szCs w:val="24"/>
                <w:lang w:val="en-US"/>
              </w:rPr>
              <w:t>2.2.</w:t>
            </w:r>
          </w:p>
        </w:tc>
        <w:tc>
          <w:tcPr>
            <w:tcW w:w="2409" w:type="dxa"/>
            <w:gridSpan w:val="2"/>
          </w:tcPr>
          <w:p w14:paraId="17749392" w14:textId="77777777" w:rsidR="00342F76" w:rsidRPr="000F0BF9" w:rsidRDefault="005A55C2">
            <w:pPr>
              <w:rPr>
                <w:b/>
                <w:bCs/>
                <w:szCs w:val="24"/>
              </w:rPr>
            </w:pPr>
            <w:r w:rsidRPr="000F0BF9">
              <w:rPr>
                <w:b/>
                <w:bCs/>
                <w:szCs w:val="24"/>
              </w:rPr>
              <w:t>Administruojan-čioji institucija</w:t>
            </w:r>
          </w:p>
        </w:tc>
        <w:tc>
          <w:tcPr>
            <w:tcW w:w="6804" w:type="dxa"/>
            <w:gridSpan w:val="7"/>
          </w:tcPr>
          <w:p w14:paraId="6E4DFAB0" w14:textId="1567B8BA" w:rsidR="00342F76" w:rsidRPr="000F0BF9" w:rsidRDefault="0050286A">
            <w:pPr>
              <w:rPr>
                <w:i/>
                <w:iCs/>
                <w:szCs w:val="24"/>
                <w:lang w:eastAsia="lt-LT"/>
              </w:rPr>
            </w:pPr>
            <w:r w:rsidRPr="000F0BF9">
              <w:rPr>
                <w:szCs w:val="24"/>
                <w:lang w:eastAsia="lt-LT"/>
              </w:rPr>
              <w:t>Lietuvos Respublikos susisiekimo ministerija</w:t>
            </w:r>
          </w:p>
        </w:tc>
      </w:tr>
      <w:tr w:rsidR="0034503F" w:rsidRPr="000F0BF9" w14:paraId="698EE61A" w14:textId="77777777" w:rsidTr="007F5373">
        <w:trPr>
          <w:cantSplit/>
          <w:trHeight w:val="300"/>
        </w:trPr>
        <w:tc>
          <w:tcPr>
            <w:tcW w:w="993" w:type="dxa"/>
          </w:tcPr>
          <w:p w14:paraId="0234EECC" w14:textId="77777777" w:rsidR="00342F76" w:rsidRPr="000F0BF9" w:rsidRDefault="005A55C2">
            <w:pPr>
              <w:rPr>
                <w:b/>
                <w:bCs/>
                <w:szCs w:val="24"/>
              </w:rPr>
            </w:pPr>
            <w:r w:rsidRPr="000F0BF9">
              <w:rPr>
                <w:b/>
                <w:bCs/>
                <w:szCs w:val="24"/>
              </w:rPr>
              <w:t>2.3.</w:t>
            </w:r>
          </w:p>
        </w:tc>
        <w:tc>
          <w:tcPr>
            <w:tcW w:w="2409" w:type="dxa"/>
            <w:gridSpan w:val="2"/>
          </w:tcPr>
          <w:p w14:paraId="43B9B2D2" w14:textId="77777777" w:rsidR="00342F76" w:rsidRPr="000F0BF9" w:rsidRDefault="005A55C2">
            <w:pPr>
              <w:rPr>
                <w:b/>
                <w:bCs/>
                <w:szCs w:val="24"/>
              </w:rPr>
            </w:pPr>
            <w:r w:rsidRPr="000F0BF9">
              <w:rPr>
                <w:b/>
                <w:bCs/>
                <w:szCs w:val="24"/>
              </w:rPr>
              <w:t>Projektų įgyvendinimo planų pateikimo terminas</w:t>
            </w:r>
          </w:p>
        </w:tc>
        <w:tc>
          <w:tcPr>
            <w:tcW w:w="3828" w:type="dxa"/>
            <w:gridSpan w:val="4"/>
          </w:tcPr>
          <w:p w14:paraId="460DEA4C" w14:textId="547095DA" w:rsidR="00342F76" w:rsidRPr="000F0BF9" w:rsidRDefault="005A55C2">
            <w:pPr>
              <w:rPr>
                <w:szCs w:val="24"/>
              </w:rPr>
            </w:pPr>
            <w:r w:rsidRPr="000F0BF9">
              <w:rPr>
                <w:szCs w:val="24"/>
              </w:rPr>
              <w:t xml:space="preserve">Nuo </w:t>
            </w:r>
            <w:r w:rsidR="00094793" w:rsidRPr="000F0BF9">
              <w:rPr>
                <w:szCs w:val="24"/>
                <w:lang w:eastAsia="lt-LT"/>
              </w:rPr>
              <w:t>202</w:t>
            </w:r>
            <w:r w:rsidR="007F5373">
              <w:rPr>
                <w:szCs w:val="24"/>
                <w:lang w:eastAsia="lt-LT"/>
              </w:rPr>
              <w:t>6</w:t>
            </w:r>
            <w:r w:rsidR="00094793" w:rsidRPr="000F0BF9">
              <w:rPr>
                <w:szCs w:val="24"/>
                <w:lang w:eastAsia="lt-LT"/>
              </w:rPr>
              <w:t xml:space="preserve"> m.</w:t>
            </w:r>
            <w:r w:rsidR="00CC74A4" w:rsidRPr="000F0BF9">
              <w:rPr>
                <w:szCs w:val="24"/>
                <w:lang w:eastAsia="lt-LT"/>
              </w:rPr>
              <w:t xml:space="preserve"> </w:t>
            </w:r>
            <w:r w:rsidR="0004553D" w:rsidRPr="000F0BF9">
              <w:rPr>
                <w:szCs w:val="24"/>
                <w:lang w:eastAsia="lt-LT"/>
              </w:rPr>
              <w:t xml:space="preserve">liepos </w:t>
            </w:r>
            <w:r w:rsidR="007F5373">
              <w:rPr>
                <w:szCs w:val="24"/>
                <w:lang w:eastAsia="lt-LT"/>
              </w:rPr>
              <w:t>13</w:t>
            </w:r>
            <w:r w:rsidR="0004553D" w:rsidRPr="000F0BF9">
              <w:rPr>
                <w:szCs w:val="24"/>
                <w:lang w:eastAsia="lt-LT"/>
              </w:rPr>
              <w:t xml:space="preserve"> d</w:t>
            </w:r>
            <w:r w:rsidRPr="000F0BF9">
              <w:rPr>
                <w:szCs w:val="24"/>
              </w:rPr>
              <w:t>.</w:t>
            </w:r>
          </w:p>
        </w:tc>
        <w:tc>
          <w:tcPr>
            <w:tcW w:w="2976" w:type="dxa"/>
            <w:gridSpan w:val="3"/>
          </w:tcPr>
          <w:p w14:paraId="1EE24572" w14:textId="721C7EBD" w:rsidR="00342F76" w:rsidRPr="000F0BF9" w:rsidRDefault="005A55C2">
            <w:pPr>
              <w:rPr>
                <w:szCs w:val="24"/>
              </w:rPr>
            </w:pPr>
            <w:r w:rsidRPr="000F0BF9">
              <w:rPr>
                <w:szCs w:val="24"/>
              </w:rPr>
              <w:t xml:space="preserve">Iki </w:t>
            </w:r>
            <w:r w:rsidR="0004553D" w:rsidRPr="000F0BF9">
              <w:rPr>
                <w:szCs w:val="24"/>
                <w:lang w:eastAsia="lt-LT"/>
              </w:rPr>
              <w:t>202</w:t>
            </w:r>
            <w:r w:rsidR="007F5373">
              <w:rPr>
                <w:szCs w:val="24"/>
                <w:lang w:eastAsia="lt-LT"/>
              </w:rPr>
              <w:t>6</w:t>
            </w:r>
            <w:r w:rsidR="0004553D" w:rsidRPr="000F0BF9">
              <w:rPr>
                <w:szCs w:val="24"/>
                <w:lang w:eastAsia="lt-LT"/>
              </w:rPr>
              <w:t xml:space="preserve"> m. </w:t>
            </w:r>
            <w:r w:rsidR="007F5373">
              <w:rPr>
                <w:szCs w:val="24"/>
                <w:lang w:eastAsia="lt-LT"/>
              </w:rPr>
              <w:t>gruodžio 31 d.</w:t>
            </w:r>
          </w:p>
        </w:tc>
      </w:tr>
      <w:tr w:rsidR="0034503F" w:rsidRPr="000F0BF9" w14:paraId="40A0D5BA" w14:textId="77777777" w:rsidTr="0034503F">
        <w:trPr>
          <w:cantSplit/>
          <w:trHeight w:val="1408"/>
        </w:trPr>
        <w:tc>
          <w:tcPr>
            <w:tcW w:w="993" w:type="dxa"/>
          </w:tcPr>
          <w:p w14:paraId="2A1E5C6C" w14:textId="77777777" w:rsidR="00342F76" w:rsidRPr="000F0BF9" w:rsidRDefault="005A55C2">
            <w:pPr>
              <w:rPr>
                <w:b/>
                <w:bCs/>
                <w:szCs w:val="24"/>
              </w:rPr>
            </w:pPr>
            <w:r w:rsidRPr="000F0BF9">
              <w:rPr>
                <w:b/>
                <w:bCs/>
                <w:szCs w:val="24"/>
              </w:rPr>
              <w:lastRenderedPageBreak/>
              <w:t>2.4.</w:t>
            </w:r>
          </w:p>
        </w:tc>
        <w:tc>
          <w:tcPr>
            <w:tcW w:w="2409" w:type="dxa"/>
            <w:gridSpan w:val="2"/>
          </w:tcPr>
          <w:p w14:paraId="69CC6111" w14:textId="77777777" w:rsidR="00342F76" w:rsidRPr="000F0BF9" w:rsidRDefault="005A55C2">
            <w:pPr>
              <w:rPr>
                <w:b/>
                <w:szCs w:val="24"/>
              </w:rPr>
            </w:pPr>
            <w:r w:rsidRPr="000F0BF9">
              <w:rPr>
                <w:b/>
                <w:bCs/>
                <w:szCs w:val="24"/>
              </w:rPr>
              <w:t>Apskritis</w:t>
            </w:r>
          </w:p>
        </w:tc>
        <w:tc>
          <w:tcPr>
            <w:tcW w:w="6804" w:type="dxa"/>
            <w:gridSpan w:val="7"/>
          </w:tcPr>
          <w:p w14:paraId="0E880EFD" w14:textId="2F8D6E90" w:rsidR="00342F76" w:rsidRPr="000F0BF9" w:rsidRDefault="00000000">
            <w:pPr>
              <w:rPr>
                <w:szCs w:val="24"/>
                <w:lang w:eastAsia="lt-LT"/>
              </w:rPr>
            </w:pPr>
            <w:sdt>
              <w:sdtPr>
                <w:id w:val="1023673758"/>
                <w14:checkbox>
                  <w14:checked w14:val="1"/>
                  <w14:checkedState w14:val="2612" w14:font="MS Gothic"/>
                  <w14:uncheckedState w14:val="2610" w14:font="MS Gothic"/>
                </w14:checkbox>
              </w:sdtPr>
              <w:sdtContent>
                <w:r w:rsidR="00A8062E" w:rsidRPr="000F0BF9">
                  <w:rPr>
                    <w:rFonts w:ascii="MS Gothic" w:eastAsia="MS Gothic" w:hAnsi="MS Gothic" w:hint="eastAsia"/>
                  </w:rPr>
                  <w:t>☒</w:t>
                </w:r>
              </w:sdtContent>
            </w:sdt>
            <w:r w:rsidR="005A55C2" w:rsidRPr="000F0BF9">
              <w:rPr>
                <w:szCs w:val="24"/>
                <w:lang w:eastAsia="lt-LT"/>
              </w:rPr>
              <w:t xml:space="preserve"> </w:t>
            </w:r>
            <w:r w:rsidR="005A55C2" w:rsidRPr="000F0BF9">
              <w:rPr>
                <w:b/>
                <w:bCs/>
                <w:szCs w:val="24"/>
                <w:lang w:eastAsia="lt-LT"/>
              </w:rPr>
              <w:t>Visos apskritys</w:t>
            </w:r>
          </w:p>
          <w:p w14:paraId="14B3B6D6"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Alytaus apskritis</w:t>
            </w:r>
          </w:p>
          <w:p w14:paraId="4D79E8B0"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Kauno apskritis</w:t>
            </w:r>
          </w:p>
          <w:p w14:paraId="58E08393"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Klaipėdos apskritis</w:t>
            </w:r>
          </w:p>
          <w:p w14:paraId="38247DDD"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Marijampolės apskritis</w:t>
            </w:r>
          </w:p>
          <w:p w14:paraId="6AFD4A7E"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Panevėžio apskritis</w:t>
            </w:r>
          </w:p>
          <w:p w14:paraId="121FC15B"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Šiaulių apskritis</w:t>
            </w:r>
          </w:p>
          <w:p w14:paraId="67498404"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Tauragės apskritis</w:t>
            </w:r>
          </w:p>
          <w:p w14:paraId="0A5A83FE"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Telšių apskritis</w:t>
            </w:r>
          </w:p>
          <w:p w14:paraId="4D866863"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Utenos apskritis</w:t>
            </w:r>
          </w:p>
          <w:p w14:paraId="385F71E3" w14:textId="77777777" w:rsidR="00342F76" w:rsidRPr="000F0BF9" w:rsidRDefault="005A55C2">
            <w:pPr>
              <w:tabs>
                <w:tab w:val="left" w:pos="2100"/>
              </w:tabs>
              <w:rPr>
                <w:szCs w:val="24"/>
              </w:rPr>
            </w:pPr>
            <w:r w:rsidRPr="000F0BF9">
              <w:rPr>
                <w:rFonts w:ascii="MS Gothic" w:eastAsia="MS Gothic" w:hAnsi="MS Gothic"/>
                <w:szCs w:val="24"/>
              </w:rPr>
              <w:t>☐</w:t>
            </w:r>
            <w:r w:rsidRPr="000F0BF9">
              <w:rPr>
                <w:szCs w:val="24"/>
              </w:rPr>
              <w:t xml:space="preserve"> </w:t>
            </w:r>
            <w:r w:rsidRPr="000F0BF9">
              <w:rPr>
                <w:szCs w:val="24"/>
                <w:lang w:eastAsia="lt-LT"/>
              </w:rPr>
              <w:t>Vilniaus apskritis</w:t>
            </w:r>
          </w:p>
        </w:tc>
      </w:tr>
      <w:tr w:rsidR="0034503F" w:rsidRPr="000F0BF9" w14:paraId="79CA4D9C" w14:textId="77777777" w:rsidTr="0034503F">
        <w:trPr>
          <w:cantSplit/>
          <w:trHeight w:val="300"/>
        </w:trPr>
        <w:tc>
          <w:tcPr>
            <w:tcW w:w="993" w:type="dxa"/>
          </w:tcPr>
          <w:p w14:paraId="75340640" w14:textId="77777777" w:rsidR="00342F76" w:rsidRPr="000F0BF9" w:rsidRDefault="005A55C2">
            <w:pPr>
              <w:rPr>
                <w:b/>
                <w:bCs/>
                <w:szCs w:val="24"/>
              </w:rPr>
            </w:pPr>
            <w:r w:rsidRPr="000F0BF9">
              <w:rPr>
                <w:b/>
                <w:bCs/>
                <w:szCs w:val="24"/>
              </w:rPr>
              <w:t>2.5.</w:t>
            </w:r>
          </w:p>
        </w:tc>
        <w:tc>
          <w:tcPr>
            <w:tcW w:w="2409" w:type="dxa"/>
            <w:gridSpan w:val="2"/>
          </w:tcPr>
          <w:p w14:paraId="67E0C29A" w14:textId="77777777" w:rsidR="00342F76" w:rsidRPr="000F0BF9" w:rsidRDefault="005A55C2">
            <w:pPr>
              <w:rPr>
                <w:b/>
                <w:bCs/>
                <w:szCs w:val="24"/>
              </w:rPr>
            </w:pPr>
            <w:r w:rsidRPr="000F0BF9">
              <w:rPr>
                <w:b/>
                <w:bCs/>
                <w:szCs w:val="24"/>
              </w:rPr>
              <w:t>Projektų atrankos būdas</w:t>
            </w:r>
          </w:p>
        </w:tc>
        <w:tc>
          <w:tcPr>
            <w:tcW w:w="6804" w:type="dxa"/>
            <w:gridSpan w:val="7"/>
          </w:tcPr>
          <w:p w14:paraId="0E3160FB" w14:textId="34C40958" w:rsidR="00342F76" w:rsidRPr="000F0BF9" w:rsidRDefault="00000000">
            <w:pPr>
              <w:rPr>
                <w:szCs w:val="24"/>
              </w:rPr>
            </w:pPr>
            <w:sdt>
              <w:sdtPr>
                <w:id w:val="1082800927"/>
                <w14:checkbox>
                  <w14:checked w14:val="1"/>
                  <w14:checkedState w14:val="2612" w14:font="MS Gothic"/>
                  <w14:uncheckedState w14:val="2610" w14:font="MS Gothic"/>
                </w14:checkbox>
              </w:sdtPr>
              <w:sdtContent>
                <w:r w:rsidR="00E65E82" w:rsidRPr="000F0BF9">
                  <w:rPr>
                    <w:rFonts w:ascii="MS Gothic" w:eastAsia="MS Gothic" w:hAnsi="MS Gothic" w:hint="eastAsia"/>
                  </w:rPr>
                  <w:t>☒</w:t>
                </w:r>
              </w:sdtContent>
            </w:sdt>
            <w:r w:rsidR="005A55C2" w:rsidRPr="000F0BF9">
              <w:rPr>
                <w:szCs w:val="24"/>
              </w:rPr>
              <w:t xml:space="preserve"> </w:t>
            </w:r>
            <w:r w:rsidR="005A55C2" w:rsidRPr="000F0BF9">
              <w:rPr>
                <w:b/>
                <w:bCs/>
                <w:szCs w:val="24"/>
              </w:rPr>
              <w:t>Planavimas</w:t>
            </w:r>
          </w:p>
          <w:p w14:paraId="1762390E" w14:textId="77777777" w:rsidR="00342F76" w:rsidRPr="000F0BF9" w:rsidRDefault="005A55C2">
            <w:pPr>
              <w:rPr>
                <w:szCs w:val="24"/>
              </w:rPr>
            </w:pPr>
            <w:r w:rsidRPr="000F0BF9">
              <w:rPr>
                <w:rFonts w:ascii="MS Gothic" w:eastAsia="MS Gothic" w:hAnsi="MS Gothic"/>
                <w:sz w:val="22"/>
                <w:szCs w:val="22"/>
              </w:rPr>
              <w:t>☐</w:t>
            </w:r>
            <w:r w:rsidRPr="000F0BF9">
              <w:rPr>
                <w:szCs w:val="24"/>
              </w:rPr>
              <w:t xml:space="preserve"> Konkursas</w:t>
            </w:r>
          </w:p>
          <w:p w14:paraId="2E338695" w14:textId="77777777" w:rsidR="00342F76" w:rsidRPr="000F0BF9" w:rsidRDefault="005A55C2">
            <w:pPr>
              <w:rPr>
                <w:szCs w:val="24"/>
              </w:rPr>
            </w:pPr>
            <w:r w:rsidRPr="000F0BF9">
              <w:rPr>
                <w:rFonts w:ascii="MS Gothic" w:eastAsia="MS Gothic" w:hAnsi="MS Gothic"/>
                <w:szCs w:val="24"/>
              </w:rPr>
              <w:t>☐</w:t>
            </w:r>
            <w:r w:rsidRPr="000F0BF9">
              <w:rPr>
                <w:szCs w:val="24"/>
              </w:rPr>
              <w:t xml:space="preserve"> Tęstinė atranka</w:t>
            </w:r>
          </w:p>
          <w:p w14:paraId="09BEDA53" w14:textId="77777777" w:rsidR="00342F76" w:rsidRPr="000F0BF9" w:rsidRDefault="005A55C2">
            <w:pPr>
              <w:rPr>
                <w:szCs w:val="24"/>
              </w:rPr>
            </w:pPr>
            <w:r w:rsidRPr="000F0BF9">
              <w:rPr>
                <w:rFonts w:ascii="MS Gothic" w:eastAsia="MS Gothic" w:hAnsi="MS Gothic"/>
                <w:szCs w:val="24"/>
              </w:rPr>
              <w:t>☐</w:t>
            </w:r>
            <w:r w:rsidRPr="000F0BF9">
              <w:rPr>
                <w:szCs w:val="24"/>
              </w:rPr>
              <w:t xml:space="preserve"> Jungtinis projektas</w:t>
            </w:r>
          </w:p>
        </w:tc>
      </w:tr>
      <w:tr w:rsidR="0034503F" w:rsidRPr="000F0BF9" w14:paraId="3CA4638C" w14:textId="77777777" w:rsidTr="0034503F">
        <w:trPr>
          <w:cantSplit/>
          <w:trHeight w:val="300"/>
        </w:trPr>
        <w:tc>
          <w:tcPr>
            <w:tcW w:w="993" w:type="dxa"/>
          </w:tcPr>
          <w:p w14:paraId="611040FF" w14:textId="77777777" w:rsidR="00342F76" w:rsidRPr="000F0BF9" w:rsidRDefault="005A55C2">
            <w:pPr>
              <w:rPr>
                <w:b/>
                <w:bCs/>
                <w:szCs w:val="24"/>
              </w:rPr>
            </w:pPr>
            <w:r w:rsidRPr="000F0BF9">
              <w:rPr>
                <w:b/>
                <w:bCs/>
                <w:szCs w:val="24"/>
              </w:rPr>
              <w:t>2.6.</w:t>
            </w:r>
          </w:p>
        </w:tc>
        <w:tc>
          <w:tcPr>
            <w:tcW w:w="2409" w:type="dxa"/>
            <w:gridSpan w:val="2"/>
          </w:tcPr>
          <w:p w14:paraId="479A630F" w14:textId="77777777" w:rsidR="00342F76" w:rsidRPr="000F0BF9" w:rsidRDefault="005A55C2">
            <w:pPr>
              <w:rPr>
                <w:b/>
                <w:bCs/>
                <w:szCs w:val="24"/>
              </w:rPr>
            </w:pPr>
            <w:r w:rsidRPr="000F0BF9">
              <w:rPr>
                <w:b/>
                <w:bCs/>
                <w:szCs w:val="24"/>
              </w:rPr>
              <w:t>Bendra kvietimui skirta finansavimo lėšų suma</w:t>
            </w:r>
          </w:p>
        </w:tc>
        <w:tc>
          <w:tcPr>
            <w:tcW w:w="6804" w:type="dxa"/>
            <w:gridSpan w:val="7"/>
          </w:tcPr>
          <w:p w14:paraId="5948587C" w14:textId="5C3FF018" w:rsidR="00342F76" w:rsidRPr="000F0BF9" w:rsidRDefault="00D77A69">
            <w:pPr>
              <w:spacing w:line="257" w:lineRule="auto"/>
              <w:jc w:val="both"/>
              <w:rPr>
                <w:szCs w:val="24"/>
                <w:lang w:eastAsia="lt-LT"/>
              </w:rPr>
            </w:pPr>
            <w:r w:rsidRPr="000F0BF9">
              <w:rPr>
                <w:szCs w:val="24"/>
                <w:lang w:eastAsia="lt-LT"/>
              </w:rPr>
              <w:t>4</w:t>
            </w:r>
            <w:r w:rsidR="00A87004">
              <w:rPr>
                <w:szCs w:val="24"/>
                <w:lang w:eastAsia="lt-LT"/>
              </w:rPr>
              <w:t>02</w:t>
            </w:r>
            <w:r w:rsidR="00586D51">
              <w:rPr>
                <w:szCs w:val="24"/>
                <w:lang w:eastAsia="lt-LT"/>
              </w:rPr>
              <w:t> 898 230</w:t>
            </w:r>
            <w:r w:rsidR="0001656C" w:rsidRPr="000F0BF9">
              <w:rPr>
                <w:szCs w:val="24"/>
                <w:lang w:eastAsia="lt-LT"/>
              </w:rPr>
              <w:t>,00</w:t>
            </w:r>
            <w:r w:rsidRPr="000F0BF9">
              <w:rPr>
                <w:szCs w:val="24"/>
                <w:lang w:eastAsia="lt-LT"/>
              </w:rPr>
              <w:t xml:space="preserve"> </w:t>
            </w:r>
            <w:r w:rsidR="004A45D9" w:rsidRPr="000F0BF9">
              <w:rPr>
                <w:szCs w:val="24"/>
                <w:lang w:eastAsia="lt-LT"/>
              </w:rPr>
              <w:t>Eur Lietuvos Respublikos valstybės biudžeto lėšų</w:t>
            </w:r>
            <w:r w:rsidR="00596F6C">
              <w:rPr>
                <w:szCs w:val="24"/>
                <w:lang w:eastAsia="lt-LT"/>
              </w:rPr>
              <w:t>.</w:t>
            </w:r>
          </w:p>
          <w:p w14:paraId="4D78E431" w14:textId="77777777" w:rsidR="00D77A69" w:rsidRPr="000F0BF9" w:rsidRDefault="00D77A69">
            <w:pPr>
              <w:spacing w:line="257" w:lineRule="auto"/>
              <w:jc w:val="both"/>
              <w:rPr>
                <w:szCs w:val="24"/>
                <w:lang w:eastAsia="lt-LT"/>
              </w:rPr>
            </w:pPr>
          </w:p>
          <w:p w14:paraId="08D709EC" w14:textId="03AA4806" w:rsidR="00D77A69" w:rsidRPr="000F0BF9" w:rsidRDefault="00D77A69">
            <w:pPr>
              <w:spacing w:line="257" w:lineRule="auto"/>
              <w:jc w:val="both"/>
              <w:rPr>
                <w:szCs w:val="24"/>
                <w:lang w:eastAsia="lt-LT"/>
              </w:rPr>
            </w:pPr>
            <w:r w:rsidRPr="000F0BF9">
              <w:rPr>
                <w:szCs w:val="24"/>
                <w:lang w:eastAsia="lt-LT"/>
              </w:rPr>
              <w:t xml:space="preserve">Pastaba - </w:t>
            </w:r>
            <w:r w:rsidRPr="000F0BF9">
              <w:rPr>
                <w:rFonts w:eastAsiaTheme="minorHAnsi"/>
                <w:kern w:val="2"/>
                <w:szCs w:val="24"/>
                <w14:ligatures w14:val="standardContextual"/>
              </w:rPr>
              <w:t xml:space="preserve">Lietuvos Respublikos Vyriausybei priėmus sprendimą dėl projektų įgyvendinimo viešosios ir privačios partnerystės būdu, </w:t>
            </w:r>
            <w:r w:rsidRPr="000F0BF9">
              <w:rPr>
                <w:szCs w:val="24"/>
              </w:rPr>
              <w:t xml:space="preserve">Lietuvos Respublikos susisiekimo ministerijos susisiekimo plėtros programos pažangos priemonės Nr. 10-001-05-03-01 „Gerinti susisiekimą kelių transportu“ </w:t>
            </w:r>
            <w:r w:rsidRPr="000F0BF9">
              <w:rPr>
                <w:rFonts w:eastAsiaTheme="minorHAnsi"/>
                <w:kern w:val="2"/>
                <w:szCs w:val="24"/>
                <w14:ligatures w14:val="standardContextual"/>
              </w:rPr>
              <w:t>2.2 poveiklės projektai gali būti finansuojami privačiomis lėšomis</w:t>
            </w:r>
            <w:r w:rsidRPr="000F0BF9">
              <w:rPr>
                <w:rFonts w:eastAsiaTheme="minorHAnsi"/>
                <w:b/>
                <w:bCs/>
                <w:kern w:val="2"/>
                <w:szCs w:val="24"/>
                <w14:ligatures w14:val="standardContextual"/>
              </w:rPr>
              <w:t>.</w:t>
            </w:r>
          </w:p>
        </w:tc>
      </w:tr>
      <w:tr w:rsidR="0034503F" w:rsidRPr="000F0BF9" w14:paraId="569DF258" w14:textId="77777777" w:rsidTr="0034503F">
        <w:trPr>
          <w:cantSplit/>
          <w:trHeight w:val="300"/>
        </w:trPr>
        <w:tc>
          <w:tcPr>
            <w:tcW w:w="993" w:type="dxa"/>
          </w:tcPr>
          <w:p w14:paraId="098BD046" w14:textId="77777777" w:rsidR="00342F76" w:rsidRPr="000F0BF9" w:rsidRDefault="005A55C2">
            <w:pPr>
              <w:rPr>
                <w:b/>
                <w:bCs/>
                <w:szCs w:val="24"/>
              </w:rPr>
            </w:pPr>
            <w:r w:rsidRPr="000F0BF9">
              <w:rPr>
                <w:b/>
                <w:bCs/>
                <w:szCs w:val="24"/>
              </w:rPr>
              <w:t>2.7.</w:t>
            </w:r>
          </w:p>
        </w:tc>
        <w:tc>
          <w:tcPr>
            <w:tcW w:w="2409" w:type="dxa"/>
            <w:gridSpan w:val="2"/>
          </w:tcPr>
          <w:p w14:paraId="53C1BBCF" w14:textId="77777777" w:rsidR="00342F76" w:rsidRPr="000F0BF9" w:rsidRDefault="005A55C2">
            <w:pPr>
              <w:rPr>
                <w:b/>
                <w:bCs/>
                <w:szCs w:val="24"/>
              </w:rPr>
            </w:pPr>
            <w:r w:rsidRPr="000F0BF9">
              <w:rPr>
                <w:b/>
                <w:bCs/>
                <w:szCs w:val="24"/>
              </w:rPr>
              <w:t>Nuosavo įnašo</w:t>
            </w:r>
          </w:p>
          <w:p w14:paraId="4A4EDEBF" w14:textId="77777777" w:rsidR="00342F76" w:rsidRPr="000F0BF9" w:rsidRDefault="005A55C2">
            <w:pPr>
              <w:rPr>
                <w:b/>
                <w:bCs/>
                <w:szCs w:val="24"/>
              </w:rPr>
            </w:pPr>
            <w:r w:rsidRPr="000F0BF9">
              <w:rPr>
                <w:b/>
                <w:bCs/>
                <w:szCs w:val="24"/>
              </w:rPr>
              <w:t>dydis</w:t>
            </w:r>
          </w:p>
        </w:tc>
        <w:tc>
          <w:tcPr>
            <w:tcW w:w="6804" w:type="dxa"/>
            <w:gridSpan w:val="7"/>
          </w:tcPr>
          <w:p w14:paraId="4EC42A77" w14:textId="1B46C12C" w:rsidR="00342F76" w:rsidRPr="000F0BF9" w:rsidRDefault="005F60BB">
            <w:pPr>
              <w:spacing w:line="257" w:lineRule="auto"/>
              <w:jc w:val="both"/>
              <w:rPr>
                <w:szCs w:val="24"/>
                <w:lang w:eastAsia="lt-LT"/>
              </w:rPr>
            </w:pPr>
            <w:r w:rsidRPr="000F0BF9">
              <w:rPr>
                <w:szCs w:val="24"/>
                <w:lang w:eastAsia="lt-LT"/>
              </w:rPr>
              <w:t>-</w:t>
            </w:r>
          </w:p>
        </w:tc>
      </w:tr>
      <w:tr w:rsidR="0034503F" w:rsidRPr="000F0BF9" w14:paraId="2F32A9BE" w14:textId="77777777" w:rsidTr="0034503F">
        <w:trPr>
          <w:cantSplit/>
          <w:trHeight w:val="300"/>
        </w:trPr>
        <w:tc>
          <w:tcPr>
            <w:tcW w:w="993" w:type="dxa"/>
          </w:tcPr>
          <w:p w14:paraId="0466EF04" w14:textId="77777777" w:rsidR="00342F76" w:rsidRPr="000F0BF9" w:rsidRDefault="005A55C2">
            <w:pPr>
              <w:rPr>
                <w:b/>
                <w:bCs/>
                <w:szCs w:val="24"/>
              </w:rPr>
            </w:pPr>
            <w:r w:rsidRPr="000F0BF9">
              <w:rPr>
                <w:b/>
                <w:bCs/>
                <w:szCs w:val="24"/>
              </w:rPr>
              <w:t>2.8.</w:t>
            </w:r>
          </w:p>
        </w:tc>
        <w:tc>
          <w:tcPr>
            <w:tcW w:w="2409" w:type="dxa"/>
            <w:gridSpan w:val="2"/>
          </w:tcPr>
          <w:p w14:paraId="7BEC2625" w14:textId="77777777" w:rsidR="00342F76" w:rsidRPr="000F0BF9" w:rsidRDefault="005A55C2">
            <w:pPr>
              <w:rPr>
                <w:b/>
                <w:bCs/>
                <w:szCs w:val="24"/>
              </w:rPr>
            </w:pPr>
            <w:r w:rsidRPr="000F0BF9">
              <w:rPr>
                <w:b/>
                <w:bCs/>
                <w:szCs w:val="24"/>
              </w:rPr>
              <w:t xml:space="preserve">Didžiausia projektui įgyvendinti galima skirti finansavimo lėšų suma, eurais </w:t>
            </w:r>
          </w:p>
        </w:tc>
        <w:tc>
          <w:tcPr>
            <w:tcW w:w="6804" w:type="dxa"/>
            <w:gridSpan w:val="7"/>
          </w:tcPr>
          <w:p w14:paraId="2D805466" w14:textId="1F23C0DA" w:rsidR="00342F76" w:rsidRPr="000F0BF9" w:rsidRDefault="00974214">
            <w:pPr>
              <w:jc w:val="both"/>
              <w:rPr>
                <w:szCs w:val="24"/>
                <w:lang w:eastAsia="lt-LT"/>
              </w:rPr>
            </w:pPr>
            <w:r w:rsidRPr="000F0BF9">
              <w:rPr>
                <w:szCs w:val="24"/>
                <w:lang w:eastAsia="lt-LT"/>
              </w:rPr>
              <w:t>-</w:t>
            </w:r>
          </w:p>
        </w:tc>
      </w:tr>
      <w:tr w:rsidR="0034503F" w:rsidRPr="000F0BF9" w14:paraId="1CA04DC8" w14:textId="77777777">
        <w:trPr>
          <w:cantSplit/>
          <w:trHeight w:val="350"/>
        </w:trPr>
        <w:tc>
          <w:tcPr>
            <w:tcW w:w="993" w:type="dxa"/>
          </w:tcPr>
          <w:p w14:paraId="45A6ABF3" w14:textId="77777777" w:rsidR="00342F76" w:rsidRPr="000F0BF9" w:rsidRDefault="005A55C2">
            <w:pPr>
              <w:rPr>
                <w:b/>
                <w:bCs/>
                <w:szCs w:val="24"/>
              </w:rPr>
            </w:pPr>
            <w:r w:rsidRPr="000F0BF9">
              <w:rPr>
                <w:b/>
                <w:bCs/>
                <w:szCs w:val="24"/>
              </w:rPr>
              <w:t>2.9.</w:t>
            </w:r>
          </w:p>
        </w:tc>
        <w:tc>
          <w:tcPr>
            <w:tcW w:w="9213" w:type="dxa"/>
            <w:gridSpan w:val="9"/>
          </w:tcPr>
          <w:p w14:paraId="261F5F86" w14:textId="77777777" w:rsidR="00342F76" w:rsidRPr="000F0BF9" w:rsidRDefault="005A55C2">
            <w:pPr>
              <w:rPr>
                <w:b/>
                <w:bCs/>
                <w:szCs w:val="24"/>
              </w:rPr>
            </w:pPr>
            <w:r w:rsidRPr="000F0BF9">
              <w:rPr>
                <w:b/>
                <w:bCs/>
                <w:szCs w:val="24"/>
              </w:rPr>
              <w:t>Finansuojamos veiklos ir joms keliami reikalavimai</w:t>
            </w:r>
          </w:p>
        </w:tc>
      </w:tr>
      <w:tr w:rsidR="0034503F" w:rsidRPr="000F0BF9" w14:paraId="656CEA7A" w14:textId="77777777">
        <w:trPr>
          <w:cantSplit/>
          <w:trHeight w:val="300"/>
        </w:trPr>
        <w:tc>
          <w:tcPr>
            <w:tcW w:w="993" w:type="dxa"/>
          </w:tcPr>
          <w:p w14:paraId="4CD4AAAD" w14:textId="77777777" w:rsidR="00342F76" w:rsidRPr="000F0BF9" w:rsidRDefault="005A55C2">
            <w:pPr>
              <w:rPr>
                <w:b/>
                <w:bCs/>
                <w:szCs w:val="24"/>
              </w:rPr>
            </w:pPr>
            <w:r w:rsidRPr="000F0BF9">
              <w:rPr>
                <w:b/>
                <w:bCs/>
                <w:szCs w:val="24"/>
              </w:rPr>
              <w:t>2.9.1.</w:t>
            </w:r>
          </w:p>
        </w:tc>
        <w:tc>
          <w:tcPr>
            <w:tcW w:w="9213" w:type="dxa"/>
            <w:gridSpan w:val="9"/>
          </w:tcPr>
          <w:p w14:paraId="15A49175" w14:textId="77777777" w:rsidR="00342F76" w:rsidRPr="000F0BF9" w:rsidRDefault="005A55C2">
            <w:pPr>
              <w:rPr>
                <w:b/>
                <w:bCs/>
                <w:szCs w:val="24"/>
              </w:rPr>
            </w:pPr>
            <w:r w:rsidRPr="000F0BF9">
              <w:rPr>
                <w:b/>
                <w:bCs/>
                <w:szCs w:val="24"/>
              </w:rPr>
              <w:t>Finansuojamos projektų veiklos</w:t>
            </w:r>
          </w:p>
        </w:tc>
      </w:tr>
      <w:tr w:rsidR="0034503F" w:rsidRPr="000F0BF9" w14:paraId="696C53FE" w14:textId="77777777" w:rsidTr="0034503F">
        <w:trPr>
          <w:cantSplit/>
          <w:trHeight w:val="300"/>
        </w:trPr>
        <w:tc>
          <w:tcPr>
            <w:tcW w:w="993" w:type="dxa"/>
          </w:tcPr>
          <w:p w14:paraId="1E6C3445" w14:textId="77777777" w:rsidR="00342F76" w:rsidRPr="000F0BF9" w:rsidRDefault="00342F76">
            <w:pPr>
              <w:rPr>
                <w:szCs w:val="24"/>
              </w:rPr>
            </w:pPr>
          </w:p>
        </w:tc>
        <w:tc>
          <w:tcPr>
            <w:tcW w:w="2409" w:type="dxa"/>
            <w:gridSpan w:val="2"/>
          </w:tcPr>
          <w:p w14:paraId="381E0EC3" w14:textId="76AFE470" w:rsidR="00342F76" w:rsidRPr="000F0BF9" w:rsidRDefault="002866BA">
            <w:pPr>
              <w:spacing w:line="257" w:lineRule="auto"/>
              <w:jc w:val="both"/>
              <w:rPr>
                <w:szCs w:val="24"/>
                <w:lang w:eastAsia="lt-LT"/>
              </w:rPr>
            </w:pPr>
            <w:r w:rsidRPr="000F0BF9">
              <w:rPr>
                <w:szCs w:val="24"/>
                <w:lang w:eastAsia="lt-LT"/>
              </w:rPr>
              <w:t>10-001-05-03-01</w:t>
            </w:r>
          </w:p>
        </w:tc>
        <w:tc>
          <w:tcPr>
            <w:tcW w:w="6804" w:type="dxa"/>
            <w:gridSpan w:val="7"/>
          </w:tcPr>
          <w:p w14:paraId="16698199" w14:textId="77777777" w:rsidR="00FC422A" w:rsidRPr="000F0BF9" w:rsidRDefault="00FC422A" w:rsidP="00D77A69">
            <w:pPr>
              <w:widowControl w:val="0"/>
              <w:ind w:right="-96"/>
              <w:rPr>
                <w:b/>
                <w:bCs/>
                <w:iCs/>
                <w:szCs w:val="24"/>
                <w:lang w:eastAsia="lt-LT"/>
              </w:rPr>
            </w:pPr>
            <w:r w:rsidRPr="000F0BF9">
              <w:rPr>
                <w:szCs w:val="24"/>
                <w:lang w:eastAsia="lt-LT"/>
              </w:rPr>
              <w:t xml:space="preserve">Veikla </w:t>
            </w:r>
            <w:r w:rsidRPr="000F0BF9">
              <w:rPr>
                <w:b/>
                <w:bCs/>
                <w:iCs/>
                <w:szCs w:val="24"/>
                <w:lang w:eastAsia="lt-LT"/>
              </w:rPr>
              <w:t>2. TEN-T visuotinio tinklo kelių būklės gerinimas</w:t>
            </w:r>
          </w:p>
          <w:p w14:paraId="7429248E" w14:textId="68DBE062" w:rsidR="00D77A69" w:rsidRPr="000F0BF9" w:rsidRDefault="00D77A69" w:rsidP="00D77A69">
            <w:pPr>
              <w:widowControl w:val="0"/>
              <w:ind w:right="-96"/>
              <w:rPr>
                <w:b/>
                <w:bCs/>
                <w:sz w:val="18"/>
                <w:szCs w:val="18"/>
              </w:rPr>
            </w:pPr>
            <w:r w:rsidRPr="000F0BF9">
              <w:rPr>
                <w:szCs w:val="24"/>
                <w:lang w:eastAsia="lt-LT"/>
              </w:rPr>
              <w:t xml:space="preserve">Poveiklė </w:t>
            </w:r>
            <w:r w:rsidRPr="000F0BF9">
              <w:rPr>
                <w:b/>
                <w:bCs/>
              </w:rPr>
              <w:t>2.2.</w:t>
            </w:r>
            <w:r w:rsidRPr="000F0BF9">
              <w:rPr>
                <w:b/>
                <w:bCs/>
                <w:sz w:val="18"/>
                <w:szCs w:val="18"/>
              </w:rPr>
              <w:t xml:space="preserve"> </w:t>
            </w:r>
            <w:r w:rsidRPr="000F0BF9">
              <w:rPr>
                <w:b/>
                <w:bCs/>
                <w:iCs/>
                <w:szCs w:val="24"/>
                <w:lang w:eastAsia="lt-LT"/>
              </w:rPr>
              <w:t>TEN-T visuotinio tinklo kelių būklės gerinimas</w:t>
            </w:r>
            <w:r w:rsidR="00FF33BE" w:rsidRPr="000F0BF9">
              <w:rPr>
                <w:b/>
                <w:bCs/>
                <w:iCs/>
                <w:szCs w:val="24"/>
                <w:lang w:eastAsia="lt-LT"/>
              </w:rPr>
              <w:t xml:space="preserve"> (VB)</w:t>
            </w:r>
          </w:p>
        </w:tc>
      </w:tr>
      <w:tr w:rsidR="0034503F" w:rsidRPr="000F0BF9" w14:paraId="6AF4162E" w14:textId="77777777" w:rsidTr="0034503F">
        <w:trPr>
          <w:cantSplit/>
          <w:trHeight w:val="300"/>
        </w:trPr>
        <w:tc>
          <w:tcPr>
            <w:tcW w:w="993" w:type="dxa"/>
          </w:tcPr>
          <w:p w14:paraId="7BDF3393" w14:textId="77777777" w:rsidR="00342F76" w:rsidRPr="000F0BF9" w:rsidRDefault="005A55C2">
            <w:pPr>
              <w:rPr>
                <w:b/>
                <w:bCs/>
                <w:szCs w:val="24"/>
              </w:rPr>
            </w:pPr>
            <w:r w:rsidRPr="000F0BF9">
              <w:rPr>
                <w:b/>
                <w:bCs/>
                <w:szCs w:val="24"/>
              </w:rPr>
              <w:t>2.9.2.</w:t>
            </w:r>
          </w:p>
        </w:tc>
        <w:tc>
          <w:tcPr>
            <w:tcW w:w="2409" w:type="dxa"/>
            <w:gridSpan w:val="2"/>
          </w:tcPr>
          <w:p w14:paraId="3CCA9BB8" w14:textId="77777777" w:rsidR="00342F76" w:rsidRPr="000F0BF9" w:rsidRDefault="005A55C2">
            <w:pPr>
              <w:rPr>
                <w:b/>
                <w:bCs/>
                <w:szCs w:val="24"/>
              </w:rPr>
            </w:pPr>
            <w:r w:rsidRPr="000F0BF9">
              <w:rPr>
                <w:b/>
                <w:bCs/>
                <w:szCs w:val="24"/>
              </w:rPr>
              <w:t>Tikslinės grupės</w:t>
            </w:r>
          </w:p>
        </w:tc>
        <w:tc>
          <w:tcPr>
            <w:tcW w:w="6804" w:type="dxa"/>
            <w:gridSpan w:val="7"/>
          </w:tcPr>
          <w:p w14:paraId="43C4AB80" w14:textId="4F66CF2C" w:rsidR="00342F76" w:rsidRPr="000F0BF9" w:rsidRDefault="00F86CAF">
            <w:pPr>
              <w:spacing w:line="257" w:lineRule="auto"/>
              <w:jc w:val="both"/>
              <w:rPr>
                <w:szCs w:val="24"/>
                <w:lang w:eastAsia="lt-LT"/>
              </w:rPr>
            </w:pPr>
            <w:r w:rsidRPr="000F0BF9">
              <w:rPr>
                <w:szCs w:val="24"/>
                <w:lang w:eastAsia="lt-LT"/>
              </w:rPr>
              <w:t>-</w:t>
            </w:r>
          </w:p>
        </w:tc>
      </w:tr>
      <w:tr w:rsidR="0034503F" w:rsidRPr="000F0BF9" w14:paraId="6C42301D" w14:textId="77777777" w:rsidTr="0034503F">
        <w:trPr>
          <w:cantSplit/>
          <w:trHeight w:val="300"/>
        </w:trPr>
        <w:tc>
          <w:tcPr>
            <w:tcW w:w="993" w:type="dxa"/>
          </w:tcPr>
          <w:p w14:paraId="3103C3E5" w14:textId="77777777" w:rsidR="00342F76" w:rsidRPr="000F0BF9" w:rsidRDefault="005A55C2">
            <w:pPr>
              <w:rPr>
                <w:b/>
                <w:bCs/>
                <w:szCs w:val="24"/>
              </w:rPr>
            </w:pPr>
            <w:r w:rsidRPr="000F0BF9">
              <w:rPr>
                <w:b/>
                <w:bCs/>
                <w:szCs w:val="24"/>
              </w:rPr>
              <w:t>2.9.3.</w:t>
            </w:r>
          </w:p>
        </w:tc>
        <w:tc>
          <w:tcPr>
            <w:tcW w:w="2409" w:type="dxa"/>
            <w:gridSpan w:val="2"/>
          </w:tcPr>
          <w:p w14:paraId="787EF24B" w14:textId="77777777" w:rsidR="00342F76" w:rsidRPr="000F0BF9" w:rsidRDefault="005A55C2">
            <w:pPr>
              <w:rPr>
                <w:b/>
                <w:bCs/>
                <w:szCs w:val="24"/>
              </w:rPr>
            </w:pPr>
            <w:r w:rsidRPr="000F0BF9">
              <w:rPr>
                <w:b/>
                <w:bCs/>
                <w:szCs w:val="24"/>
              </w:rPr>
              <w:t>Galimi pareiškėjai</w:t>
            </w:r>
          </w:p>
        </w:tc>
        <w:tc>
          <w:tcPr>
            <w:tcW w:w="6804" w:type="dxa"/>
            <w:gridSpan w:val="7"/>
          </w:tcPr>
          <w:p w14:paraId="392219BD" w14:textId="25942DE4" w:rsidR="00342F76" w:rsidRPr="000F0BF9" w:rsidRDefault="00F0373F">
            <w:pPr>
              <w:spacing w:line="257" w:lineRule="auto"/>
              <w:jc w:val="both"/>
              <w:rPr>
                <w:szCs w:val="24"/>
                <w:lang w:eastAsia="lt-LT"/>
              </w:rPr>
            </w:pPr>
            <w:r w:rsidRPr="000F0BF9">
              <w:rPr>
                <w:szCs w:val="24"/>
                <w:lang w:eastAsia="lt-LT"/>
              </w:rPr>
              <w:t>AB „Via Lietuva“</w:t>
            </w:r>
          </w:p>
        </w:tc>
      </w:tr>
      <w:tr w:rsidR="0034503F" w:rsidRPr="000F0BF9" w14:paraId="758FEE5F" w14:textId="77777777" w:rsidTr="0034503F">
        <w:trPr>
          <w:cantSplit/>
          <w:trHeight w:val="300"/>
        </w:trPr>
        <w:tc>
          <w:tcPr>
            <w:tcW w:w="993" w:type="dxa"/>
          </w:tcPr>
          <w:p w14:paraId="423CBB2D" w14:textId="77777777" w:rsidR="00342F76" w:rsidRPr="000F0BF9" w:rsidRDefault="005A55C2">
            <w:pPr>
              <w:rPr>
                <w:b/>
                <w:bCs/>
                <w:szCs w:val="24"/>
              </w:rPr>
            </w:pPr>
            <w:r w:rsidRPr="000F0BF9">
              <w:rPr>
                <w:b/>
                <w:bCs/>
                <w:szCs w:val="24"/>
              </w:rPr>
              <w:t>2.9.4.</w:t>
            </w:r>
          </w:p>
        </w:tc>
        <w:tc>
          <w:tcPr>
            <w:tcW w:w="2409" w:type="dxa"/>
            <w:gridSpan w:val="2"/>
          </w:tcPr>
          <w:p w14:paraId="2EE583E4" w14:textId="77777777" w:rsidR="00342F76" w:rsidRPr="000F0BF9" w:rsidRDefault="005A55C2">
            <w:pPr>
              <w:rPr>
                <w:b/>
                <w:bCs/>
                <w:szCs w:val="24"/>
              </w:rPr>
            </w:pPr>
            <w:r w:rsidRPr="000F0BF9">
              <w:rPr>
                <w:b/>
                <w:bCs/>
                <w:szCs w:val="24"/>
              </w:rPr>
              <w:t>Galimi partneriai</w:t>
            </w:r>
          </w:p>
        </w:tc>
        <w:tc>
          <w:tcPr>
            <w:tcW w:w="6804" w:type="dxa"/>
            <w:gridSpan w:val="7"/>
          </w:tcPr>
          <w:p w14:paraId="360193CD" w14:textId="5238AE29" w:rsidR="00342F76" w:rsidRPr="000F0BF9" w:rsidRDefault="000C1E0D">
            <w:pPr>
              <w:spacing w:line="257" w:lineRule="auto"/>
              <w:jc w:val="both"/>
              <w:rPr>
                <w:szCs w:val="24"/>
                <w:lang w:eastAsia="lt-LT"/>
              </w:rPr>
            </w:pPr>
            <w:r w:rsidRPr="000F0BF9">
              <w:rPr>
                <w:szCs w:val="24"/>
                <w:lang w:eastAsia="lt-LT"/>
              </w:rPr>
              <w:t>Savivaldybių administracijos (kurių teritorijoje gerinama kelių būklė, vykdomi projektavimo ir statybos darbai), AB „LTG Infra“.</w:t>
            </w:r>
          </w:p>
        </w:tc>
      </w:tr>
      <w:tr w:rsidR="0034503F" w:rsidRPr="000F0BF9" w14:paraId="12733524" w14:textId="77777777" w:rsidTr="0034503F">
        <w:trPr>
          <w:cantSplit/>
          <w:trHeight w:val="300"/>
        </w:trPr>
        <w:tc>
          <w:tcPr>
            <w:tcW w:w="993" w:type="dxa"/>
          </w:tcPr>
          <w:p w14:paraId="2DB8969E" w14:textId="77777777" w:rsidR="00342F76" w:rsidRPr="000F0BF9" w:rsidRDefault="005A55C2">
            <w:pPr>
              <w:rPr>
                <w:b/>
                <w:bCs/>
                <w:szCs w:val="24"/>
              </w:rPr>
            </w:pPr>
            <w:r w:rsidRPr="000F0BF9">
              <w:rPr>
                <w:b/>
                <w:bCs/>
                <w:szCs w:val="24"/>
              </w:rPr>
              <w:t>2.9.5.</w:t>
            </w:r>
          </w:p>
        </w:tc>
        <w:tc>
          <w:tcPr>
            <w:tcW w:w="2409" w:type="dxa"/>
            <w:gridSpan w:val="2"/>
          </w:tcPr>
          <w:p w14:paraId="1D76F8A7" w14:textId="77777777" w:rsidR="00342F76" w:rsidRPr="000F0BF9" w:rsidRDefault="005A55C2">
            <w:pPr>
              <w:rPr>
                <w:b/>
                <w:bCs/>
                <w:szCs w:val="24"/>
              </w:rPr>
            </w:pPr>
            <w:r w:rsidRPr="000F0BF9">
              <w:rPr>
                <w:b/>
                <w:bCs/>
                <w:szCs w:val="24"/>
              </w:rPr>
              <w:t>Didžiausia projekto veiklai vykdyti galima skirti finansavimo lėšų suma, eurais</w:t>
            </w:r>
          </w:p>
        </w:tc>
        <w:tc>
          <w:tcPr>
            <w:tcW w:w="6804" w:type="dxa"/>
            <w:gridSpan w:val="7"/>
          </w:tcPr>
          <w:p w14:paraId="06EAD3F0" w14:textId="6D97D064" w:rsidR="00342F76" w:rsidRPr="000F0BF9" w:rsidRDefault="009A3830">
            <w:pPr>
              <w:spacing w:line="257" w:lineRule="auto"/>
              <w:jc w:val="both"/>
              <w:rPr>
                <w:szCs w:val="24"/>
                <w:lang w:eastAsia="lt-LT"/>
              </w:rPr>
            </w:pPr>
            <w:r w:rsidRPr="000F0BF9">
              <w:rPr>
                <w:szCs w:val="24"/>
                <w:lang w:eastAsia="lt-LT"/>
              </w:rPr>
              <w:t>4</w:t>
            </w:r>
            <w:r>
              <w:rPr>
                <w:szCs w:val="24"/>
                <w:lang w:eastAsia="lt-LT"/>
              </w:rPr>
              <w:t>02 898 230</w:t>
            </w:r>
            <w:r w:rsidRPr="000F0BF9">
              <w:rPr>
                <w:szCs w:val="24"/>
                <w:lang w:eastAsia="lt-LT"/>
              </w:rPr>
              <w:t>,00</w:t>
            </w:r>
            <w:r>
              <w:rPr>
                <w:szCs w:val="24"/>
                <w:lang w:eastAsia="lt-LT"/>
              </w:rPr>
              <w:t xml:space="preserve"> </w:t>
            </w:r>
            <w:r w:rsidR="00F0373F" w:rsidRPr="000F0BF9">
              <w:rPr>
                <w:szCs w:val="24"/>
                <w:lang w:eastAsia="lt-LT"/>
              </w:rPr>
              <w:t xml:space="preserve">Eur </w:t>
            </w:r>
          </w:p>
          <w:p w14:paraId="7053201D" w14:textId="77777777" w:rsidR="00D77A69" w:rsidRPr="000F0BF9" w:rsidRDefault="00D77A69">
            <w:pPr>
              <w:spacing w:line="257" w:lineRule="auto"/>
              <w:jc w:val="both"/>
              <w:rPr>
                <w:szCs w:val="24"/>
                <w:lang w:eastAsia="lt-LT"/>
              </w:rPr>
            </w:pPr>
          </w:p>
          <w:p w14:paraId="782DDC8E" w14:textId="02DD6F47" w:rsidR="00D77A69" w:rsidRPr="000F0BF9" w:rsidRDefault="00D77A69">
            <w:pPr>
              <w:spacing w:line="257" w:lineRule="auto"/>
              <w:jc w:val="both"/>
              <w:rPr>
                <w:szCs w:val="24"/>
                <w:lang w:eastAsia="lt-LT"/>
              </w:rPr>
            </w:pPr>
            <w:r w:rsidRPr="000F0BF9">
              <w:rPr>
                <w:szCs w:val="24"/>
                <w:lang w:eastAsia="lt-LT"/>
              </w:rPr>
              <w:t xml:space="preserve">Pastaba - </w:t>
            </w:r>
            <w:r w:rsidRPr="000F0BF9">
              <w:rPr>
                <w:rFonts w:eastAsiaTheme="minorHAnsi"/>
                <w:kern w:val="2"/>
                <w:szCs w:val="24"/>
                <w14:ligatures w14:val="standardContextual"/>
              </w:rPr>
              <w:t xml:space="preserve">Lietuvos Respublikos Vyriausybei priėmus sprendimą dėl projektų įgyvendinimo viešosios ir privačios partnerystės būdu, </w:t>
            </w:r>
            <w:r w:rsidRPr="000F0BF9">
              <w:rPr>
                <w:szCs w:val="24"/>
              </w:rPr>
              <w:t xml:space="preserve">Lietuvos Respublikos susisiekimo ministerijos susisiekimo plėtros programos pažangos priemonės Nr. 10-001-05-03-01 „Gerinti susisiekimą kelių transportu“ </w:t>
            </w:r>
            <w:r w:rsidRPr="000F0BF9">
              <w:rPr>
                <w:rFonts w:eastAsiaTheme="minorHAnsi"/>
                <w:kern w:val="2"/>
                <w:szCs w:val="24"/>
                <w14:ligatures w14:val="standardContextual"/>
              </w:rPr>
              <w:t>2.2 poveiklės projektai gali būti finansuojami privačiomis lėšomis</w:t>
            </w:r>
            <w:r w:rsidRPr="000F0BF9">
              <w:rPr>
                <w:rFonts w:eastAsiaTheme="minorHAnsi"/>
                <w:b/>
                <w:bCs/>
                <w:kern w:val="2"/>
                <w:szCs w:val="24"/>
                <w14:ligatures w14:val="standardContextual"/>
              </w:rPr>
              <w:t>.</w:t>
            </w:r>
          </w:p>
        </w:tc>
      </w:tr>
      <w:tr w:rsidR="0034503F" w:rsidRPr="000F0BF9" w14:paraId="53135175" w14:textId="77777777" w:rsidTr="0034503F">
        <w:trPr>
          <w:cantSplit/>
          <w:trHeight w:val="300"/>
        </w:trPr>
        <w:tc>
          <w:tcPr>
            <w:tcW w:w="993" w:type="dxa"/>
          </w:tcPr>
          <w:p w14:paraId="68CA5BCD" w14:textId="77777777" w:rsidR="00342F76" w:rsidRPr="000F0BF9" w:rsidRDefault="005A55C2">
            <w:pPr>
              <w:rPr>
                <w:b/>
                <w:bCs/>
                <w:szCs w:val="24"/>
              </w:rPr>
            </w:pPr>
            <w:r w:rsidRPr="000F0BF9">
              <w:rPr>
                <w:b/>
                <w:bCs/>
                <w:szCs w:val="24"/>
              </w:rPr>
              <w:t>2.9.6.</w:t>
            </w:r>
          </w:p>
        </w:tc>
        <w:tc>
          <w:tcPr>
            <w:tcW w:w="2409" w:type="dxa"/>
            <w:gridSpan w:val="2"/>
          </w:tcPr>
          <w:p w14:paraId="3630AA61" w14:textId="77777777" w:rsidR="00342F76" w:rsidRPr="000F0BF9" w:rsidRDefault="005A55C2">
            <w:pPr>
              <w:rPr>
                <w:b/>
                <w:szCs w:val="24"/>
              </w:rPr>
            </w:pPr>
            <w:r w:rsidRPr="000F0BF9">
              <w:rPr>
                <w:b/>
                <w:szCs w:val="24"/>
              </w:rPr>
              <w:t>Finansuojamoji dalis, proc.</w:t>
            </w:r>
          </w:p>
        </w:tc>
        <w:tc>
          <w:tcPr>
            <w:tcW w:w="6804" w:type="dxa"/>
            <w:gridSpan w:val="7"/>
          </w:tcPr>
          <w:p w14:paraId="04051C17" w14:textId="69A0400A" w:rsidR="00342F76" w:rsidRPr="000F0BF9" w:rsidRDefault="00A6660E">
            <w:pPr>
              <w:spacing w:line="257" w:lineRule="auto"/>
              <w:jc w:val="both"/>
              <w:rPr>
                <w:szCs w:val="24"/>
                <w:lang w:eastAsia="lt-LT"/>
              </w:rPr>
            </w:pPr>
            <w:r w:rsidRPr="000F0BF9">
              <w:rPr>
                <w:szCs w:val="24"/>
                <w:lang w:eastAsia="lt-LT"/>
              </w:rPr>
              <w:t>Iki 100 proc. visų tinkamų finansuoti projekto išlaidų.</w:t>
            </w:r>
          </w:p>
        </w:tc>
      </w:tr>
      <w:tr w:rsidR="0034503F" w:rsidRPr="000F0BF9" w14:paraId="35029BC0" w14:textId="77777777" w:rsidTr="0034503F">
        <w:trPr>
          <w:cantSplit/>
          <w:trHeight w:val="300"/>
        </w:trPr>
        <w:tc>
          <w:tcPr>
            <w:tcW w:w="993" w:type="dxa"/>
          </w:tcPr>
          <w:p w14:paraId="2728CAB3" w14:textId="77777777" w:rsidR="00342F76" w:rsidRPr="000F0BF9" w:rsidRDefault="005A55C2">
            <w:pPr>
              <w:rPr>
                <w:b/>
                <w:bCs/>
                <w:szCs w:val="24"/>
              </w:rPr>
            </w:pPr>
            <w:r w:rsidRPr="000F0BF9">
              <w:rPr>
                <w:b/>
                <w:bCs/>
                <w:szCs w:val="24"/>
              </w:rPr>
              <w:t>2.9.7.</w:t>
            </w:r>
          </w:p>
        </w:tc>
        <w:tc>
          <w:tcPr>
            <w:tcW w:w="2409" w:type="dxa"/>
            <w:gridSpan w:val="2"/>
          </w:tcPr>
          <w:p w14:paraId="62F4FCA8" w14:textId="77777777" w:rsidR="00342F76" w:rsidRPr="000F0BF9" w:rsidRDefault="005A55C2">
            <w:pPr>
              <w:rPr>
                <w:b/>
                <w:bCs/>
                <w:szCs w:val="24"/>
              </w:rPr>
            </w:pPr>
            <w:r w:rsidRPr="000F0BF9">
              <w:rPr>
                <w:b/>
                <w:bCs/>
                <w:szCs w:val="24"/>
              </w:rPr>
              <w:t>Nuosavo įnašo dalis, proc. (jei taikoma)</w:t>
            </w:r>
          </w:p>
        </w:tc>
        <w:tc>
          <w:tcPr>
            <w:tcW w:w="6804" w:type="dxa"/>
            <w:gridSpan w:val="7"/>
          </w:tcPr>
          <w:p w14:paraId="6B8DABBE" w14:textId="46B35A69" w:rsidR="00342F76" w:rsidRPr="000F0BF9" w:rsidRDefault="00A6660E">
            <w:pPr>
              <w:spacing w:line="257" w:lineRule="auto"/>
              <w:jc w:val="both"/>
              <w:rPr>
                <w:szCs w:val="24"/>
                <w:lang w:eastAsia="lt-LT"/>
              </w:rPr>
            </w:pPr>
            <w:r w:rsidRPr="000F0BF9">
              <w:rPr>
                <w:szCs w:val="24"/>
                <w:lang w:eastAsia="lt-LT"/>
              </w:rPr>
              <w:t>-</w:t>
            </w:r>
          </w:p>
        </w:tc>
      </w:tr>
      <w:tr w:rsidR="0034503F" w:rsidRPr="000F0BF9" w14:paraId="0D85120C" w14:textId="77777777">
        <w:trPr>
          <w:cantSplit/>
          <w:trHeight w:val="300"/>
        </w:trPr>
        <w:tc>
          <w:tcPr>
            <w:tcW w:w="993" w:type="dxa"/>
          </w:tcPr>
          <w:p w14:paraId="401DD4D0" w14:textId="77777777" w:rsidR="00342F76" w:rsidRPr="000F0BF9" w:rsidRDefault="005A55C2">
            <w:pPr>
              <w:rPr>
                <w:b/>
                <w:bCs/>
                <w:szCs w:val="24"/>
              </w:rPr>
            </w:pPr>
            <w:r w:rsidRPr="000F0BF9">
              <w:rPr>
                <w:b/>
                <w:bCs/>
                <w:szCs w:val="24"/>
              </w:rPr>
              <w:t>2.10.</w:t>
            </w:r>
          </w:p>
        </w:tc>
        <w:tc>
          <w:tcPr>
            <w:tcW w:w="9213" w:type="dxa"/>
            <w:gridSpan w:val="9"/>
          </w:tcPr>
          <w:p w14:paraId="537A1504" w14:textId="77777777" w:rsidR="00342F76" w:rsidRPr="000F0BF9" w:rsidRDefault="005A55C2">
            <w:pPr>
              <w:rPr>
                <w:i/>
                <w:iCs/>
                <w:szCs w:val="24"/>
              </w:rPr>
            </w:pPr>
            <w:r w:rsidRPr="000F0BF9">
              <w:rPr>
                <w:b/>
                <w:szCs w:val="24"/>
              </w:rPr>
              <w:t>Išlaidų tinkamumo finansuoti reikalavimai</w:t>
            </w:r>
          </w:p>
        </w:tc>
      </w:tr>
      <w:tr w:rsidR="0034503F" w:rsidRPr="000F0BF9" w14:paraId="520E22C1" w14:textId="77777777">
        <w:trPr>
          <w:cantSplit/>
          <w:trHeight w:val="300"/>
        </w:trPr>
        <w:tc>
          <w:tcPr>
            <w:tcW w:w="993" w:type="dxa"/>
          </w:tcPr>
          <w:p w14:paraId="451216CC" w14:textId="77777777" w:rsidR="00342F76" w:rsidRPr="000F0BF9" w:rsidRDefault="005A55C2">
            <w:pPr>
              <w:rPr>
                <w:b/>
                <w:bCs/>
                <w:szCs w:val="24"/>
              </w:rPr>
            </w:pPr>
            <w:r w:rsidRPr="000F0BF9">
              <w:rPr>
                <w:b/>
                <w:bCs/>
                <w:szCs w:val="24"/>
              </w:rPr>
              <w:lastRenderedPageBreak/>
              <w:t>2.10.1.</w:t>
            </w:r>
          </w:p>
        </w:tc>
        <w:tc>
          <w:tcPr>
            <w:tcW w:w="9213" w:type="dxa"/>
            <w:gridSpan w:val="9"/>
          </w:tcPr>
          <w:p w14:paraId="64826503" w14:textId="6FDD4251" w:rsidR="00A15DFA" w:rsidRPr="000F0BF9" w:rsidRDefault="00AE4644">
            <w:pPr>
              <w:spacing w:line="257" w:lineRule="auto"/>
              <w:jc w:val="both"/>
              <w:rPr>
                <w:szCs w:val="24"/>
                <w:lang w:eastAsia="lt-LT"/>
              </w:rPr>
            </w:pPr>
            <w:r w:rsidRPr="000F0BF9">
              <w:rPr>
                <w:szCs w:val="24"/>
                <w:lang w:eastAsia="lt-LT"/>
              </w:rPr>
              <w:t xml:space="preserve">2.10.1.1. </w:t>
            </w:r>
            <w:r w:rsidR="00D5088C" w:rsidRPr="000F0BF9">
              <w:rPr>
                <w:szCs w:val="24"/>
                <w:lang w:eastAsia="lt-LT"/>
              </w:rPr>
              <w:t xml:space="preserve">Projekto išlaidos turi </w:t>
            </w:r>
            <w:r w:rsidR="00A15DFA" w:rsidRPr="000F0BF9">
              <w:rPr>
                <w:szCs w:val="24"/>
                <w:lang w:eastAsia="lt-LT"/>
              </w:rPr>
              <w:t>atitikti</w:t>
            </w:r>
            <w:r w:rsidR="00D5088C" w:rsidRPr="000F0BF9">
              <w:rPr>
                <w:szCs w:val="24"/>
                <w:lang w:eastAsia="lt-LT"/>
              </w:rPr>
              <w:t xml:space="preserve"> Taisyklių VI skyriaus pirmajame skirsnyje nustatytus bendruosius projektų išlaidų tinkamumo finansuoti reikalavimus</w:t>
            </w:r>
            <w:r w:rsidR="00A15DFA" w:rsidRPr="000F0BF9">
              <w:rPr>
                <w:szCs w:val="24"/>
                <w:lang w:eastAsia="lt-LT"/>
              </w:rPr>
              <w:t xml:space="preserve">. </w:t>
            </w:r>
            <w:r w:rsidR="00060FB1" w:rsidRPr="000F0BF9">
              <w:rPr>
                <w:szCs w:val="24"/>
                <w:lang w:eastAsia="lt-LT"/>
              </w:rPr>
              <w:t>Išlaidos turi būti patirtos projekto vykdytojų, partnerių ir (ar) JP projektų vykdytojų.</w:t>
            </w:r>
            <w:r w:rsidR="00060FB1" w:rsidRPr="000F0BF9">
              <w:rPr>
                <w:b/>
                <w:bCs/>
                <w:szCs w:val="24"/>
                <w:lang w:eastAsia="lt-LT"/>
              </w:rPr>
              <w:t xml:space="preserve"> </w:t>
            </w:r>
            <w:r w:rsidR="00060FB1" w:rsidRPr="000F0BF9">
              <w:rPr>
                <w:szCs w:val="24"/>
                <w:lang w:eastAsia="lt-LT"/>
              </w:rPr>
              <w:t>Kai projektas įgyvendinamas viešojo ir privataus sektorių partnerystės būdu, privataus subjekto, su kuriuo sudaryta viešojo ir privataus sektorių partnerystės sutartis, patirtos ir apmokėtos išlaidos laikomos tinkamomis finansuoti išlaidomis.</w:t>
            </w:r>
          </w:p>
          <w:p w14:paraId="57134C57" w14:textId="7A5D0843" w:rsidR="00EE1CE7" w:rsidRPr="000F0BF9" w:rsidRDefault="00AE4644" w:rsidP="00EE1CE7">
            <w:pPr>
              <w:spacing w:line="257" w:lineRule="auto"/>
              <w:jc w:val="both"/>
              <w:rPr>
                <w:szCs w:val="24"/>
                <w:lang w:eastAsia="lt-LT"/>
              </w:rPr>
            </w:pPr>
            <w:r w:rsidRPr="000F0BF9">
              <w:rPr>
                <w:szCs w:val="24"/>
                <w:lang w:eastAsia="lt-LT"/>
              </w:rPr>
              <w:t xml:space="preserve">2.10.1.2. </w:t>
            </w:r>
            <w:r w:rsidR="00EE1CE7" w:rsidRPr="000F0BF9">
              <w:rPr>
                <w:szCs w:val="24"/>
                <w:lang w:eastAsia="lt-LT"/>
              </w:rPr>
              <w:t xml:space="preserve">Projektams finansuoti gali būti išmokamas avansas. Didžiausia galima avanso, išmokamo projekto vykdytojui suma, nustatoma projekto sutartyje ir turi neviršyti Taisyklių 184 punkte nurodyto dydžio. </w:t>
            </w:r>
          </w:p>
          <w:p w14:paraId="1A648883" w14:textId="635380E2" w:rsidR="00EE1CE7" w:rsidRPr="000F0BF9" w:rsidRDefault="00AE4644" w:rsidP="00EE1CE7">
            <w:pPr>
              <w:spacing w:line="257" w:lineRule="auto"/>
              <w:jc w:val="both"/>
              <w:rPr>
                <w:szCs w:val="24"/>
                <w:lang w:eastAsia="lt-LT"/>
              </w:rPr>
            </w:pPr>
            <w:r w:rsidRPr="000F0BF9">
              <w:rPr>
                <w:szCs w:val="24"/>
                <w:lang w:eastAsia="lt-LT"/>
              </w:rPr>
              <w:t xml:space="preserve">2.10.1.3. </w:t>
            </w:r>
            <w:r w:rsidR="00EE1CE7" w:rsidRPr="000F0BF9">
              <w:rPr>
                <w:szCs w:val="24"/>
                <w:lang w:eastAsia="lt-LT"/>
              </w:rPr>
              <w:t>Netinkamos finansuoti projekto</w:t>
            </w:r>
            <w:r w:rsidR="00060FB1" w:rsidRPr="000F0BF9">
              <w:rPr>
                <w:szCs w:val="24"/>
                <w:lang w:eastAsia="lt-LT"/>
              </w:rPr>
              <w:t xml:space="preserve"> (įgyvendinamo ne viešojo ir privataus sektorių partnerystės būdu) </w:t>
            </w:r>
            <w:r w:rsidR="00EE1CE7" w:rsidRPr="000F0BF9">
              <w:rPr>
                <w:szCs w:val="24"/>
                <w:lang w:eastAsia="lt-LT"/>
              </w:rPr>
              <w:t>lėšos:</w:t>
            </w:r>
          </w:p>
          <w:p w14:paraId="1DD5DA71" w14:textId="6A05937A" w:rsidR="00EE1CE7"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žemės įsigijimo išlaidos, viršijančios 10 procentų rinkos vertės, nustatytos pagal Lietuvos Respublikos turto ir verslo vertinimo pagrindų įstatymą visų tinkamų finansuoti projekto išlaidų (Taisyklių 298 p);</w:t>
            </w:r>
          </w:p>
          <w:p w14:paraId="0C1571CB" w14:textId="77777777" w:rsidR="00AE4644"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žemės nuomos išlaidos;</w:t>
            </w:r>
            <w:r w:rsidR="00AE4644" w:rsidRPr="000F0BF9">
              <w:rPr>
                <w:szCs w:val="24"/>
                <w:lang w:eastAsia="lt-LT"/>
              </w:rPr>
              <w:t xml:space="preserve"> </w:t>
            </w:r>
          </w:p>
          <w:p w14:paraId="7DCF9575" w14:textId="77777777" w:rsidR="00AE4644"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nekilnojamojo turto įsigijimo išlaidos;</w:t>
            </w:r>
          </w:p>
          <w:p w14:paraId="14ED046B" w14:textId="0B956851" w:rsidR="00EE1CE7"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paprastojo remonto išlaidos;</w:t>
            </w:r>
          </w:p>
          <w:p w14:paraId="63CF4939" w14:textId="54C7622F"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įrangos, įrenginių ir kito turto lizingo (finansinės nuomos) išlaidos;</w:t>
            </w:r>
          </w:p>
          <w:p w14:paraId="2238ED12" w14:textId="7202240F"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įrangos, įrenginių ir kito turto atsarginių / pakaitinių dalių įsigijimo išlaidos;</w:t>
            </w:r>
          </w:p>
          <w:p w14:paraId="7CEB8B73" w14:textId="06454DE3"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transporto priemonių pirkimo, lizingo (finansinės nuomos), eksploatavimo ir susijusios išlaidos;</w:t>
            </w:r>
          </w:p>
          <w:p w14:paraId="7351B8A7" w14:textId="351194A4"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naudojamo ilgalaikio turto nusidėvėjimo (amortizacijos) sąnaudos;</w:t>
            </w:r>
          </w:p>
          <w:p w14:paraId="2125E4DE" w14:textId="240D41BC" w:rsidR="00EE1CE7"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 xml:space="preserve">PĮP parengimo ir projekto vykdymo išlaidos, išskyrus investicijų projekto parengimo išlaidas; </w:t>
            </w:r>
          </w:p>
          <w:p w14:paraId="45C9D86A" w14:textId="46E48A61" w:rsidR="00EE1CE7" w:rsidRPr="000F0BF9" w:rsidRDefault="00AE4644" w:rsidP="00AE4644">
            <w:pPr>
              <w:pStyle w:val="Sraopastraipa"/>
              <w:numPr>
                <w:ilvl w:val="4"/>
                <w:numId w:val="11"/>
              </w:numPr>
              <w:spacing w:line="257" w:lineRule="auto"/>
              <w:ind w:left="1594" w:hanging="1199"/>
              <w:jc w:val="both"/>
              <w:rPr>
                <w:szCs w:val="24"/>
                <w:lang w:eastAsia="lt-LT"/>
              </w:rPr>
            </w:pPr>
            <w:r w:rsidRPr="000F0BF9">
              <w:rPr>
                <w:szCs w:val="24"/>
                <w:lang w:eastAsia="lt-LT"/>
              </w:rPr>
              <w:t xml:space="preserve"> </w:t>
            </w:r>
            <w:r w:rsidR="00EE1CE7" w:rsidRPr="000F0BF9">
              <w:rPr>
                <w:szCs w:val="24"/>
                <w:lang w:eastAsia="lt-LT"/>
              </w:rPr>
              <w:t>išlaidos už leidimų ir (ar) dokumentų gavimą, už kurių išėmimą / gavimą teisės aktų nustatyta tvarka yra atsakingas projekto vykdytojas ar partneris (-iai);</w:t>
            </w:r>
          </w:p>
          <w:p w14:paraId="6B802416" w14:textId="550903E3" w:rsidR="00EE1CE7"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netiesioginės išlaidos ir kitos išlaidos pagal fiksuotąją projekto išlaidų normą;</w:t>
            </w:r>
          </w:p>
          <w:p w14:paraId="2DF54812" w14:textId="6F481C56" w:rsidR="00EE1CE7"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baudos, bylinėjimosi išlaidos, delspinigiai;</w:t>
            </w:r>
          </w:p>
          <w:p w14:paraId="2AE11550" w14:textId="32B4792A" w:rsidR="00342F76"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projektą vykdančių darbuotojų darbo užmokesčio išlaidos.</w:t>
            </w:r>
          </w:p>
          <w:p w14:paraId="00DA4ED0" w14:textId="6A8BE85F" w:rsidR="00EE1CE7" w:rsidRPr="000F0BF9" w:rsidRDefault="004832EF" w:rsidP="00EE1CE7">
            <w:pPr>
              <w:spacing w:line="257" w:lineRule="auto"/>
              <w:jc w:val="both"/>
              <w:rPr>
                <w:i/>
                <w:iCs/>
                <w:szCs w:val="24"/>
                <w:lang w:eastAsia="lt-LT"/>
              </w:rPr>
            </w:pPr>
            <w:r w:rsidRPr="000F0BF9">
              <w:rPr>
                <w:szCs w:val="24"/>
                <w:lang w:eastAsia="lt-LT"/>
              </w:rPr>
              <w:t>K</w:t>
            </w:r>
            <w:r w:rsidR="00B075D6" w:rsidRPr="000F0BF9">
              <w:rPr>
                <w:szCs w:val="24"/>
                <w:lang w:eastAsia="lt-LT"/>
              </w:rPr>
              <w:t>ryžminis finansavimas netaikomas.</w:t>
            </w:r>
          </w:p>
        </w:tc>
      </w:tr>
      <w:tr w:rsidR="0034503F" w:rsidRPr="000F0BF9" w14:paraId="161D6F89" w14:textId="77777777">
        <w:trPr>
          <w:cantSplit/>
          <w:trHeight w:val="300"/>
        </w:trPr>
        <w:tc>
          <w:tcPr>
            <w:tcW w:w="993" w:type="dxa"/>
            <w:vMerge w:val="restart"/>
          </w:tcPr>
          <w:p w14:paraId="035831DE" w14:textId="77777777" w:rsidR="00342F76" w:rsidRPr="000F0BF9" w:rsidRDefault="005A55C2">
            <w:pPr>
              <w:keepNext/>
              <w:rPr>
                <w:b/>
                <w:bCs/>
                <w:szCs w:val="24"/>
              </w:rPr>
            </w:pPr>
            <w:r w:rsidRPr="000F0BF9">
              <w:rPr>
                <w:b/>
                <w:bCs/>
                <w:szCs w:val="24"/>
              </w:rPr>
              <w:t>2.10.2.</w:t>
            </w:r>
          </w:p>
        </w:tc>
        <w:tc>
          <w:tcPr>
            <w:tcW w:w="9213" w:type="dxa"/>
            <w:gridSpan w:val="9"/>
          </w:tcPr>
          <w:p w14:paraId="697DB1DE" w14:textId="77777777" w:rsidR="00342F76" w:rsidRPr="000F0BF9" w:rsidRDefault="005A55C2">
            <w:pPr>
              <w:keepNext/>
              <w:jc w:val="both"/>
              <w:rPr>
                <w:i/>
                <w:iCs/>
                <w:szCs w:val="24"/>
              </w:rPr>
            </w:pPr>
            <w:r w:rsidRPr="000F0BF9">
              <w:rPr>
                <w:b/>
                <w:bCs/>
                <w:iCs/>
                <w:szCs w:val="24"/>
              </w:rPr>
              <w:t>Projektų veiklų įgyvendinimui taikomi supaprastintai apmokamų išlaidų dydžiai</w:t>
            </w:r>
          </w:p>
        </w:tc>
      </w:tr>
      <w:tr w:rsidR="0034503F" w:rsidRPr="000F0BF9" w14:paraId="666C66A9" w14:textId="77777777" w:rsidTr="00D77A69">
        <w:trPr>
          <w:cantSplit/>
          <w:trHeight w:val="802"/>
        </w:trPr>
        <w:tc>
          <w:tcPr>
            <w:tcW w:w="993" w:type="dxa"/>
            <w:vMerge/>
          </w:tcPr>
          <w:p w14:paraId="024CA51A" w14:textId="77777777" w:rsidR="00342F76" w:rsidRPr="000F0BF9" w:rsidRDefault="00342F76">
            <w:pPr>
              <w:keepNext/>
              <w:rPr>
                <w:b/>
                <w:bCs/>
                <w:szCs w:val="24"/>
              </w:rPr>
            </w:pPr>
          </w:p>
        </w:tc>
        <w:tc>
          <w:tcPr>
            <w:tcW w:w="9213" w:type="dxa"/>
            <w:gridSpan w:val="9"/>
          </w:tcPr>
          <w:p w14:paraId="5166911D" w14:textId="4FD87FC1" w:rsidR="00342F76" w:rsidRPr="000F0BF9" w:rsidRDefault="00000000">
            <w:pPr>
              <w:keepNext/>
              <w:ind w:left="33"/>
              <w:rPr>
                <w:bCs/>
                <w:szCs w:val="24"/>
              </w:rPr>
            </w:pPr>
            <w:sdt>
              <w:sdtPr>
                <w:id w:val="1686712700"/>
                <w14:checkbox>
                  <w14:checked w14:val="0"/>
                  <w14:checkedState w14:val="2612" w14:font="MS Gothic"/>
                  <w14:uncheckedState w14:val="2610" w14:font="MS Gothic"/>
                </w14:checkbox>
              </w:sdtPr>
              <w:sdtContent>
                <w:r w:rsidR="00922775" w:rsidRPr="000F0BF9">
                  <w:rPr>
                    <w:rFonts w:ascii="MS Gothic" w:eastAsia="MS Gothic" w:hAnsi="MS Gothic" w:hint="eastAsia"/>
                  </w:rPr>
                  <w:t>☐</w:t>
                </w:r>
              </w:sdtContent>
            </w:sdt>
            <w:r w:rsidR="000D14CD" w:rsidRPr="000F0BF9">
              <w:rPr>
                <w:bCs/>
                <w:szCs w:val="24"/>
              </w:rPr>
              <w:t xml:space="preserve"> </w:t>
            </w:r>
            <w:r w:rsidR="005A55C2" w:rsidRPr="000F0BF9">
              <w:rPr>
                <w:bCs/>
                <w:szCs w:val="24"/>
              </w:rPr>
              <w:t>Indeksuojama</w:t>
            </w:r>
          </w:p>
          <w:p w14:paraId="412C9567" w14:textId="4CE4F644" w:rsidR="00342F76" w:rsidRPr="000F0BF9" w:rsidRDefault="00000000" w:rsidP="00356763">
            <w:pPr>
              <w:keepNext/>
              <w:ind w:left="33"/>
              <w:rPr>
                <w:bCs/>
                <w:szCs w:val="24"/>
              </w:rPr>
            </w:pPr>
            <w:sdt>
              <w:sdtPr>
                <w:id w:val="360335402"/>
                <w14:checkbox>
                  <w14:checked w14:val="1"/>
                  <w14:checkedState w14:val="2612" w14:font="MS Gothic"/>
                  <w14:uncheckedState w14:val="2610" w14:font="MS Gothic"/>
                </w14:checkbox>
              </w:sdtPr>
              <w:sdtContent>
                <w:r w:rsidR="00922775" w:rsidRPr="000F0BF9">
                  <w:rPr>
                    <w:rFonts w:ascii="MS Gothic" w:eastAsia="MS Gothic" w:hAnsi="MS Gothic" w:hint="eastAsia"/>
                  </w:rPr>
                  <w:t>☒</w:t>
                </w:r>
              </w:sdtContent>
            </w:sdt>
            <w:r w:rsidR="005A55C2" w:rsidRPr="000F0BF9">
              <w:rPr>
                <w:bCs/>
                <w:szCs w:val="24"/>
              </w:rPr>
              <w:t xml:space="preserve"> Neindeksuojama</w:t>
            </w:r>
          </w:p>
        </w:tc>
      </w:tr>
      <w:tr w:rsidR="0034503F" w:rsidRPr="000F0BF9" w14:paraId="55AED683" w14:textId="77777777" w:rsidTr="0034503F">
        <w:trPr>
          <w:cantSplit/>
          <w:trHeight w:val="381"/>
        </w:trPr>
        <w:tc>
          <w:tcPr>
            <w:tcW w:w="993" w:type="dxa"/>
            <w:vMerge/>
          </w:tcPr>
          <w:p w14:paraId="67AB3DDB" w14:textId="77777777" w:rsidR="00342F76" w:rsidRPr="000F0BF9" w:rsidRDefault="00342F76">
            <w:pPr>
              <w:rPr>
                <w:b/>
                <w:bCs/>
                <w:szCs w:val="24"/>
              </w:rPr>
            </w:pPr>
          </w:p>
        </w:tc>
        <w:tc>
          <w:tcPr>
            <w:tcW w:w="2409" w:type="dxa"/>
            <w:gridSpan w:val="2"/>
            <w:shd w:val="clear" w:color="auto" w:fill="F2F2F2" w:themeFill="background1" w:themeFillShade="F2"/>
            <w:vAlign w:val="center"/>
          </w:tcPr>
          <w:p w14:paraId="2F70D9F2" w14:textId="77777777" w:rsidR="00342F76" w:rsidRPr="000F0BF9" w:rsidRDefault="005A55C2">
            <w:pPr>
              <w:jc w:val="center"/>
              <w:rPr>
                <w:b/>
                <w:szCs w:val="24"/>
              </w:rPr>
            </w:pPr>
            <w:r w:rsidRPr="000F0BF9">
              <w:rPr>
                <w:b/>
                <w:szCs w:val="24"/>
              </w:rPr>
              <w:t>Veiklos ir (ar) išlaidos, kurioms taikomi supaprastintai apmokamų išlaidų dydžiai</w:t>
            </w:r>
          </w:p>
        </w:tc>
        <w:tc>
          <w:tcPr>
            <w:tcW w:w="1128" w:type="dxa"/>
            <w:shd w:val="clear" w:color="auto" w:fill="F2F2F2" w:themeFill="background1" w:themeFillShade="F2"/>
            <w:vAlign w:val="center"/>
          </w:tcPr>
          <w:p w14:paraId="1765D529" w14:textId="77777777" w:rsidR="00342F76" w:rsidRPr="000F0BF9" w:rsidRDefault="005A55C2">
            <w:pPr>
              <w:jc w:val="center"/>
              <w:rPr>
                <w:b/>
                <w:bCs/>
                <w:iCs/>
                <w:szCs w:val="24"/>
              </w:rPr>
            </w:pPr>
            <w:r w:rsidRPr="000F0BF9">
              <w:rPr>
                <w:b/>
                <w:szCs w:val="24"/>
              </w:rPr>
              <w:t>Supapras-tintai apmokamų išlaidų dydžio kodas</w:t>
            </w:r>
          </w:p>
        </w:tc>
        <w:tc>
          <w:tcPr>
            <w:tcW w:w="2023" w:type="dxa"/>
            <w:gridSpan w:val="2"/>
            <w:shd w:val="clear" w:color="auto" w:fill="F2F2F2" w:themeFill="background1" w:themeFillShade="F2"/>
            <w:vAlign w:val="center"/>
          </w:tcPr>
          <w:p w14:paraId="38AF3ADF" w14:textId="77777777" w:rsidR="00342F76" w:rsidRPr="000F0BF9" w:rsidRDefault="005A55C2">
            <w:pPr>
              <w:jc w:val="center"/>
              <w:rPr>
                <w:b/>
                <w:bCs/>
                <w:iCs/>
                <w:szCs w:val="24"/>
              </w:rPr>
            </w:pPr>
            <w:r w:rsidRPr="000F0BF9">
              <w:rPr>
                <w:b/>
                <w:szCs w:val="24"/>
              </w:rPr>
              <w:t>Supaprastintai apmokamų išlaidų dydžio versija</w:t>
            </w:r>
          </w:p>
        </w:tc>
        <w:tc>
          <w:tcPr>
            <w:tcW w:w="1527" w:type="dxa"/>
            <w:gridSpan w:val="3"/>
            <w:shd w:val="clear" w:color="auto" w:fill="F2F2F2" w:themeFill="background1" w:themeFillShade="F2"/>
            <w:vAlign w:val="center"/>
          </w:tcPr>
          <w:p w14:paraId="35724099" w14:textId="77777777" w:rsidR="00342F76" w:rsidRPr="000F0BF9" w:rsidRDefault="005A55C2">
            <w:pPr>
              <w:jc w:val="center"/>
              <w:rPr>
                <w:b/>
                <w:bCs/>
                <w:iCs/>
                <w:szCs w:val="24"/>
              </w:rPr>
            </w:pPr>
            <w:r w:rsidRPr="000F0BF9">
              <w:rPr>
                <w:b/>
                <w:szCs w:val="24"/>
              </w:rPr>
              <w:t>Supapras-tintai apmokamų išlaidų dydžio pavadinimas</w:t>
            </w:r>
          </w:p>
        </w:tc>
        <w:tc>
          <w:tcPr>
            <w:tcW w:w="2126" w:type="dxa"/>
            <w:shd w:val="clear" w:color="auto" w:fill="F2F2F2" w:themeFill="background1" w:themeFillShade="F2"/>
            <w:vAlign w:val="center"/>
          </w:tcPr>
          <w:p w14:paraId="7B250146" w14:textId="77777777" w:rsidR="00342F76" w:rsidRPr="000F0BF9" w:rsidRDefault="005A55C2">
            <w:pPr>
              <w:jc w:val="center"/>
              <w:rPr>
                <w:b/>
                <w:bCs/>
                <w:iCs/>
                <w:szCs w:val="24"/>
              </w:rPr>
            </w:pPr>
            <w:r w:rsidRPr="000F0BF9">
              <w:rPr>
                <w:b/>
                <w:bCs/>
                <w:szCs w:val="24"/>
              </w:rPr>
              <w:t>Papildoma informacija</w:t>
            </w:r>
          </w:p>
        </w:tc>
      </w:tr>
      <w:tr w:rsidR="0034503F" w:rsidRPr="000F0BF9" w14:paraId="3DD7956D" w14:textId="77777777" w:rsidTr="00D77A69">
        <w:trPr>
          <w:cantSplit/>
          <w:trHeight w:val="329"/>
        </w:trPr>
        <w:tc>
          <w:tcPr>
            <w:tcW w:w="993" w:type="dxa"/>
            <w:vMerge/>
          </w:tcPr>
          <w:p w14:paraId="2F6831A3" w14:textId="77777777" w:rsidR="00342F76" w:rsidRPr="000F0BF9" w:rsidRDefault="00342F76">
            <w:pPr>
              <w:rPr>
                <w:b/>
                <w:bCs/>
                <w:szCs w:val="24"/>
              </w:rPr>
            </w:pPr>
          </w:p>
        </w:tc>
        <w:tc>
          <w:tcPr>
            <w:tcW w:w="2409" w:type="dxa"/>
            <w:gridSpan w:val="2"/>
          </w:tcPr>
          <w:p w14:paraId="4B451015" w14:textId="3F8A04F3" w:rsidR="00342F76" w:rsidRPr="000F0BF9" w:rsidRDefault="008E7335">
            <w:pPr>
              <w:spacing w:line="257" w:lineRule="auto"/>
              <w:jc w:val="both"/>
              <w:rPr>
                <w:szCs w:val="24"/>
                <w:lang w:eastAsia="lt-LT"/>
              </w:rPr>
            </w:pPr>
            <w:r w:rsidRPr="000F0BF9">
              <w:rPr>
                <w:szCs w:val="24"/>
                <w:lang w:eastAsia="lt-LT"/>
              </w:rPr>
              <w:t>Netaikoma</w:t>
            </w:r>
          </w:p>
        </w:tc>
        <w:tc>
          <w:tcPr>
            <w:tcW w:w="1128" w:type="dxa"/>
          </w:tcPr>
          <w:p w14:paraId="56BDB5A9" w14:textId="3AD6A458" w:rsidR="00342F76" w:rsidRPr="000F0BF9" w:rsidRDefault="00E87AB4">
            <w:pPr>
              <w:spacing w:line="257" w:lineRule="auto"/>
              <w:jc w:val="both"/>
              <w:rPr>
                <w:i/>
                <w:iCs/>
                <w:szCs w:val="24"/>
                <w:lang w:eastAsia="lt-LT"/>
              </w:rPr>
            </w:pPr>
            <w:r w:rsidRPr="000F0BF9">
              <w:rPr>
                <w:i/>
                <w:iCs/>
                <w:szCs w:val="24"/>
                <w:lang w:eastAsia="lt-LT"/>
              </w:rPr>
              <w:t>-</w:t>
            </w:r>
          </w:p>
        </w:tc>
        <w:tc>
          <w:tcPr>
            <w:tcW w:w="2023" w:type="dxa"/>
            <w:gridSpan w:val="2"/>
          </w:tcPr>
          <w:p w14:paraId="46EEF520" w14:textId="54DFD366" w:rsidR="00342F76" w:rsidRPr="000F0BF9" w:rsidRDefault="00E87AB4">
            <w:pPr>
              <w:spacing w:line="257" w:lineRule="auto"/>
              <w:jc w:val="both"/>
              <w:rPr>
                <w:i/>
                <w:iCs/>
                <w:szCs w:val="24"/>
                <w:lang w:eastAsia="lt-LT"/>
              </w:rPr>
            </w:pPr>
            <w:r w:rsidRPr="000F0BF9">
              <w:rPr>
                <w:i/>
                <w:iCs/>
                <w:szCs w:val="24"/>
                <w:lang w:eastAsia="lt-LT"/>
              </w:rPr>
              <w:t>-</w:t>
            </w:r>
          </w:p>
        </w:tc>
        <w:tc>
          <w:tcPr>
            <w:tcW w:w="1527" w:type="dxa"/>
            <w:gridSpan w:val="3"/>
          </w:tcPr>
          <w:p w14:paraId="583EB992" w14:textId="722ABA06" w:rsidR="00342F76" w:rsidRPr="000F0BF9" w:rsidRDefault="00E87AB4">
            <w:pPr>
              <w:spacing w:line="257" w:lineRule="auto"/>
              <w:jc w:val="both"/>
              <w:rPr>
                <w:i/>
                <w:iCs/>
                <w:szCs w:val="24"/>
                <w:lang w:eastAsia="lt-LT"/>
              </w:rPr>
            </w:pPr>
            <w:r w:rsidRPr="000F0BF9">
              <w:rPr>
                <w:i/>
                <w:iCs/>
                <w:szCs w:val="24"/>
                <w:lang w:eastAsia="lt-LT"/>
              </w:rPr>
              <w:t>-</w:t>
            </w:r>
          </w:p>
        </w:tc>
        <w:tc>
          <w:tcPr>
            <w:tcW w:w="2126" w:type="dxa"/>
          </w:tcPr>
          <w:p w14:paraId="7961F3EC" w14:textId="71419AC4" w:rsidR="00342F76" w:rsidRPr="000F0BF9" w:rsidRDefault="00E87AB4">
            <w:pPr>
              <w:spacing w:line="257" w:lineRule="auto"/>
              <w:jc w:val="both"/>
              <w:rPr>
                <w:i/>
                <w:iCs/>
                <w:szCs w:val="24"/>
                <w:lang w:eastAsia="lt-LT"/>
              </w:rPr>
            </w:pPr>
            <w:r w:rsidRPr="000F0BF9">
              <w:rPr>
                <w:i/>
                <w:iCs/>
                <w:szCs w:val="24"/>
                <w:lang w:eastAsia="lt-LT"/>
              </w:rPr>
              <w:t>-</w:t>
            </w:r>
          </w:p>
        </w:tc>
      </w:tr>
      <w:tr w:rsidR="0034503F" w:rsidRPr="000F0BF9" w14:paraId="0B5A1A52" w14:textId="77777777">
        <w:trPr>
          <w:cantSplit/>
          <w:trHeight w:val="300"/>
        </w:trPr>
        <w:tc>
          <w:tcPr>
            <w:tcW w:w="993" w:type="dxa"/>
          </w:tcPr>
          <w:p w14:paraId="128C57A2" w14:textId="77777777" w:rsidR="00342F76" w:rsidRPr="000F0BF9" w:rsidRDefault="005A55C2">
            <w:pPr>
              <w:rPr>
                <w:b/>
                <w:bCs/>
                <w:szCs w:val="24"/>
                <w:lang w:val="en-US"/>
              </w:rPr>
            </w:pPr>
            <w:r w:rsidRPr="000F0BF9">
              <w:rPr>
                <w:b/>
                <w:bCs/>
                <w:szCs w:val="24"/>
              </w:rPr>
              <w:t>2.</w:t>
            </w:r>
            <w:r w:rsidRPr="000F0BF9">
              <w:rPr>
                <w:b/>
                <w:bCs/>
                <w:szCs w:val="24"/>
                <w:lang w:val="en-US"/>
              </w:rPr>
              <w:t>11.</w:t>
            </w:r>
          </w:p>
        </w:tc>
        <w:tc>
          <w:tcPr>
            <w:tcW w:w="9213" w:type="dxa"/>
            <w:gridSpan w:val="9"/>
          </w:tcPr>
          <w:p w14:paraId="2D0A9DF2" w14:textId="77777777" w:rsidR="00342F76" w:rsidRPr="000F0BF9" w:rsidRDefault="005A55C2">
            <w:pPr>
              <w:rPr>
                <w:b/>
                <w:bCs/>
                <w:szCs w:val="24"/>
              </w:rPr>
            </w:pPr>
            <w:r w:rsidRPr="000F0BF9">
              <w:rPr>
                <w:b/>
                <w:bCs/>
                <w:szCs w:val="24"/>
              </w:rPr>
              <w:t>Siekiami stebėsenos rodikliai</w:t>
            </w:r>
          </w:p>
        </w:tc>
      </w:tr>
      <w:tr w:rsidR="0034503F" w:rsidRPr="000F0BF9" w14:paraId="7A2BEEF3" w14:textId="77777777" w:rsidTr="0034503F">
        <w:trPr>
          <w:cantSplit/>
          <w:trHeight w:val="300"/>
        </w:trPr>
        <w:tc>
          <w:tcPr>
            <w:tcW w:w="3402" w:type="dxa"/>
            <w:gridSpan w:val="3"/>
            <w:shd w:val="clear" w:color="auto" w:fill="F2F2F2" w:themeFill="background1" w:themeFillShade="F2"/>
            <w:vAlign w:val="center"/>
          </w:tcPr>
          <w:p w14:paraId="1AB06141" w14:textId="77777777" w:rsidR="00342F76" w:rsidRPr="000F0BF9" w:rsidRDefault="005A55C2">
            <w:pPr>
              <w:jc w:val="center"/>
              <w:rPr>
                <w:b/>
                <w:bCs/>
                <w:szCs w:val="24"/>
              </w:rPr>
            </w:pPr>
            <w:r w:rsidRPr="000F0BF9">
              <w:rPr>
                <w:b/>
                <w:bCs/>
                <w:szCs w:val="24"/>
              </w:rPr>
              <w:t>Stebėsenos rodiklio pavadinimas</w:t>
            </w:r>
          </w:p>
        </w:tc>
        <w:tc>
          <w:tcPr>
            <w:tcW w:w="2177" w:type="dxa"/>
            <w:gridSpan w:val="2"/>
            <w:shd w:val="clear" w:color="auto" w:fill="F2F2F2" w:themeFill="background1" w:themeFillShade="F2"/>
            <w:vAlign w:val="center"/>
          </w:tcPr>
          <w:p w14:paraId="7B8FCD8E" w14:textId="77777777" w:rsidR="00342F76" w:rsidRPr="000F0BF9" w:rsidRDefault="005A55C2">
            <w:pPr>
              <w:jc w:val="center"/>
              <w:rPr>
                <w:b/>
                <w:bCs/>
                <w:szCs w:val="24"/>
              </w:rPr>
            </w:pPr>
            <w:r w:rsidRPr="000F0BF9">
              <w:rPr>
                <w:b/>
                <w:bCs/>
                <w:szCs w:val="24"/>
              </w:rPr>
              <w:t>Stebėsenos rodiklio kodas</w:t>
            </w:r>
          </w:p>
        </w:tc>
        <w:tc>
          <w:tcPr>
            <w:tcW w:w="2359" w:type="dxa"/>
            <w:gridSpan w:val="3"/>
            <w:shd w:val="clear" w:color="auto" w:fill="F2F2F2" w:themeFill="background1" w:themeFillShade="F2"/>
            <w:vAlign w:val="center"/>
          </w:tcPr>
          <w:p w14:paraId="56CDC3B6" w14:textId="77777777" w:rsidR="00342F76" w:rsidRPr="000F0BF9" w:rsidRDefault="005A55C2">
            <w:pPr>
              <w:jc w:val="center"/>
              <w:rPr>
                <w:b/>
                <w:bCs/>
                <w:szCs w:val="24"/>
              </w:rPr>
            </w:pPr>
            <w:r w:rsidRPr="000F0BF9">
              <w:rPr>
                <w:b/>
                <w:bCs/>
                <w:szCs w:val="24"/>
              </w:rPr>
              <w:t>Matavimo vienetai</w:t>
            </w:r>
          </w:p>
        </w:tc>
        <w:tc>
          <w:tcPr>
            <w:tcW w:w="2268" w:type="dxa"/>
            <w:gridSpan w:val="2"/>
            <w:shd w:val="clear" w:color="auto" w:fill="F2F2F2" w:themeFill="background1" w:themeFillShade="F2"/>
            <w:vAlign w:val="center"/>
          </w:tcPr>
          <w:p w14:paraId="2ED9F22A" w14:textId="148282EE" w:rsidR="00342F76" w:rsidRPr="000F0BF9" w:rsidRDefault="005A55C2">
            <w:pPr>
              <w:jc w:val="center"/>
              <w:rPr>
                <w:b/>
                <w:bCs/>
                <w:szCs w:val="24"/>
              </w:rPr>
            </w:pPr>
            <w:r w:rsidRPr="000F0BF9">
              <w:rPr>
                <w:b/>
                <w:bCs/>
                <w:szCs w:val="24"/>
              </w:rPr>
              <w:t>Minimali siektina stebėsenos rodiklio reikšmė įgyvendinant projekt</w:t>
            </w:r>
            <w:r w:rsidR="00F3410F" w:rsidRPr="000F0BF9">
              <w:rPr>
                <w:b/>
                <w:bCs/>
                <w:szCs w:val="24"/>
              </w:rPr>
              <w:t>us</w:t>
            </w:r>
            <w:r w:rsidRPr="000F0BF9">
              <w:rPr>
                <w:b/>
                <w:bCs/>
                <w:szCs w:val="24"/>
              </w:rPr>
              <w:t xml:space="preserve"> ir pasiekimo data</w:t>
            </w:r>
          </w:p>
        </w:tc>
      </w:tr>
      <w:tr w:rsidR="0034503F" w:rsidRPr="000F0BF9" w14:paraId="229AF4CA" w14:textId="77777777" w:rsidTr="008D6CBB">
        <w:trPr>
          <w:cantSplit/>
          <w:trHeight w:val="547"/>
        </w:trPr>
        <w:tc>
          <w:tcPr>
            <w:tcW w:w="3402" w:type="dxa"/>
            <w:gridSpan w:val="3"/>
          </w:tcPr>
          <w:p w14:paraId="027ADB3D" w14:textId="2BB86A4A" w:rsidR="00A70D30" w:rsidRPr="000F0BF9" w:rsidRDefault="00A70D30" w:rsidP="00A70D30">
            <w:pPr>
              <w:spacing w:line="257" w:lineRule="auto"/>
              <w:jc w:val="both"/>
              <w:rPr>
                <w:i/>
                <w:iCs/>
                <w:szCs w:val="24"/>
                <w:lang w:eastAsia="lt-LT"/>
              </w:rPr>
            </w:pPr>
            <w:r w:rsidRPr="000F0BF9">
              <w:rPr>
                <w:szCs w:val="24"/>
              </w:rPr>
              <w:lastRenderedPageBreak/>
              <w:t>Rekonstruotų</w:t>
            </w:r>
            <w:r w:rsidR="0034503F" w:rsidRPr="000F0BF9">
              <w:rPr>
                <w:szCs w:val="24"/>
              </w:rPr>
              <w:t xml:space="preserve"> </w:t>
            </w:r>
            <w:r w:rsidRPr="000F0BF9">
              <w:rPr>
                <w:szCs w:val="24"/>
              </w:rPr>
              <w:t>arba modernizuotų kelių ilgis – TEN-T</w:t>
            </w:r>
          </w:p>
        </w:tc>
        <w:tc>
          <w:tcPr>
            <w:tcW w:w="2177" w:type="dxa"/>
            <w:gridSpan w:val="2"/>
          </w:tcPr>
          <w:p w14:paraId="3E39697C" w14:textId="05C38492" w:rsidR="00A70D30" w:rsidRPr="000F0BF9" w:rsidRDefault="00A70D30" w:rsidP="008D6CBB">
            <w:pPr>
              <w:jc w:val="center"/>
              <w:rPr>
                <w:szCs w:val="24"/>
              </w:rPr>
            </w:pPr>
            <w:r w:rsidRPr="000F0BF9">
              <w:rPr>
                <w:szCs w:val="24"/>
              </w:rPr>
              <w:t>P-01-10-001-05-03-01-03</w:t>
            </w:r>
          </w:p>
        </w:tc>
        <w:tc>
          <w:tcPr>
            <w:tcW w:w="2359" w:type="dxa"/>
            <w:gridSpan w:val="3"/>
          </w:tcPr>
          <w:p w14:paraId="3B9087FA" w14:textId="765C53B1" w:rsidR="00A70D30" w:rsidRPr="000F0BF9" w:rsidRDefault="00A70D30" w:rsidP="00A70D30">
            <w:pPr>
              <w:spacing w:line="257" w:lineRule="auto"/>
              <w:jc w:val="center"/>
              <w:rPr>
                <w:i/>
                <w:iCs/>
                <w:szCs w:val="24"/>
                <w:lang w:eastAsia="lt-LT"/>
              </w:rPr>
            </w:pPr>
            <w:r w:rsidRPr="000F0BF9">
              <w:rPr>
                <w:szCs w:val="24"/>
              </w:rPr>
              <w:t>Km</w:t>
            </w:r>
          </w:p>
        </w:tc>
        <w:tc>
          <w:tcPr>
            <w:tcW w:w="2268" w:type="dxa"/>
            <w:gridSpan w:val="2"/>
          </w:tcPr>
          <w:p w14:paraId="5B9CBA2D" w14:textId="4A559557" w:rsidR="00A70D30" w:rsidRPr="000F0BF9" w:rsidRDefault="00D77A69" w:rsidP="00A70D30">
            <w:pPr>
              <w:spacing w:line="259" w:lineRule="auto"/>
              <w:jc w:val="center"/>
              <w:rPr>
                <w:szCs w:val="24"/>
              </w:rPr>
            </w:pPr>
            <w:r w:rsidRPr="000F0BF9">
              <w:rPr>
                <w:szCs w:val="24"/>
              </w:rPr>
              <w:t>71</w:t>
            </w:r>
          </w:p>
          <w:p w14:paraId="32BD48B4" w14:textId="4F03B0A6" w:rsidR="00A70D30" w:rsidRPr="000F0BF9" w:rsidRDefault="00A70D30" w:rsidP="00A70D30">
            <w:pPr>
              <w:spacing w:line="257" w:lineRule="auto"/>
              <w:jc w:val="center"/>
              <w:rPr>
                <w:i/>
                <w:iCs/>
                <w:szCs w:val="24"/>
                <w:lang w:eastAsia="lt-LT"/>
              </w:rPr>
            </w:pPr>
          </w:p>
        </w:tc>
      </w:tr>
      <w:tr w:rsidR="0034503F" w:rsidRPr="000F0BF9" w14:paraId="51784A50" w14:textId="77777777">
        <w:trPr>
          <w:cantSplit/>
          <w:trHeight w:val="300"/>
        </w:trPr>
        <w:tc>
          <w:tcPr>
            <w:tcW w:w="993" w:type="dxa"/>
          </w:tcPr>
          <w:p w14:paraId="2DADA33B" w14:textId="77777777" w:rsidR="00342F76" w:rsidRPr="000F0BF9" w:rsidRDefault="005A55C2">
            <w:pPr>
              <w:rPr>
                <w:b/>
                <w:bCs/>
                <w:szCs w:val="24"/>
              </w:rPr>
            </w:pPr>
            <w:r w:rsidRPr="000F0BF9">
              <w:rPr>
                <w:b/>
                <w:bCs/>
                <w:szCs w:val="24"/>
              </w:rPr>
              <w:t>2.12.</w:t>
            </w:r>
          </w:p>
        </w:tc>
        <w:tc>
          <w:tcPr>
            <w:tcW w:w="9213" w:type="dxa"/>
            <w:gridSpan w:val="9"/>
          </w:tcPr>
          <w:p w14:paraId="795BCA99" w14:textId="77777777" w:rsidR="00342F76" w:rsidRPr="000F0BF9" w:rsidRDefault="005A55C2">
            <w:pPr>
              <w:rPr>
                <w:b/>
                <w:bCs/>
                <w:szCs w:val="24"/>
              </w:rPr>
            </w:pPr>
            <w:r w:rsidRPr="000F0BF9">
              <w:rPr>
                <w:b/>
                <w:bCs/>
                <w:szCs w:val="24"/>
              </w:rPr>
              <w:t>Bendrieji reikalavimai</w:t>
            </w:r>
          </w:p>
        </w:tc>
      </w:tr>
      <w:tr w:rsidR="0034503F" w:rsidRPr="000F0BF9" w14:paraId="0650C782" w14:textId="77777777">
        <w:trPr>
          <w:cantSplit/>
          <w:trHeight w:val="300"/>
        </w:trPr>
        <w:tc>
          <w:tcPr>
            <w:tcW w:w="993" w:type="dxa"/>
          </w:tcPr>
          <w:p w14:paraId="0EC7CD49" w14:textId="77777777" w:rsidR="00342F76" w:rsidRPr="000F0BF9" w:rsidRDefault="005A55C2">
            <w:pPr>
              <w:rPr>
                <w:b/>
                <w:bCs/>
                <w:szCs w:val="24"/>
              </w:rPr>
            </w:pPr>
            <w:r w:rsidRPr="000F0BF9">
              <w:rPr>
                <w:b/>
                <w:bCs/>
                <w:szCs w:val="24"/>
              </w:rPr>
              <w:t>2.12.1.</w:t>
            </w:r>
          </w:p>
        </w:tc>
        <w:tc>
          <w:tcPr>
            <w:tcW w:w="9213" w:type="dxa"/>
            <w:gridSpan w:val="9"/>
          </w:tcPr>
          <w:p w14:paraId="221B246A" w14:textId="77777777" w:rsidR="00342F76" w:rsidRPr="000F0BF9" w:rsidRDefault="005A55C2">
            <w:pPr>
              <w:rPr>
                <w:b/>
                <w:bCs/>
                <w:szCs w:val="24"/>
              </w:rPr>
            </w:pPr>
            <w:r w:rsidRPr="000F0BF9">
              <w:rPr>
                <w:b/>
                <w:bCs/>
                <w:szCs w:val="24"/>
              </w:rPr>
              <w:t xml:space="preserve">Reikalavimai projektams </w:t>
            </w:r>
          </w:p>
        </w:tc>
      </w:tr>
      <w:tr w:rsidR="0034503F" w:rsidRPr="000F0BF9" w14:paraId="78B4DD69" w14:textId="77777777">
        <w:trPr>
          <w:cantSplit/>
          <w:trHeight w:val="443"/>
        </w:trPr>
        <w:tc>
          <w:tcPr>
            <w:tcW w:w="993" w:type="dxa"/>
          </w:tcPr>
          <w:p w14:paraId="64028743" w14:textId="77777777" w:rsidR="00342F76" w:rsidRPr="000F0BF9" w:rsidRDefault="00342F76">
            <w:pPr>
              <w:rPr>
                <w:b/>
                <w:bCs/>
                <w:szCs w:val="24"/>
              </w:rPr>
            </w:pPr>
          </w:p>
        </w:tc>
        <w:tc>
          <w:tcPr>
            <w:tcW w:w="9213" w:type="dxa"/>
            <w:gridSpan w:val="9"/>
          </w:tcPr>
          <w:p w14:paraId="631FA60C" w14:textId="099A60ED" w:rsidR="00DB0711" w:rsidRPr="000F0BF9" w:rsidRDefault="00AE4644" w:rsidP="00DB0711">
            <w:pPr>
              <w:spacing w:line="257" w:lineRule="auto"/>
              <w:jc w:val="both"/>
              <w:rPr>
                <w:szCs w:val="24"/>
                <w:lang w:eastAsia="lt-LT"/>
              </w:rPr>
            </w:pPr>
            <w:r w:rsidRPr="000F0BF9">
              <w:rPr>
                <w:szCs w:val="24"/>
                <w:lang w:eastAsia="lt-LT"/>
              </w:rPr>
              <w:t xml:space="preserve">2.12.1.1. </w:t>
            </w:r>
            <w:r w:rsidR="00EB25D6" w:rsidRPr="000F0BF9">
              <w:rPr>
                <w:szCs w:val="24"/>
                <w:lang w:eastAsia="lt-LT"/>
              </w:rPr>
              <w:t>F</w:t>
            </w:r>
            <w:r w:rsidR="00DB0711" w:rsidRPr="000F0BF9">
              <w:rPr>
                <w:szCs w:val="24"/>
                <w:lang w:eastAsia="lt-LT"/>
              </w:rPr>
              <w:t>inansuojama veikla  –  TEN-T visuotinio tinklo kelių infrastruktūros gerinimas.</w:t>
            </w:r>
          </w:p>
          <w:p w14:paraId="5031FE3D" w14:textId="37EC6E3A" w:rsidR="00DB0711" w:rsidRPr="000F0BF9" w:rsidRDefault="00EB25D6" w:rsidP="00DB0711">
            <w:pPr>
              <w:spacing w:line="257" w:lineRule="auto"/>
              <w:jc w:val="both"/>
              <w:rPr>
                <w:szCs w:val="24"/>
                <w:lang w:eastAsia="lt-LT"/>
              </w:rPr>
            </w:pPr>
            <w:r w:rsidRPr="000F0BF9">
              <w:rPr>
                <w:szCs w:val="24"/>
                <w:lang w:eastAsia="lt-LT"/>
              </w:rPr>
              <w:t>G</w:t>
            </w:r>
            <w:r w:rsidR="00DB0711" w:rsidRPr="000F0BF9">
              <w:rPr>
                <w:szCs w:val="24"/>
                <w:lang w:eastAsia="lt-LT"/>
              </w:rPr>
              <w:t>alima pareiškėja yra akcinė bendrovė ,,Via Lietuva“; galimi partneriai yra savivaldybių administracijos (kurių teritorijoje gerinama kelių būklė, vykdomi projektavimo ir statybos darbai), AB „LTG Infra“. Pareiškėjas yra tiesiogiai atsakingas už projekto parengimą, įgyvendinimą ir rezultatus nepriklausomai nuo to, ar pareiškėjas projektą įgyvendina vienas, ar kartu su partneriais.</w:t>
            </w:r>
          </w:p>
          <w:p w14:paraId="28F348DF" w14:textId="4E00B3CA" w:rsidR="00DB0711" w:rsidRPr="000F0BF9" w:rsidRDefault="00AE4644" w:rsidP="00DB0711">
            <w:pPr>
              <w:spacing w:line="257" w:lineRule="auto"/>
              <w:jc w:val="both"/>
              <w:rPr>
                <w:szCs w:val="24"/>
                <w:lang w:eastAsia="lt-LT"/>
              </w:rPr>
            </w:pPr>
            <w:r w:rsidRPr="000F0BF9">
              <w:rPr>
                <w:szCs w:val="24"/>
                <w:lang w:eastAsia="lt-LT"/>
              </w:rPr>
              <w:t xml:space="preserve">2.12.1.2. </w:t>
            </w:r>
            <w:r w:rsidR="00DB0711" w:rsidRPr="000F0BF9">
              <w:rPr>
                <w:szCs w:val="24"/>
                <w:lang w:eastAsia="lt-LT"/>
              </w:rPr>
              <w:t xml:space="preserve">Pareiškėjas rengia PĮP su priedais pagal Taisyklių 6 priede pateiktą formą ir teikia Administruojančiai institucijai. Administruojančioji institucija yra Susisiekimo ministerija </w:t>
            </w:r>
          </w:p>
          <w:p w14:paraId="183F5D45" w14:textId="6BD9298E" w:rsidR="00DB0711" w:rsidRPr="000F0BF9" w:rsidRDefault="00EB25D6" w:rsidP="00DB0711">
            <w:pPr>
              <w:spacing w:line="257" w:lineRule="auto"/>
              <w:jc w:val="both"/>
              <w:rPr>
                <w:szCs w:val="24"/>
                <w:lang w:eastAsia="lt-LT"/>
              </w:rPr>
            </w:pPr>
            <w:r w:rsidRPr="000F0BF9">
              <w:rPr>
                <w:szCs w:val="24"/>
                <w:lang w:eastAsia="lt-LT"/>
              </w:rPr>
              <w:t>F</w:t>
            </w:r>
            <w:r w:rsidR="00DB0711" w:rsidRPr="000F0BF9">
              <w:rPr>
                <w:szCs w:val="24"/>
                <w:lang w:eastAsia="lt-LT"/>
              </w:rPr>
              <w:t>inansuojamų projektų PĮP rengiamas vadovaujantis Metodikos 140 punktu.</w:t>
            </w:r>
            <w:r w:rsidR="008D096F" w:rsidRPr="000F0BF9">
              <w:rPr>
                <w:rFonts w:ascii="Segoe UI" w:hAnsi="Segoe UI" w:cs="Segoe UI"/>
                <w:sz w:val="18"/>
                <w:szCs w:val="18"/>
              </w:rPr>
              <w:t xml:space="preserve"> </w:t>
            </w:r>
            <w:r w:rsidR="008D096F" w:rsidRPr="000F0BF9">
              <w:rPr>
                <w:szCs w:val="24"/>
                <w:lang w:eastAsia="lt-LT"/>
              </w:rPr>
              <w:t>Kai projektas planuojamas įgyvendinti viešojo ir privataus sektorių partnerystės būdu, projekto įgyvendinimo plano priedai teikiami vadovaujantis Viešojo ir privataus sektorių partnerystės projektų rengimo ir įgyvendinimo taisyklėmis, patvirtintomis Lietuvos Respublikos Vyriausybės 2009 m. lapkričio 11 d. nutarimu Nr. 1480.</w:t>
            </w:r>
            <w:r w:rsidR="00DB0711" w:rsidRPr="000F0BF9">
              <w:rPr>
                <w:szCs w:val="24"/>
                <w:lang w:eastAsia="lt-LT"/>
              </w:rPr>
              <w:t xml:space="preserve"> Kartu su PĮP pateikiama: </w:t>
            </w:r>
          </w:p>
          <w:p w14:paraId="51E9D3C4" w14:textId="477A536E" w:rsidR="00DB0711" w:rsidRPr="000F0BF9" w:rsidRDefault="00AE4644" w:rsidP="00DB0711">
            <w:pPr>
              <w:spacing w:line="257" w:lineRule="auto"/>
              <w:jc w:val="both"/>
              <w:rPr>
                <w:szCs w:val="24"/>
                <w:lang w:eastAsia="lt-LT"/>
              </w:rPr>
            </w:pPr>
            <w:r w:rsidRPr="000F0BF9">
              <w:rPr>
                <w:szCs w:val="24"/>
                <w:lang w:eastAsia="lt-LT"/>
              </w:rPr>
              <w:t xml:space="preserve">2.12.1.3. </w:t>
            </w:r>
            <w:r w:rsidR="00EB25D6" w:rsidRPr="000F0BF9">
              <w:rPr>
                <w:szCs w:val="24"/>
                <w:lang w:eastAsia="lt-LT"/>
              </w:rPr>
              <w:t>Finansuojamoms p</w:t>
            </w:r>
            <w:r w:rsidR="00DB0711" w:rsidRPr="000F0BF9">
              <w:rPr>
                <w:szCs w:val="24"/>
                <w:lang w:eastAsia="lt-LT"/>
              </w:rPr>
              <w:t>rojektų veikloms</w:t>
            </w:r>
            <w:r w:rsidR="00EB25D6" w:rsidRPr="000F0BF9">
              <w:rPr>
                <w:szCs w:val="24"/>
                <w:lang w:eastAsia="lt-LT"/>
              </w:rPr>
              <w:t xml:space="preserve"> </w:t>
            </w:r>
            <w:r w:rsidR="00DB0711" w:rsidRPr="000F0BF9">
              <w:rPr>
                <w:szCs w:val="24"/>
                <w:lang w:eastAsia="lt-LT"/>
              </w:rPr>
              <w:t>įgyvendinti iš viso numatyta – 344 350 000 Eur Lietuvos Respublikos valstybės biudžeto lėšų.</w:t>
            </w:r>
          </w:p>
          <w:p w14:paraId="126DECC8" w14:textId="739B62AC" w:rsidR="00DB0711" w:rsidRPr="000F0BF9" w:rsidRDefault="00AE4644" w:rsidP="00DB0711">
            <w:pPr>
              <w:spacing w:line="257" w:lineRule="auto"/>
              <w:jc w:val="both"/>
              <w:rPr>
                <w:szCs w:val="24"/>
                <w:lang w:eastAsia="lt-LT"/>
              </w:rPr>
            </w:pPr>
            <w:r w:rsidRPr="000F0BF9">
              <w:rPr>
                <w:szCs w:val="24"/>
                <w:lang w:eastAsia="lt-LT"/>
              </w:rPr>
              <w:t xml:space="preserve">2.12.1.4. </w:t>
            </w:r>
            <w:r w:rsidR="00DB0711" w:rsidRPr="000F0BF9">
              <w:rPr>
                <w:szCs w:val="24"/>
                <w:lang w:eastAsia="lt-LT"/>
              </w:rPr>
              <w:t xml:space="preserve">Finansavimo forma – dotacija. </w:t>
            </w:r>
          </w:p>
          <w:p w14:paraId="1E2181AF" w14:textId="213D2574" w:rsidR="00DB0711" w:rsidRPr="000F0BF9" w:rsidRDefault="00AE4644" w:rsidP="00DB0711">
            <w:pPr>
              <w:spacing w:line="257" w:lineRule="auto"/>
              <w:jc w:val="both"/>
              <w:rPr>
                <w:szCs w:val="24"/>
                <w:lang w:eastAsia="lt-LT"/>
              </w:rPr>
            </w:pPr>
            <w:r w:rsidRPr="000F0BF9">
              <w:rPr>
                <w:szCs w:val="24"/>
                <w:lang w:eastAsia="lt-LT"/>
              </w:rPr>
              <w:t xml:space="preserve">2.12.1.5. </w:t>
            </w:r>
            <w:r w:rsidR="00DB0711" w:rsidRPr="000F0BF9">
              <w:rPr>
                <w:szCs w:val="24"/>
                <w:lang w:eastAsia="lt-LT"/>
              </w:rPr>
              <w:t>Finansuojamoji dalis yra iki 100 proc. visų tinkamų finansuoti projekto išlaidų. Pareiškėjas savo iniciatyva ir savo ir (arba) kitų šaltinių lėšomis gali prisidėti prie projekto įgyvendinimo.</w:t>
            </w:r>
          </w:p>
          <w:p w14:paraId="0678E5ED" w14:textId="3EE4929C" w:rsidR="00DB0711" w:rsidRPr="000F0BF9" w:rsidRDefault="00AE4644" w:rsidP="00DB0711">
            <w:pPr>
              <w:spacing w:line="257" w:lineRule="auto"/>
              <w:jc w:val="both"/>
              <w:rPr>
                <w:szCs w:val="24"/>
                <w:lang w:eastAsia="lt-LT"/>
              </w:rPr>
            </w:pPr>
            <w:r w:rsidRPr="000F0BF9">
              <w:rPr>
                <w:szCs w:val="24"/>
                <w:lang w:eastAsia="lt-LT"/>
              </w:rPr>
              <w:t xml:space="preserve">2.12.1.6. </w:t>
            </w:r>
            <w:r w:rsidR="00DB0711" w:rsidRPr="000F0BF9">
              <w:rPr>
                <w:szCs w:val="24"/>
                <w:lang w:eastAsia="lt-LT"/>
              </w:rPr>
              <w:t>Projektu turi būti siekiama nustatyto stebėsenos rodiklio „Rekonstruotų arba modernizuotų kelių ilgis – TEN-T.</w:t>
            </w:r>
          </w:p>
          <w:p w14:paraId="500C08A7" w14:textId="04240420" w:rsidR="00342F76" w:rsidRPr="000F0BF9" w:rsidRDefault="00AE4644" w:rsidP="00DB0711">
            <w:pPr>
              <w:spacing w:line="257" w:lineRule="auto"/>
              <w:jc w:val="both"/>
              <w:rPr>
                <w:i/>
                <w:iCs/>
                <w:szCs w:val="24"/>
                <w:lang w:eastAsia="lt-LT"/>
              </w:rPr>
            </w:pPr>
            <w:r w:rsidRPr="000F0BF9">
              <w:rPr>
                <w:szCs w:val="24"/>
                <w:lang w:eastAsia="lt-LT"/>
              </w:rPr>
              <w:t xml:space="preserve">2.12.1.7. </w:t>
            </w:r>
            <w:r w:rsidR="0085098A" w:rsidRPr="000F0BF9">
              <w:rPr>
                <w:szCs w:val="24"/>
                <w:lang w:eastAsia="lt-LT"/>
              </w:rPr>
              <w:t xml:space="preserve">Projektas </w:t>
            </w:r>
            <w:r w:rsidR="00DB0711" w:rsidRPr="000F0BF9">
              <w:rPr>
                <w:szCs w:val="24"/>
                <w:lang w:eastAsia="lt-LT"/>
              </w:rPr>
              <w:t>gali būti įgyvendinama</w:t>
            </w:r>
            <w:r w:rsidR="0085098A" w:rsidRPr="000F0BF9">
              <w:rPr>
                <w:szCs w:val="24"/>
                <w:lang w:eastAsia="lt-LT"/>
              </w:rPr>
              <w:t>s</w:t>
            </w:r>
            <w:r w:rsidR="00DB0711" w:rsidRPr="000F0BF9">
              <w:rPr>
                <w:szCs w:val="24"/>
                <w:lang w:eastAsia="lt-LT"/>
              </w:rPr>
              <w:t xml:space="preserve"> viešojo ir privataus sektorių partnerystė</w:t>
            </w:r>
            <w:r w:rsidR="0085098A" w:rsidRPr="000F0BF9">
              <w:rPr>
                <w:szCs w:val="24"/>
                <w:lang w:eastAsia="lt-LT"/>
              </w:rPr>
              <w:t>s modeliu</w:t>
            </w:r>
            <w:r w:rsidR="00DB0711" w:rsidRPr="000F0BF9">
              <w:rPr>
                <w:szCs w:val="24"/>
                <w:lang w:eastAsia="lt-LT"/>
              </w:rPr>
              <w:t>.</w:t>
            </w:r>
          </w:p>
        </w:tc>
      </w:tr>
      <w:tr w:rsidR="0034503F" w:rsidRPr="000F0BF9" w14:paraId="61AEFE94" w14:textId="77777777">
        <w:trPr>
          <w:cantSplit/>
          <w:trHeight w:val="300"/>
        </w:trPr>
        <w:tc>
          <w:tcPr>
            <w:tcW w:w="993" w:type="dxa"/>
            <w:vMerge w:val="restart"/>
          </w:tcPr>
          <w:p w14:paraId="4D9EF0D1" w14:textId="77777777" w:rsidR="00342F76" w:rsidRPr="000F0BF9" w:rsidRDefault="005A55C2">
            <w:pPr>
              <w:rPr>
                <w:b/>
                <w:bCs/>
                <w:szCs w:val="24"/>
              </w:rPr>
            </w:pPr>
            <w:r w:rsidRPr="000F0BF9">
              <w:rPr>
                <w:b/>
                <w:bCs/>
                <w:szCs w:val="24"/>
              </w:rPr>
              <w:t>2.12.2.</w:t>
            </w:r>
          </w:p>
        </w:tc>
        <w:tc>
          <w:tcPr>
            <w:tcW w:w="9213" w:type="dxa"/>
            <w:gridSpan w:val="9"/>
          </w:tcPr>
          <w:p w14:paraId="65895C83" w14:textId="77777777" w:rsidR="00342F76" w:rsidRPr="000F0BF9" w:rsidRDefault="005A55C2">
            <w:pPr>
              <w:rPr>
                <w:b/>
                <w:bCs/>
                <w:szCs w:val="24"/>
              </w:rPr>
            </w:pPr>
            <w:r w:rsidRPr="000F0BF9">
              <w:rPr>
                <w:b/>
                <w:bCs/>
                <w:szCs w:val="24"/>
              </w:rPr>
              <w:t xml:space="preserve">Horizontaliųjų principų ir atitinkamų Europos Sąjungos pagrindinių teisių chartijos nuostatų laikymosi reikalavimai </w:t>
            </w:r>
          </w:p>
        </w:tc>
      </w:tr>
      <w:tr w:rsidR="0034503F" w:rsidRPr="000F0BF9" w14:paraId="34207686" w14:textId="77777777">
        <w:trPr>
          <w:cantSplit/>
          <w:trHeight w:val="464"/>
        </w:trPr>
        <w:tc>
          <w:tcPr>
            <w:tcW w:w="993" w:type="dxa"/>
            <w:vMerge/>
          </w:tcPr>
          <w:p w14:paraId="116970AD" w14:textId="77777777" w:rsidR="00342F76" w:rsidRPr="000F0BF9" w:rsidRDefault="00342F76">
            <w:pPr>
              <w:rPr>
                <w:b/>
                <w:bCs/>
                <w:szCs w:val="24"/>
              </w:rPr>
            </w:pPr>
          </w:p>
        </w:tc>
        <w:tc>
          <w:tcPr>
            <w:tcW w:w="9213" w:type="dxa"/>
            <w:gridSpan w:val="9"/>
          </w:tcPr>
          <w:p w14:paraId="03FF57BE" w14:textId="384C72A0" w:rsidR="00977F5E" w:rsidRPr="000F0BF9" w:rsidRDefault="00AE4644" w:rsidP="00977F5E">
            <w:pPr>
              <w:spacing w:line="257" w:lineRule="auto"/>
              <w:jc w:val="both"/>
              <w:rPr>
                <w:szCs w:val="24"/>
                <w:lang w:eastAsia="lt-LT"/>
              </w:rPr>
            </w:pPr>
            <w:r w:rsidRPr="000F0BF9">
              <w:rPr>
                <w:szCs w:val="24"/>
                <w:lang w:eastAsia="lt-LT"/>
              </w:rPr>
              <w:t xml:space="preserve">2.12.2.1. </w:t>
            </w:r>
            <w:r w:rsidR="00977F5E" w:rsidRPr="000F0BF9">
              <w:rPr>
                <w:szCs w:val="24"/>
                <w:lang w:eastAsia="lt-LT"/>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462C7F67" w14:textId="583A1ADC" w:rsidR="00342F76" w:rsidRPr="000F0BF9" w:rsidRDefault="00AE4644" w:rsidP="00977F5E">
            <w:pPr>
              <w:spacing w:line="257" w:lineRule="auto"/>
              <w:jc w:val="both"/>
              <w:rPr>
                <w:i/>
                <w:iCs/>
                <w:szCs w:val="24"/>
                <w:lang w:eastAsia="lt-LT"/>
              </w:rPr>
            </w:pPr>
            <w:r w:rsidRPr="000F0BF9">
              <w:rPr>
                <w:szCs w:val="24"/>
                <w:lang w:eastAsia="lt-LT"/>
              </w:rPr>
              <w:t xml:space="preserve">2.12.2.2. </w:t>
            </w:r>
            <w:r w:rsidR="00977F5E" w:rsidRPr="000F0BF9">
              <w:rPr>
                <w:szCs w:val="24"/>
                <w:lang w:eastAsia="lt-LT"/>
              </w:rPr>
              <w:t>Įgyvendinant projektą transporto infrastruktūra turi būti kuriama ir plėtojama laikantis universalaus dizaino principų ir pritaikyta naudotis žmonėms, turintiems specialiųjų poreikių.</w:t>
            </w:r>
          </w:p>
        </w:tc>
      </w:tr>
      <w:tr w:rsidR="0034503F" w:rsidRPr="000F0BF9" w14:paraId="459FD4AB" w14:textId="77777777">
        <w:trPr>
          <w:cantSplit/>
          <w:trHeight w:val="300"/>
        </w:trPr>
        <w:tc>
          <w:tcPr>
            <w:tcW w:w="993" w:type="dxa"/>
            <w:vMerge w:val="restart"/>
          </w:tcPr>
          <w:p w14:paraId="5C6FBFEE" w14:textId="77777777" w:rsidR="00342F76" w:rsidRPr="000F0BF9" w:rsidRDefault="005A55C2">
            <w:pPr>
              <w:rPr>
                <w:b/>
                <w:bCs/>
                <w:szCs w:val="24"/>
              </w:rPr>
            </w:pPr>
            <w:r w:rsidRPr="000F0BF9">
              <w:rPr>
                <w:b/>
                <w:bCs/>
                <w:szCs w:val="24"/>
              </w:rPr>
              <w:t>2.12.3.</w:t>
            </w:r>
          </w:p>
        </w:tc>
        <w:tc>
          <w:tcPr>
            <w:tcW w:w="9213" w:type="dxa"/>
            <w:gridSpan w:val="9"/>
          </w:tcPr>
          <w:p w14:paraId="4622F1B7" w14:textId="77777777" w:rsidR="00342F76" w:rsidRPr="000F0BF9" w:rsidRDefault="005A55C2">
            <w:pPr>
              <w:rPr>
                <w:b/>
                <w:bCs/>
                <w:szCs w:val="24"/>
              </w:rPr>
            </w:pPr>
            <w:r w:rsidRPr="000F0BF9">
              <w:rPr>
                <w:b/>
                <w:bCs/>
                <w:szCs w:val="24"/>
              </w:rPr>
              <w:t>Reikalavimai įvykdžius projektų veiklas</w:t>
            </w:r>
          </w:p>
        </w:tc>
      </w:tr>
      <w:tr w:rsidR="0034503F" w:rsidRPr="000F0BF9" w14:paraId="4F580FDA" w14:textId="77777777">
        <w:trPr>
          <w:cantSplit/>
          <w:trHeight w:val="431"/>
        </w:trPr>
        <w:tc>
          <w:tcPr>
            <w:tcW w:w="993" w:type="dxa"/>
            <w:vMerge/>
          </w:tcPr>
          <w:p w14:paraId="1FAE8023" w14:textId="77777777" w:rsidR="00342F76" w:rsidRPr="000F0BF9" w:rsidRDefault="00342F76">
            <w:pPr>
              <w:rPr>
                <w:b/>
                <w:bCs/>
                <w:szCs w:val="24"/>
              </w:rPr>
            </w:pPr>
          </w:p>
        </w:tc>
        <w:tc>
          <w:tcPr>
            <w:tcW w:w="9213" w:type="dxa"/>
            <w:gridSpan w:val="9"/>
          </w:tcPr>
          <w:p w14:paraId="63096207" w14:textId="77777777" w:rsidR="00342F76" w:rsidRPr="000F0BF9" w:rsidRDefault="00247C53">
            <w:pPr>
              <w:spacing w:line="257" w:lineRule="auto"/>
              <w:jc w:val="both"/>
              <w:rPr>
                <w:szCs w:val="24"/>
                <w:lang w:eastAsia="lt-LT"/>
              </w:rPr>
            </w:pPr>
            <w:r w:rsidRPr="000F0BF9">
              <w:rPr>
                <w:szCs w:val="24"/>
                <w:lang w:eastAsia="lt-LT"/>
              </w:rPr>
              <w:t>Po projekto finansavimo pabaigos 5 metus turi būti užtikrintas investicijų tęstinumas Taisyklių IV skyriaus dešimtajame skirsnyje nustatyta tvarka.</w:t>
            </w:r>
          </w:p>
          <w:p w14:paraId="0476744B" w14:textId="442DA6A6" w:rsidR="002533ED" w:rsidRPr="000F0BF9" w:rsidRDefault="002533ED">
            <w:pPr>
              <w:spacing w:line="257" w:lineRule="auto"/>
              <w:jc w:val="both"/>
              <w:rPr>
                <w:szCs w:val="24"/>
                <w:lang w:eastAsia="lt-LT"/>
              </w:rPr>
            </w:pPr>
            <w:r w:rsidRPr="000F0BF9">
              <w:rPr>
                <w:szCs w:val="24"/>
                <w:lang w:eastAsia="lt-LT"/>
              </w:rPr>
              <w:t>Kai projektas įgyvendinamas viešojo ir privataus sektorių partnerystės būdu, vadovaujamasi Viešojo ir privataus sektorių partnerystės projektų rengimo ir įgyvendinimo taisyklėmis, patvirtintomis Lietuvos Respublikos Vyriausybės 2009 m. lapkričio 11 d. nutarimu Nr. 1480</w:t>
            </w:r>
            <w:r w:rsidR="00432BC5" w:rsidRPr="000F0BF9">
              <w:rPr>
                <w:szCs w:val="24"/>
                <w:lang w:eastAsia="lt-LT"/>
              </w:rPr>
              <w:t>.</w:t>
            </w:r>
          </w:p>
        </w:tc>
      </w:tr>
      <w:tr w:rsidR="0034503F" w:rsidRPr="000F0BF9" w14:paraId="1D30CE0A" w14:textId="77777777">
        <w:trPr>
          <w:cantSplit/>
          <w:trHeight w:val="300"/>
        </w:trPr>
        <w:tc>
          <w:tcPr>
            <w:tcW w:w="993" w:type="dxa"/>
            <w:vMerge w:val="restart"/>
          </w:tcPr>
          <w:p w14:paraId="0064F74A" w14:textId="77777777" w:rsidR="00342F76" w:rsidRPr="000F0BF9" w:rsidRDefault="005A55C2">
            <w:pPr>
              <w:rPr>
                <w:b/>
                <w:bCs/>
                <w:szCs w:val="24"/>
              </w:rPr>
            </w:pPr>
            <w:r w:rsidRPr="000F0BF9">
              <w:rPr>
                <w:b/>
                <w:bCs/>
                <w:szCs w:val="24"/>
              </w:rPr>
              <w:t>2.12.4.</w:t>
            </w:r>
          </w:p>
        </w:tc>
        <w:tc>
          <w:tcPr>
            <w:tcW w:w="9213" w:type="dxa"/>
            <w:gridSpan w:val="9"/>
          </w:tcPr>
          <w:p w14:paraId="3C6F843C" w14:textId="77777777" w:rsidR="00342F76" w:rsidRPr="000F0BF9" w:rsidRDefault="005A55C2">
            <w:pPr>
              <w:rPr>
                <w:b/>
                <w:bCs/>
                <w:szCs w:val="24"/>
              </w:rPr>
            </w:pPr>
            <w:r w:rsidRPr="000F0BF9">
              <w:rPr>
                <w:b/>
                <w:bCs/>
                <w:szCs w:val="24"/>
              </w:rPr>
              <w:t xml:space="preserve">Projektų įgyvendinimo trukmė </w:t>
            </w:r>
          </w:p>
        </w:tc>
      </w:tr>
      <w:tr w:rsidR="0034503F" w:rsidRPr="000F0BF9" w14:paraId="20EAFF5B" w14:textId="77777777">
        <w:trPr>
          <w:cantSplit/>
          <w:trHeight w:val="725"/>
        </w:trPr>
        <w:tc>
          <w:tcPr>
            <w:tcW w:w="993" w:type="dxa"/>
            <w:vMerge/>
          </w:tcPr>
          <w:p w14:paraId="745D0822" w14:textId="77777777" w:rsidR="00342F76" w:rsidRPr="000F0BF9" w:rsidRDefault="00342F76">
            <w:pPr>
              <w:rPr>
                <w:b/>
                <w:bCs/>
                <w:szCs w:val="24"/>
              </w:rPr>
            </w:pPr>
          </w:p>
        </w:tc>
        <w:tc>
          <w:tcPr>
            <w:tcW w:w="9213" w:type="dxa"/>
            <w:gridSpan w:val="9"/>
          </w:tcPr>
          <w:p w14:paraId="30C26F93" w14:textId="540F01D6" w:rsidR="00342F76" w:rsidRPr="000F0BF9" w:rsidRDefault="00AE4644">
            <w:pPr>
              <w:spacing w:line="257" w:lineRule="auto"/>
              <w:jc w:val="both"/>
              <w:rPr>
                <w:szCs w:val="24"/>
                <w:lang w:eastAsia="lt-LT"/>
              </w:rPr>
            </w:pPr>
            <w:r w:rsidRPr="000F0BF9">
              <w:rPr>
                <w:szCs w:val="24"/>
                <w:lang w:eastAsia="lt-LT"/>
              </w:rPr>
              <w:t xml:space="preserve">2.12.4.1. </w:t>
            </w:r>
            <w:r w:rsidR="000B3C24" w:rsidRPr="000F0BF9">
              <w:rPr>
                <w:szCs w:val="24"/>
                <w:lang w:eastAsia="lt-LT"/>
              </w:rPr>
              <w:t>Projekto veiklos turi būti baigtos iki 202</w:t>
            </w:r>
            <w:r w:rsidR="00C00F6B" w:rsidRPr="000F0BF9">
              <w:rPr>
                <w:szCs w:val="24"/>
                <w:lang w:eastAsia="lt-LT"/>
              </w:rPr>
              <w:t>9 m. gruodžio 31d.</w:t>
            </w:r>
          </w:p>
          <w:p w14:paraId="1DF40443" w14:textId="77777777" w:rsidR="00C00F6B" w:rsidRPr="000F0BF9" w:rsidRDefault="00AE4644">
            <w:pPr>
              <w:spacing w:line="257" w:lineRule="auto"/>
              <w:jc w:val="both"/>
              <w:rPr>
                <w:szCs w:val="24"/>
                <w:lang w:eastAsia="lt-LT"/>
              </w:rPr>
            </w:pPr>
            <w:r w:rsidRPr="000F0BF9">
              <w:rPr>
                <w:szCs w:val="24"/>
                <w:lang w:eastAsia="lt-LT"/>
              </w:rPr>
              <w:t xml:space="preserve">2.12.4.2. </w:t>
            </w:r>
            <w:r w:rsidR="00C00F6B" w:rsidRPr="000F0BF9">
              <w:rPr>
                <w:szCs w:val="24"/>
                <w:lang w:eastAsia="lt-LT"/>
              </w:rPr>
              <w:t>Dėl objektyvių priežasčių, ku</w:t>
            </w:r>
            <w:r w:rsidR="00A0405A" w:rsidRPr="000F0BF9">
              <w:rPr>
                <w:szCs w:val="24"/>
                <w:lang w:eastAsia="lt-LT"/>
              </w:rPr>
              <w:t>rių projekto vykdytojas negalėjo numatyti projekto įgyvendinimo plano (toliau – PĮP) pateikimo ir vertinimo metu, projekto veiklų įgyvendinimo laikotarpis gali būti pratęstas, tačiau ne ilgiau kaip iki 2030 m. rugpjūčio 31 d.</w:t>
            </w:r>
          </w:p>
          <w:p w14:paraId="300DEA87" w14:textId="57B46356" w:rsidR="009C4535" w:rsidRPr="000F0BF9" w:rsidRDefault="009C4535">
            <w:pPr>
              <w:spacing w:line="257" w:lineRule="auto"/>
              <w:jc w:val="both"/>
              <w:rPr>
                <w:szCs w:val="24"/>
                <w:lang w:eastAsia="lt-LT"/>
              </w:rPr>
            </w:pPr>
            <w:r w:rsidRPr="000F0BF9">
              <w:rPr>
                <w:szCs w:val="24"/>
                <w:lang w:eastAsia="lt-LT"/>
              </w:rPr>
              <w:t>2.12.4.3. Netaikoma kai projektas planuojamas įgyvendinti viešojo ir privataus sektorių partnerystės būdu.</w:t>
            </w:r>
          </w:p>
        </w:tc>
      </w:tr>
      <w:tr w:rsidR="0034503F" w:rsidRPr="000F0BF9" w14:paraId="0D50DE6D" w14:textId="77777777">
        <w:trPr>
          <w:cantSplit/>
          <w:trHeight w:val="327"/>
        </w:trPr>
        <w:tc>
          <w:tcPr>
            <w:tcW w:w="993" w:type="dxa"/>
          </w:tcPr>
          <w:p w14:paraId="72531661" w14:textId="77777777" w:rsidR="00342F76" w:rsidRPr="000F0BF9" w:rsidRDefault="005A55C2">
            <w:pPr>
              <w:keepNext/>
              <w:rPr>
                <w:b/>
                <w:bCs/>
                <w:szCs w:val="24"/>
              </w:rPr>
            </w:pPr>
            <w:r w:rsidRPr="000F0BF9">
              <w:rPr>
                <w:b/>
                <w:bCs/>
                <w:szCs w:val="24"/>
              </w:rPr>
              <w:t>2.12.5.</w:t>
            </w:r>
          </w:p>
        </w:tc>
        <w:tc>
          <w:tcPr>
            <w:tcW w:w="9213" w:type="dxa"/>
            <w:gridSpan w:val="9"/>
          </w:tcPr>
          <w:p w14:paraId="788E7CA6" w14:textId="67D1AC53" w:rsidR="00342F76" w:rsidRPr="000F0BF9" w:rsidRDefault="005A55C2">
            <w:pPr>
              <w:keepNext/>
              <w:rPr>
                <w:b/>
                <w:bCs/>
                <w:szCs w:val="24"/>
              </w:rPr>
            </w:pPr>
            <w:r w:rsidRPr="000F0BF9">
              <w:rPr>
                <w:b/>
                <w:bCs/>
                <w:szCs w:val="24"/>
              </w:rPr>
              <w:t>Reikalavimai valstybės pagalbai</w:t>
            </w:r>
          </w:p>
        </w:tc>
      </w:tr>
      <w:tr w:rsidR="0034503F" w:rsidRPr="000F0BF9" w14:paraId="6663236B" w14:textId="77777777">
        <w:trPr>
          <w:cantSplit/>
          <w:trHeight w:val="529"/>
        </w:trPr>
        <w:tc>
          <w:tcPr>
            <w:tcW w:w="993" w:type="dxa"/>
          </w:tcPr>
          <w:p w14:paraId="7271A149" w14:textId="77777777" w:rsidR="00342F76" w:rsidRPr="000F0BF9" w:rsidRDefault="00342F76">
            <w:pPr>
              <w:keepNext/>
              <w:rPr>
                <w:b/>
                <w:bCs/>
                <w:szCs w:val="24"/>
              </w:rPr>
            </w:pPr>
          </w:p>
        </w:tc>
        <w:tc>
          <w:tcPr>
            <w:tcW w:w="9213" w:type="dxa"/>
            <w:gridSpan w:val="9"/>
          </w:tcPr>
          <w:p w14:paraId="1C2F8738" w14:textId="2C06F125" w:rsidR="00342F76" w:rsidRPr="000F0BF9" w:rsidRDefault="004139C3">
            <w:pPr>
              <w:spacing w:line="257" w:lineRule="auto"/>
              <w:jc w:val="both"/>
              <w:rPr>
                <w:szCs w:val="24"/>
                <w:lang w:eastAsia="lt-LT"/>
              </w:rPr>
            </w:pPr>
            <w:r w:rsidRPr="000F0BF9">
              <w:rPr>
                <w:szCs w:val="24"/>
                <w:lang w:eastAsia="lt-LT"/>
              </w:rPr>
              <w:t>V</w:t>
            </w:r>
            <w:r w:rsidR="00AF16CE" w:rsidRPr="000F0BF9">
              <w:rPr>
                <w:szCs w:val="24"/>
                <w:lang w:eastAsia="lt-LT"/>
              </w:rPr>
              <w:t>alstybės pagalba, kaip ji apibrėžta Sutarties dėl Europos Sąjungos veikimo 107 straipsnyje ir de minimis pagalba, kuri atitinka Reglamento (ES) 2023/2831 nuostatas, neteikiama.</w:t>
            </w:r>
          </w:p>
        </w:tc>
      </w:tr>
      <w:tr w:rsidR="0034503F" w:rsidRPr="000F0BF9" w14:paraId="6EC97B52" w14:textId="77777777">
        <w:trPr>
          <w:cantSplit/>
          <w:trHeight w:val="298"/>
        </w:trPr>
        <w:tc>
          <w:tcPr>
            <w:tcW w:w="993" w:type="dxa"/>
            <w:vMerge w:val="restart"/>
          </w:tcPr>
          <w:p w14:paraId="0452A2EE" w14:textId="77777777" w:rsidR="00342F76" w:rsidRPr="000F0BF9" w:rsidRDefault="005A55C2">
            <w:pPr>
              <w:rPr>
                <w:b/>
                <w:bCs/>
                <w:szCs w:val="24"/>
              </w:rPr>
            </w:pPr>
            <w:r w:rsidRPr="000F0BF9">
              <w:rPr>
                <w:b/>
                <w:bCs/>
                <w:szCs w:val="24"/>
              </w:rPr>
              <w:t>2.12.6.</w:t>
            </w:r>
          </w:p>
        </w:tc>
        <w:tc>
          <w:tcPr>
            <w:tcW w:w="9213" w:type="dxa"/>
            <w:gridSpan w:val="9"/>
          </w:tcPr>
          <w:p w14:paraId="71413CE1" w14:textId="77777777" w:rsidR="00342F76" w:rsidRPr="000F0BF9" w:rsidRDefault="005A55C2">
            <w:pPr>
              <w:rPr>
                <w:b/>
                <w:bCs/>
                <w:szCs w:val="24"/>
              </w:rPr>
            </w:pPr>
            <w:r w:rsidRPr="000F0BF9">
              <w:rPr>
                <w:b/>
                <w:bCs/>
                <w:szCs w:val="24"/>
              </w:rPr>
              <w:t>Projektų bendrieji atrankos kriterijai</w:t>
            </w:r>
          </w:p>
        </w:tc>
      </w:tr>
      <w:tr w:rsidR="0034503F" w:rsidRPr="000F0BF9" w14:paraId="7F8EEFDB" w14:textId="77777777">
        <w:trPr>
          <w:cantSplit/>
          <w:trHeight w:val="597"/>
        </w:trPr>
        <w:tc>
          <w:tcPr>
            <w:tcW w:w="993" w:type="dxa"/>
            <w:vMerge/>
          </w:tcPr>
          <w:p w14:paraId="428CF518" w14:textId="77777777" w:rsidR="00342F76" w:rsidRPr="000F0BF9" w:rsidRDefault="00342F76">
            <w:pPr>
              <w:rPr>
                <w:b/>
                <w:bCs/>
                <w:szCs w:val="24"/>
              </w:rPr>
            </w:pPr>
          </w:p>
        </w:tc>
        <w:tc>
          <w:tcPr>
            <w:tcW w:w="9213" w:type="dxa"/>
            <w:gridSpan w:val="9"/>
          </w:tcPr>
          <w:p w14:paraId="34A380BF" w14:textId="2C23C06E" w:rsidR="00342F76" w:rsidRPr="000F0BF9" w:rsidRDefault="00353C49" w:rsidP="00353C49">
            <w:pPr>
              <w:spacing w:line="257" w:lineRule="auto"/>
              <w:jc w:val="both"/>
              <w:rPr>
                <w:szCs w:val="24"/>
                <w:lang w:eastAsia="lt-LT"/>
              </w:rPr>
            </w:pPr>
            <w:r w:rsidRPr="000F0BF9">
              <w:rPr>
                <w:szCs w:val="24"/>
                <w:lang w:eastAsia="lt-LT"/>
              </w:rPr>
              <w:t>Kiekvienas projektas turi atitikti Taisyklių 7 priede nustatytus projektų bendruosius atrankos kriterijus</w:t>
            </w:r>
            <w:r w:rsidR="00165909" w:rsidRPr="000F0BF9">
              <w:rPr>
                <w:szCs w:val="24"/>
                <w:lang w:eastAsia="lt-LT"/>
              </w:rPr>
              <w:t>.</w:t>
            </w:r>
            <w:r w:rsidRPr="000F0BF9">
              <w:rPr>
                <w:szCs w:val="24"/>
                <w:lang w:eastAsia="lt-LT"/>
              </w:rPr>
              <w:t xml:space="preserve"> </w:t>
            </w:r>
          </w:p>
        </w:tc>
      </w:tr>
      <w:tr w:rsidR="0034503F" w:rsidRPr="000F0BF9" w14:paraId="0D3B2043" w14:textId="77777777">
        <w:trPr>
          <w:cantSplit/>
          <w:trHeight w:val="240"/>
        </w:trPr>
        <w:tc>
          <w:tcPr>
            <w:tcW w:w="993" w:type="dxa"/>
            <w:vMerge w:val="restart"/>
          </w:tcPr>
          <w:p w14:paraId="2994A7E9" w14:textId="77777777" w:rsidR="00342F76" w:rsidRPr="000F0BF9" w:rsidRDefault="005A55C2">
            <w:pPr>
              <w:rPr>
                <w:b/>
                <w:bCs/>
                <w:szCs w:val="24"/>
              </w:rPr>
            </w:pPr>
            <w:r w:rsidRPr="000F0BF9">
              <w:rPr>
                <w:b/>
                <w:bCs/>
                <w:szCs w:val="24"/>
              </w:rPr>
              <w:t>2.12.7.</w:t>
            </w:r>
          </w:p>
        </w:tc>
        <w:tc>
          <w:tcPr>
            <w:tcW w:w="9213" w:type="dxa"/>
            <w:gridSpan w:val="9"/>
          </w:tcPr>
          <w:p w14:paraId="46FA5928" w14:textId="77777777" w:rsidR="00342F76" w:rsidRPr="000F0BF9" w:rsidRDefault="005A55C2">
            <w:pPr>
              <w:rPr>
                <w:b/>
                <w:szCs w:val="24"/>
              </w:rPr>
            </w:pPr>
            <w:r w:rsidRPr="000F0BF9">
              <w:rPr>
                <w:b/>
                <w:szCs w:val="24"/>
              </w:rPr>
              <w:t>Projektų specialieji atrankos kriterijai</w:t>
            </w:r>
          </w:p>
        </w:tc>
      </w:tr>
      <w:tr w:rsidR="0034503F" w:rsidRPr="000F0BF9" w14:paraId="6BE982F8" w14:textId="77777777">
        <w:trPr>
          <w:cantSplit/>
          <w:trHeight w:val="423"/>
        </w:trPr>
        <w:tc>
          <w:tcPr>
            <w:tcW w:w="993" w:type="dxa"/>
            <w:vMerge/>
          </w:tcPr>
          <w:p w14:paraId="30515DD1" w14:textId="77777777" w:rsidR="00342F76" w:rsidRPr="000F0BF9" w:rsidRDefault="00342F76">
            <w:pPr>
              <w:rPr>
                <w:b/>
                <w:bCs/>
                <w:szCs w:val="24"/>
              </w:rPr>
            </w:pPr>
          </w:p>
        </w:tc>
        <w:tc>
          <w:tcPr>
            <w:tcW w:w="9213" w:type="dxa"/>
            <w:gridSpan w:val="9"/>
          </w:tcPr>
          <w:p w14:paraId="3C88EC99" w14:textId="5574DF70" w:rsidR="00342F76" w:rsidRPr="000F0BF9" w:rsidRDefault="00557499">
            <w:pPr>
              <w:spacing w:line="257" w:lineRule="auto"/>
              <w:jc w:val="both"/>
              <w:rPr>
                <w:szCs w:val="24"/>
                <w:lang w:eastAsia="lt-LT"/>
              </w:rPr>
            </w:pPr>
            <w:r w:rsidRPr="000F0BF9">
              <w:rPr>
                <w:szCs w:val="24"/>
                <w:lang w:eastAsia="lt-LT"/>
              </w:rPr>
              <w:t>Nenustatomi.</w:t>
            </w:r>
          </w:p>
        </w:tc>
      </w:tr>
      <w:tr w:rsidR="0034503F" w:rsidRPr="000F0BF9" w14:paraId="2EA34B92" w14:textId="77777777">
        <w:trPr>
          <w:cantSplit/>
          <w:trHeight w:val="209"/>
        </w:trPr>
        <w:tc>
          <w:tcPr>
            <w:tcW w:w="993" w:type="dxa"/>
            <w:vMerge w:val="restart"/>
          </w:tcPr>
          <w:p w14:paraId="785258AE" w14:textId="77777777" w:rsidR="00342F76" w:rsidRPr="000F0BF9" w:rsidRDefault="005A55C2">
            <w:pPr>
              <w:rPr>
                <w:b/>
                <w:bCs/>
                <w:szCs w:val="24"/>
              </w:rPr>
            </w:pPr>
            <w:r w:rsidRPr="000F0BF9">
              <w:rPr>
                <w:b/>
                <w:bCs/>
                <w:szCs w:val="24"/>
              </w:rPr>
              <w:t>2.12.8.</w:t>
            </w:r>
          </w:p>
        </w:tc>
        <w:tc>
          <w:tcPr>
            <w:tcW w:w="9213" w:type="dxa"/>
            <w:gridSpan w:val="9"/>
          </w:tcPr>
          <w:p w14:paraId="0A20FD55" w14:textId="77777777" w:rsidR="00342F76" w:rsidRPr="000F0BF9" w:rsidRDefault="005A55C2">
            <w:pPr>
              <w:rPr>
                <w:b/>
                <w:bCs/>
                <w:szCs w:val="24"/>
              </w:rPr>
            </w:pPr>
            <w:r w:rsidRPr="000F0BF9">
              <w:rPr>
                <w:b/>
                <w:bCs/>
                <w:szCs w:val="24"/>
              </w:rPr>
              <w:t>Projektų prioritetiniai atrankos kriterijai</w:t>
            </w:r>
          </w:p>
        </w:tc>
      </w:tr>
      <w:tr w:rsidR="0034503F" w:rsidRPr="000F0BF9" w14:paraId="68546D11" w14:textId="77777777">
        <w:trPr>
          <w:cantSplit/>
          <w:trHeight w:val="423"/>
        </w:trPr>
        <w:tc>
          <w:tcPr>
            <w:tcW w:w="993" w:type="dxa"/>
            <w:vMerge/>
          </w:tcPr>
          <w:p w14:paraId="4996E187" w14:textId="77777777" w:rsidR="00342F76" w:rsidRPr="000F0BF9" w:rsidRDefault="00342F76">
            <w:pPr>
              <w:rPr>
                <w:b/>
                <w:bCs/>
                <w:szCs w:val="24"/>
              </w:rPr>
            </w:pPr>
          </w:p>
        </w:tc>
        <w:tc>
          <w:tcPr>
            <w:tcW w:w="9213" w:type="dxa"/>
            <w:gridSpan w:val="9"/>
          </w:tcPr>
          <w:p w14:paraId="3C56C871" w14:textId="788FA120" w:rsidR="00342F76" w:rsidRPr="000F0BF9" w:rsidRDefault="00E33504">
            <w:pPr>
              <w:spacing w:line="257" w:lineRule="auto"/>
              <w:jc w:val="both"/>
              <w:rPr>
                <w:szCs w:val="24"/>
                <w:lang w:eastAsia="lt-LT"/>
              </w:rPr>
            </w:pPr>
            <w:r w:rsidRPr="000F0BF9">
              <w:rPr>
                <w:szCs w:val="24"/>
                <w:lang w:eastAsia="lt-LT"/>
              </w:rPr>
              <w:t>Nenustatomi.</w:t>
            </w:r>
          </w:p>
        </w:tc>
      </w:tr>
      <w:tr w:rsidR="0034503F" w:rsidRPr="000F0BF9" w14:paraId="6BBD95B6" w14:textId="77777777">
        <w:trPr>
          <w:cantSplit/>
          <w:trHeight w:val="333"/>
        </w:trPr>
        <w:tc>
          <w:tcPr>
            <w:tcW w:w="993" w:type="dxa"/>
          </w:tcPr>
          <w:p w14:paraId="09E91319" w14:textId="77777777" w:rsidR="00342F76" w:rsidRPr="000F0BF9" w:rsidRDefault="005A55C2">
            <w:pPr>
              <w:rPr>
                <w:b/>
                <w:bCs/>
                <w:szCs w:val="24"/>
              </w:rPr>
            </w:pPr>
            <w:r w:rsidRPr="000F0BF9">
              <w:rPr>
                <w:b/>
                <w:bCs/>
                <w:szCs w:val="24"/>
              </w:rPr>
              <w:t>2.13.</w:t>
            </w:r>
          </w:p>
        </w:tc>
        <w:tc>
          <w:tcPr>
            <w:tcW w:w="9213" w:type="dxa"/>
            <w:gridSpan w:val="9"/>
          </w:tcPr>
          <w:p w14:paraId="4D8E6B77" w14:textId="77777777" w:rsidR="00342F76" w:rsidRPr="000F0BF9" w:rsidRDefault="005A55C2">
            <w:pPr>
              <w:rPr>
                <w:b/>
                <w:bCs/>
                <w:szCs w:val="24"/>
              </w:rPr>
            </w:pPr>
            <w:r w:rsidRPr="000F0BF9">
              <w:rPr>
                <w:b/>
                <w:bCs/>
                <w:szCs w:val="24"/>
              </w:rPr>
              <w:t>Projektų įgyvendinimo planų rengimo ir teikimo tvarka</w:t>
            </w:r>
          </w:p>
        </w:tc>
      </w:tr>
      <w:tr w:rsidR="0034503F" w:rsidRPr="000F0BF9" w14:paraId="79945907" w14:textId="77777777">
        <w:trPr>
          <w:cantSplit/>
          <w:trHeight w:val="300"/>
        </w:trPr>
        <w:tc>
          <w:tcPr>
            <w:tcW w:w="993" w:type="dxa"/>
          </w:tcPr>
          <w:p w14:paraId="63254D05" w14:textId="77777777" w:rsidR="00342F76" w:rsidRPr="000F0BF9" w:rsidRDefault="005A55C2">
            <w:pPr>
              <w:rPr>
                <w:b/>
                <w:bCs/>
                <w:szCs w:val="24"/>
              </w:rPr>
            </w:pPr>
            <w:r w:rsidRPr="000F0BF9">
              <w:rPr>
                <w:b/>
                <w:bCs/>
                <w:szCs w:val="24"/>
              </w:rPr>
              <w:t>2.13.1.</w:t>
            </w:r>
          </w:p>
        </w:tc>
        <w:tc>
          <w:tcPr>
            <w:tcW w:w="2039" w:type="dxa"/>
          </w:tcPr>
          <w:p w14:paraId="290893DB" w14:textId="77777777" w:rsidR="00342F76" w:rsidRPr="000F0BF9" w:rsidRDefault="005A55C2">
            <w:pPr>
              <w:rPr>
                <w:b/>
                <w:bCs/>
                <w:szCs w:val="24"/>
              </w:rPr>
            </w:pPr>
            <w:r w:rsidRPr="000F0BF9">
              <w:rPr>
                <w:b/>
                <w:bCs/>
                <w:szCs w:val="24"/>
              </w:rPr>
              <w:t>Teikimo tvarka</w:t>
            </w:r>
          </w:p>
        </w:tc>
        <w:tc>
          <w:tcPr>
            <w:tcW w:w="7174" w:type="dxa"/>
            <w:gridSpan w:val="8"/>
          </w:tcPr>
          <w:p w14:paraId="60FDB87B" w14:textId="77777777" w:rsidR="00AE4644" w:rsidRPr="000F0BF9" w:rsidRDefault="00AE4644" w:rsidP="00AE4644">
            <w:pPr>
              <w:spacing w:line="257" w:lineRule="auto"/>
              <w:jc w:val="both"/>
              <w:rPr>
                <w:szCs w:val="24"/>
                <w:lang w:eastAsia="lt-LT"/>
              </w:rPr>
            </w:pPr>
            <w:r w:rsidRPr="000F0BF9">
              <w:rPr>
                <w:szCs w:val="24"/>
                <w:lang w:eastAsia="lt-LT"/>
              </w:rPr>
              <w:t>Projekto įgyvendinimo planas rengiamas vadovaujantis:</w:t>
            </w:r>
          </w:p>
          <w:p w14:paraId="009B2699" w14:textId="3623FB02" w:rsidR="00AE4644" w:rsidRPr="000F0BF9" w:rsidRDefault="00AE4644" w:rsidP="00AE4644">
            <w:pPr>
              <w:spacing w:line="257" w:lineRule="auto"/>
              <w:jc w:val="both"/>
              <w:rPr>
                <w:szCs w:val="24"/>
                <w:lang w:eastAsia="lt-LT"/>
              </w:rPr>
            </w:pPr>
            <w:r w:rsidRPr="000F0BF9">
              <w:rPr>
                <w:szCs w:val="24"/>
                <w:lang w:eastAsia="lt-LT"/>
              </w:rPr>
              <w:t>2.13.1.1.Strateginio valdymo metodikos 140 p.</w:t>
            </w:r>
          </w:p>
          <w:p w14:paraId="5B245BE0" w14:textId="2F32C4FE" w:rsidR="00AE4644" w:rsidRPr="000F0BF9" w:rsidRDefault="00AE4644" w:rsidP="00AE4644">
            <w:pPr>
              <w:spacing w:line="257" w:lineRule="auto"/>
              <w:jc w:val="both"/>
              <w:rPr>
                <w:rStyle w:val="Hipersaitas"/>
                <w:color w:val="auto"/>
                <w:szCs w:val="24"/>
                <w:lang w:eastAsia="lt-LT"/>
              </w:rPr>
            </w:pPr>
            <w:r w:rsidRPr="000F0BF9">
              <w:rPr>
                <w:szCs w:val="24"/>
                <w:lang w:eastAsia="lt-LT"/>
              </w:rPr>
              <w:fldChar w:fldCharType="begin"/>
            </w:r>
            <w:r w:rsidRPr="000F0BF9">
              <w:rPr>
                <w:szCs w:val="24"/>
                <w:lang w:eastAsia="lt-LT"/>
              </w:rPr>
              <w:instrText>HYPERLINK "https://www.e-tar.lt/portal/lt/legalAct/f7c876101a3611eeb233e8b04dc9bb3d/asr"</w:instrText>
            </w:r>
            <w:r w:rsidRPr="000F0BF9">
              <w:rPr>
                <w:szCs w:val="24"/>
                <w:lang w:eastAsia="lt-LT"/>
              </w:rPr>
            </w:r>
            <w:r w:rsidRPr="000F0BF9">
              <w:rPr>
                <w:szCs w:val="24"/>
                <w:lang w:eastAsia="lt-LT"/>
              </w:rPr>
              <w:fldChar w:fldCharType="separate"/>
            </w:r>
            <w:r w:rsidRPr="000F0BF9">
              <w:rPr>
                <w:rStyle w:val="Hipersaitas"/>
                <w:color w:val="auto"/>
                <w:szCs w:val="24"/>
                <w:lang w:eastAsia="lt-LT"/>
              </w:rPr>
              <w:t>https://www.e-</w:t>
            </w:r>
          </w:p>
          <w:p w14:paraId="1CE5853B" w14:textId="7D6DE870" w:rsidR="00AE4644" w:rsidRPr="000F0BF9" w:rsidRDefault="00AE4644" w:rsidP="00AE4644">
            <w:pPr>
              <w:spacing w:line="257" w:lineRule="auto"/>
              <w:jc w:val="both"/>
              <w:rPr>
                <w:szCs w:val="24"/>
                <w:lang w:eastAsia="lt-LT"/>
              </w:rPr>
            </w:pPr>
            <w:r w:rsidRPr="000F0BF9">
              <w:rPr>
                <w:rStyle w:val="Hipersaitas"/>
                <w:color w:val="auto"/>
                <w:szCs w:val="24"/>
                <w:lang w:eastAsia="lt-LT"/>
              </w:rPr>
              <w:t>tar.lt/portal/lt/legalAct/6c9c93b0a8e511ebbcbbc2971cdac3cb/asr</w:t>
            </w:r>
            <w:r w:rsidRPr="000F0BF9">
              <w:rPr>
                <w:szCs w:val="24"/>
                <w:lang w:eastAsia="lt-LT"/>
              </w:rPr>
              <w:fldChar w:fldCharType="end"/>
            </w:r>
          </w:p>
          <w:p w14:paraId="2C34FA1B" w14:textId="39505688" w:rsidR="00AE4644" w:rsidRPr="000F0BF9" w:rsidRDefault="00AE4644" w:rsidP="00AE4644">
            <w:pPr>
              <w:spacing w:line="257" w:lineRule="auto"/>
              <w:jc w:val="both"/>
              <w:rPr>
                <w:szCs w:val="24"/>
                <w:lang w:eastAsia="lt-LT"/>
              </w:rPr>
            </w:pPr>
            <w:r w:rsidRPr="000F0BF9">
              <w:rPr>
                <w:szCs w:val="24"/>
                <w:lang w:eastAsia="lt-LT"/>
              </w:rPr>
              <w:t>2.13.1.2. Taisyklių III skyriaus I skirsniu bei 6 priedu:</w:t>
            </w:r>
          </w:p>
          <w:p w14:paraId="076BB734" w14:textId="116FE5AB" w:rsidR="00AE4644" w:rsidRPr="000F0BF9" w:rsidRDefault="00AE4644" w:rsidP="00AE4644">
            <w:pPr>
              <w:spacing w:line="257" w:lineRule="auto"/>
              <w:jc w:val="both"/>
              <w:rPr>
                <w:rStyle w:val="Hipersaitas"/>
                <w:color w:val="auto"/>
                <w:szCs w:val="24"/>
                <w:lang w:eastAsia="lt-LT"/>
              </w:rPr>
            </w:pPr>
            <w:r w:rsidRPr="000F0BF9">
              <w:rPr>
                <w:szCs w:val="24"/>
                <w:lang w:eastAsia="lt-LT"/>
              </w:rPr>
              <w:fldChar w:fldCharType="begin"/>
            </w:r>
            <w:r w:rsidRPr="000F0BF9">
              <w:rPr>
                <w:szCs w:val="24"/>
                <w:lang w:eastAsia="lt-LT"/>
              </w:rPr>
              <w:instrText>HYPERLINK "https://www.e-tar.lt/portal/lt/legalAct/f7c876101a3611eeb233e8b04dc9bb3d/YyRGXarpQF"</w:instrText>
            </w:r>
            <w:r w:rsidRPr="000F0BF9">
              <w:rPr>
                <w:szCs w:val="24"/>
                <w:lang w:eastAsia="lt-LT"/>
              </w:rPr>
            </w:r>
            <w:r w:rsidRPr="000F0BF9">
              <w:rPr>
                <w:szCs w:val="24"/>
                <w:lang w:eastAsia="lt-LT"/>
              </w:rPr>
              <w:fldChar w:fldCharType="separate"/>
            </w:r>
            <w:r w:rsidRPr="000F0BF9">
              <w:rPr>
                <w:rStyle w:val="Hipersaitas"/>
                <w:color w:val="auto"/>
                <w:szCs w:val="24"/>
                <w:lang w:eastAsia="lt-LT"/>
              </w:rPr>
              <w:t>https://www.e-</w:t>
            </w:r>
          </w:p>
          <w:p w14:paraId="4A5FEDC1" w14:textId="3E8ED809" w:rsidR="00AE4644" w:rsidRPr="000F0BF9" w:rsidRDefault="00AE4644" w:rsidP="00AE4644">
            <w:pPr>
              <w:spacing w:line="257" w:lineRule="auto"/>
              <w:jc w:val="both"/>
              <w:rPr>
                <w:szCs w:val="24"/>
                <w:lang w:eastAsia="lt-LT"/>
              </w:rPr>
            </w:pPr>
            <w:r w:rsidRPr="000F0BF9">
              <w:rPr>
                <w:rStyle w:val="Hipersaitas"/>
                <w:color w:val="auto"/>
                <w:szCs w:val="24"/>
                <w:lang w:eastAsia="lt-LT"/>
              </w:rPr>
              <w:t>tar.lt/portal/lt/legalAct/f7c876101a3611eeb233e8b04dc9bb3d/YyRGXarpQF</w:t>
            </w:r>
            <w:r w:rsidRPr="000F0BF9">
              <w:rPr>
                <w:szCs w:val="24"/>
                <w:lang w:eastAsia="lt-LT"/>
              </w:rPr>
              <w:fldChar w:fldCharType="end"/>
            </w:r>
          </w:p>
          <w:p w14:paraId="262ADC11" w14:textId="40D6E69A" w:rsidR="002C3CC6" w:rsidRPr="000F0BF9" w:rsidRDefault="002C3CC6" w:rsidP="00AE4644">
            <w:pPr>
              <w:spacing w:line="257" w:lineRule="auto"/>
              <w:jc w:val="both"/>
              <w:rPr>
                <w:szCs w:val="24"/>
                <w:lang w:eastAsia="lt-LT"/>
              </w:rPr>
            </w:pPr>
            <w:r w:rsidRPr="000F0BF9">
              <w:rPr>
                <w:szCs w:val="24"/>
                <w:lang w:eastAsia="lt-LT"/>
              </w:rPr>
              <w:t>2.13.1.3. Kai projektas planuojamas įgyvendinti viešojo ir privataus sektorių partnerystės būdu, projekto įgyvendinimo plano priedai teikiami vadovaujantis Viešojo ir privataus sektorių partnerystės projektų rengimo ir įgyvendinimo taisyklėmis, patvirtintomis Lietuvos Respublikos Vyriausybės 2009 m. lapkričio 11 d. nutarimu Nr. 1480.</w:t>
            </w:r>
          </w:p>
          <w:p w14:paraId="30F6DD1F" w14:textId="77777777" w:rsidR="002C3CC6" w:rsidRPr="000F0BF9" w:rsidRDefault="002C3CC6" w:rsidP="00AE4644">
            <w:pPr>
              <w:spacing w:line="257" w:lineRule="auto"/>
              <w:jc w:val="both"/>
              <w:rPr>
                <w:szCs w:val="24"/>
                <w:lang w:eastAsia="lt-LT"/>
              </w:rPr>
            </w:pPr>
          </w:p>
          <w:p w14:paraId="491D06A2" w14:textId="5D30D0DD" w:rsidR="00342F76" w:rsidRPr="000F0BF9" w:rsidRDefault="00AE4644" w:rsidP="00AE4644">
            <w:pPr>
              <w:spacing w:line="257" w:lineRule="auto"/>
              <w:jc w:val="both"/>
              <w:rPr>
                <w:i/>
                <w:iCs/>
                <w:szCs w:val="24"/>
                <w:lang w:eastAsia="lt-LT"/>
              </w:rPr>
            </w:pPr>
            <w:r w:rsidRPr="000F0BF9">
              <w:rPr>
                <w:szCs w:val="24"/>
                <w:lang w:eastAsia="lt-LT"/>
              </w:rPr>
              <w:t>Kvalifikuotu elektroniniu parašu pasirašytas PĮP teikiamas Susisiekimo ministerijai el. pašto adresu sumin@sumin.lt</w:t>
            </w:r>
          </w:p>
        </w:tc>
      </w:tr>
      <w:tr w:rsidR="0034503F" w:rsidRPr="000F0BF9" w14:paraId="01F36416" w14:textId="77777777">
        <w:trPr>
          <w:cantSplit/>
          <w:trHeight w:val="5800"/>
        </w:trPr>
        <w:tc>
          <w:tcPr>
            <w:tcW w:w="993" w:type="dxa"/>
          </w:tcPr>
          <w:p w14:paraId="4B285C20" w14:textId="77777777" w:rsidR="00342F76" w:rsidRPr="000F0BF9" w:rsidRDefault="005A55C2">
            <w:pPr>
              <w:rPr>
                <w:b/>
                <w:bCs/>
                <w:szCs w:val="24"/>
              </w:rPr>
            </w:pPr>
            <w:r w:rsidRPr="000F0BF9">
              <w:rPr>
                <w:b/>
                <w:bCs/>
                <w:szCs w:val="24"/>
              </w:rPr>
              <w:lastRenderedPageBreak/>
              <w:t xml:space="preserve">2.13.2. </w:t>
            </w:r>
          </w:p>
        </w:tc>
        <w:tc>
          <w:tcPr>
            <w:tcW w:w="2039" w:type="dxa"/>
          </w:tcPr>
          <w:p w14:paraId="666317C2" w14:textId="77777777" w:rsidR="00342F76" w:rsidRPr="000F0BF9" w:rsidRDefault="005A55C2">
            <w:pPr>
              <w:rPr>
                <w:b/>
                <w:bCs/>
                <w:szCs w:val="24"/>
              </w:rPr>
            </w:pPr>
            <w:r w:rsidRPr="000F0BF9">
              <w:rPr>
                <w:b/>
                <w:bCs/>
                <w:szCs w:val="24"/>
              </w:rPr>
              <w:t>Kartu su projektų įgyvendinimo planu turi būti pateikta</w:t>
            </w:r>
          </w:p>
        </w:tc>
        <w:tc>
          <w:tcPr>
            <w:tcW w:w="7174" w:type="dxa"/>
            <w:gridSpan w:val="8"/>
          </w:tcPr>
          <w:p w14:paraId="6765DD1F" w14:textId="098A605C" w:rsidR="00342F76" w:rsidRPr="000F0BF9" w:rsidRDefault="005A55C2" w:rsidP="00A65F71">
            <w:pPr>
              <w:rPr>
                <w:b/>
                <w:bCs/>
                <w:szCs w:val="24"/>
              </w:rPr>
            </w:pPr>
            <w:r w:rsidRPr="000F0BF9">
              <w:rPr>
                <w:rFonts w:eastAsia="MS Gothic"/>
                <w:b/>
                <w:bCs/>
                <w:szCs w:val="24"/>
              </w:rPr>
              <w:t>Kartu turi būti pateikta:</w:t>
            </w:r>
          </w:p>
          <w:p w14:paraId="49E0DBF5" w14:textId="77777777" w:rsidR="00342F76" w:rsidRPr="000F0BF9" w:rsidRDefault="005A55C2">
            <w:pPr>
              <w:jc w:val="both"/>
              <w:rPr>
                <w:szCs w:val="24"/>
              </w:rPr>
            </w:pPr>
            <w:r w:rsidRPr="000F0BF9">
              <w:rPr>
                <w:rFonts w:ascii="MS Gothic" w:eastAsia="MS Gothic" w:hAnsi="MS Gothic"/>
                <w:szCs w:val="24"/>
              </w:rPr>
              <w:t>☐</w:t>
            </w:r>
            <w:r w:rsidRPr="000F0BF9">
              <w:rPr>
                <w:szCs w:val="24"/>
              </w:rPr>
              <w:t xml:space="preserve"> Partnerio deklaracija (jei projektas įgyvendinamas su partneriu (-iais)</w:t>
            </w:r>
          </w:p>
          <w:p w14:paraId="42C8F09C" w14:textId="77777777" w:rsidR="00342F76" w:rsidRPr="000F0BF9" w:rsidRDefault="005A55C2">
            <w:pPr>
              <w:jc w:val="both"/>
              <w:rPr>
                <w:szCs w:val="24"/>
              </w:rPr>
            </w:pPr>
            <w:r w:rsidRPr="000F0BF9">
              <w:rPr>
                <w:rFonts w:ascii="MS Gothic" w:eastAsia="MS Gothic" w:hAnsi="MS Gothic"/>
                <w:szCs w:val="24"/>
              </w:rPr>
              <w:t>☐</w:t>
            </w:r>
            <w:r w:rsidRPr="000F0BF9">
              <w:rPr>
                <w:szCs w:val="24"/>
              </w:rPr>
              <w:t xml:space="preserve"> Informacija apie projekto biudžeto paskirstymą pagal pareiškėjus ir partnerius (jei projektas įgyvendinamas su partneriu (-iais)</w:t>
            </w:r>
          </w:p>
          <w:p w14:paraId="329D40F5" w14:textId="68F8F0DA" w:rsidR="00342F76" w:rsidRPr="000F0BF9" w:rsidRDefault="00000000">
            <w:pPr>
              <w:jc w:val="both"/>
              <w:rPr>
                <w:szCs w:val="24"/>
              </w:rPr>
            </w:pPr>
            <w:sdt>
              <w:sdtPr>
                <w:id w:val="82114576"/>
                <w14:checkbox>
                  <w14:checked w14:val="1"/>
                  <w14:checkedState w14:val="2612" w14:font="MS Gothic"/>
                  <w14:uncheckedState w14:val="2610" w14:font="MS Gothic"/>
                </w14:checkbox>
              </w:sdtPr>
              <w:sdtContent>
                <w:r w:rsidR="00AE4644" w:rsidRPr="000F0BF9">
                  <w:rPr>
                    <w:rFonts w:ascii="MS Gothic" w:eastAsia="MS Gothic" w:hAnsi="MS Gothic" w:hint="eastAsia"/>
                  </w:rPr>
                  <w:t>☒</w:t>
                </w:r>
              </w:sdtContent>
            </w:sdt>
            <w:r w:rsidR="005A55C2" w:rsidRPr="000F0BF9">
              <w:rPr>
                <w:szCs w:val="24"/>
              </w:rPr>
              <w:t xml:space="preserve"> Informacija apie pareiškėjui (partneriui) suteiktą valstybės pagalbą (išskyrus „de minimis</w:t>
            </w:r>
            <w:r w:rsidR="005A55C2" w:rsidRPr="000F0BF9">
              <w:rPr>
                <w:i/>
                <w:iCs/>
                <w:szCs w:val="24"/>
              </w:rPr>
              <w:t xml:space="preserve">“ </w:t>
            </w:r>
            <w:r w:rsidR="005A55C2" w:rsidRPr="000F0BF9">
              <w:rPr>
                <w:szCs w:val="24"/>
              </w:rPr>
              <w:t>pagalbą)</w:t>
            </w:r>
          </w:p>
          <w:p w14:paraId="08349F05" w14:textId="5022C823" w:rsidR="009E6DBF" w:rsidRPr="000F0BF9" w:rsidRDefault="009E6DBF" w:rsidP="009E6DBF">
            <w:pPr>
              <w:jc w:val="both"/>
              <w:rPr>
                <w:rStyle w:val="Hipersaitas"/>
                <w:color w:val="auto"/>
                <w:szCs w:val="24"/>
              </w:rPr>
            </w:pPr>
            <w:r w:rsidRPr="000F0BF9">
              <w:rPr>
                <w:szCs w:val="24"/>
              </w:rPr>
              <w:fldChar w:fldCharType="begin"/>
            </w:r>
            <w:r w:rsidRPr="000F0BF9">
              <w:rPr>
                <w:szCs w:val="24"/>
              </w:rPr>
              <w:instrText>HYPERLINK "https://www.e-tar.lt/portal/lt/legalAct/f7c876101a3611eeb233e8b04dc9bb3d/asr"</w:instrText>
            </w:r>
            <w:r w:rsidRPr="000F0BF9">
              <w:rPr>
                <w:szCs w:val="24"/>
              </w:rPr>
            </w:r>
            <w:r w:rsidRPr="000F0BF9">
              <w:rPr>
                <w:szCs w:val="24"/>
              </w:rPr>
              <w:fldChar w:fldCharType="separate"/>
            </w:r>
            <w:r w:rsidRPr="000F0BF9">
              <w:rPr>
                <w:rStyle w:val="Hipersaitas"/>
                <w:color w:val="auto"/>
                <w:szCs w:val="24"/>
              </w:rPr>
              <w:t>https://www.e-</w:t>
            </w:r>
          </w:p>
          <w:p w14:paraId="215C4E6F" w14:textId="6CC9869C" w:rsidR="00704CCB" w:rsidRPr="000F0BF9" w:rsidRDefault="009E6DBF" w:rsidP="009E6DBF">
            <w:pPr>
              <w:jc w:val="both"/>
              <w:rPr>
                <w:szCs w:val="24"/>
              </w:rPr>
            </w:pPr>
            <w:r w:rsidRPr="000F0BF9">
              <w:rPr>
                <w:rStyle w:val="Hipersaitas"/>
                <w:color w:val="auto"/>
                <w:szCs w:val="24"/>
              </w:rPr>
              <w:t>tar.lt/portal/lt/legalAct/f7c876101a3611eeb233e8b04dc9bb3d/asr</w:t>
            </w:r>
            <w:r w:rsidRPr="000F0BF9">
              <w:rPr>
                <w:szCs w:val="24"/>
              </w:rPr>
              <w:fldChar w:fldCharType="end"/>
            </w:r>
          </w:p>
          <w:p w14:paraId="6DFAD7FE" w14:textId="35AD64CF" w:rsidR="00342F76" w:rsidRPr="000F0BF9" w:rsidRDefault="00000000">
            <w:pPr>
              <w:jc w:val="both"/>
              <w:rPr>
                <w:szCs w:val="24"/>
              </w:rPr>
            </w:pPr>
            <w:sdt>
              <w:sdtPr>
                <w:id w:val="1580101062"/>
                <w14:checkbox>
                  <w14:checked w14:val="1"/>
                  <w14:checkedState w14:val="2612" w14:font="MS Gothic"/>
                  <w14:uncheckedState w14:val="2610" w14:font="MS Gothic"/>
                </w14:checkbox>
              </w:sdtPr>
              <w:sdtContent>
                <w:r w:rsidR="00704CCB" w:rsidRPr="000F0BF9">
                  <w:rPr>
                    <w:rFonts w:ascii="MS Gothic" w:eastAsia="MS Gothic" w:hAnsi="MS Gothic" w:hint="eastAsia"/>
                  </w:rPr>
                  <w:t>☒</w:t>
                </w:r>
              </w:sdtContent>
            </w:sdt>
            <w:r w:rsidR="005A55C2" w:rsidRPr="000F0BF9">
              <w:rPr>
                <w:szCs w:val="24"/>
              </w:rPr>
              <w:t xml:space="preserve"> Informacija apie projektui taikomus aplinkosaugos reikalavimus</w:t>
            </w:r>
          </w:p>
          <w:p w14:paraId="2A2ACEFF" w14:textId="62A8A698" w:rsidR="0060121E" w:rsidRPr="000F0BF9" w:rsidRDefault="0060121E" w:rsidP="0060121E">
            <w:pPr>
              <w:jc w:val="both"/>
              <w:rPr>
                <w:rStyle w:val="Hipersaitas"/>
                <w:color w:val="auto"/>
                <w:szCs w:val="24"/>
              </w:rPr>
            </w:pPr>
            <w:r w:rsidRPr="000F0BF9">
              <w:rPr>
                <w:szCs w:val="24"/>
              </w:rPr>
              <w:fldChar w:fldCharType="begin"/>
            </w:r>
            <w:r w:rsidRPr="000F0BF9">
              <w:rPr>
                <w:szCs w:val="24"/>
              </w:rPr>
              <w:instrText>HYPERLINK "https://www.e-tar.lt/portal/lt/legalAct/f7c876101a3611eeb233e8b04dc9bb3d/asr"</w:instrText>
            </w:r>
            <w:r w:rsidRPr="000F0BF9">
              <w:rPr>
                <w:szCs w:val="24"/>
              </w:rPr>
            </w:r>
            <w:r w:rsidRPr="000F0BF9">
              <w:rPr>
                <w:szCs w:val="24"/>
              </w:rPr>
              <w:fldChar w:fldCharType="separate"/>
            </w:r>
            <w:r w:rsidRPr="000F0BF9">
              <w:rPr>
                <w:rStyle w:val="Hipersaitas"/>
                <w:color w:val="auto"/>
                <w:szCs w:val="24"/>
              </w:rPr>
              <w:t>https://www.e-</w:t>
            </w:r>
          </w:p>
          <w:p w14:paraId="73807F22" w14:textId="03805115" w:rsidR="009E6DBF" w:rsidRPr="000F0BF9" w:rsidRDefault="0060121E" w:rsidP="0060121E">
            <w:pPr>
              <w:jc w:val="both"/>
              <w:rPr>
                <w:szCs w:val="24"/>
              </w:rPr>
            </w:pPr>
            <w:r w:rsidRPr="000F0BF9">
              <w:rPr>
                <w:rStyle w:val="Hipersaitas"/>
                <w:color w:val="auto"/>
                <w:szCs w:val="24"/>
              </w:rPr>
              <w:t>tar.lt/portal/lt/legalAct/f7c876101a3611eeb233e8b04dc9bb3d/asr</w:t>
            </w:r>
            <w:r w:rsidRPr="000F0BF9">
              <w:rPr>
                <w:szCs w:val="24"/>
              </w:rPr>
              <w:fldChar w:fldCharType="end"/>
            </w:r>
          </w:p>
          <w:p w14:paraId="003ECC99" w14:textId="047B113E" w:rsidR="00342F76" w:rsidRPr="000F0BF9" w:rsidRDefault="00000000">
            <w:pPr>
              <w:jc w:val="both"/>
              <w:rPr>
                <w:szCs w:val="24"/>
              </w:rPr>
            </w:pPr>
            <w:sdt>
              <w:sdtPr>
                <w:id w:val="-546827176"/>
                <w14:checkbox>
                  <w14:checked w14:val="1"/>
                  <w14:checkedState w14:val="2612" w14:font="MS Gothic"/>
                  <w14:uncheckedState w14:val="2610" w14:font="MS Gothic"/>
                </w14:checkbox>
              </w:sdtPr>
              <w:sdtContent>
                <w:r w:rsidR="00704CCB" w:rsidRPr="000F0BF9">
                  <w:rPr>
                    <w:rFonts w:ascii="MS Gothic" w:eastAsia="MS Gothic" w:hAnsi="MS Gothic" w:hint="eastAsia"/>
                  </w:rPr>
                  <w:t>☒</w:t>
                </w:r>
              </w:sdtContent>
            </w:sdt>
            <w:r w:rsidR="005A55C2" w:rsidRPr="000F0BF9">
              <w:rPr>
                <w:szCs w:val="24"/>
              </w:rPr>
              <w:t xml:space="preserve"> Kiti priedai</w:t>
            </w:r>
            <w:r w:rsidR="00010C7D" w:rsidRPr="000F0BF9">
              <w:rPr>
                <w:szCs w:val="24"/>
              </w:rPr>
              <w:t xml:space="preserve"> (</w:t>
            </w:r>
            <w:r w:rsidR="00010C7D" w:rsidRPr="000F0BF9">
              <w:rPr>
                <w:szCs w:val="24"/>
                <w:lang w:eastAsia="lt-LT"/>
              </w:rPr>
              <w:t>kai projektas planuojamas įgyvendinti viešojo ir privataus sektorių partnerystės būdu, projekto įgyvendinimo plano priedai teikiami vadovaujantis Viešojo ir privataus sektorių partnerystės projektų rengimo ir įgyvendinimo taisyklėmis, patvirtintomis Lietuvos Respublikos Vyriausybės 2009 m. lapkričio 11 d. nutarimu Nr. 1480)</w:t>
            </w:r>
            <w:r w:rsidR="008010F0" w:rsidRPr="000F0BF9">
              <w:rPr>
                <w:szCs w:val="24"/>
                <w:lang w:eastAsia="lt-LT"/>
              </w:rPr>
              <w:t>:</w:t>
            </w:r>
          </w:p>
          <w:p w14:paraId="454673E0" w14:textId="73FC663B" w:rsidR="0060121E" w:rsidRPr="000F0BF9" w:rsidRDefault="0060121E" w:rsidP="004E4C19">
            <w:pPr>
              <w:jc w:val="both"/>
              <w:rPr>
                <w:szCs w:val="24"/>
                <w:lang w:eastAsia="lt-LT"/>
              </w:rPr>
            </w:pPr>
            <w:r w:rsidRPr="000F0BF9">
              <w:rPr>
                <w:szCs w:val="24"/>
                <w:lang w:eastAsia="lt-LT"/>
              </w:rPr>
              <w:t>- įgaliojimas pasirašyti PĮP, jei jį pasirašo ne pareiškėjo įstaigos</w:t>
            </w:r>
            <w:r w:rsidR="004E4C19" w:rsidRPr="000F0BF9">
              <w:rPr>
                <w:szCs w:val="24"/>
                <w:lang w:eastAsia="lt-LT"/>
              </w:rPr>
              <w:t xml:space="preserve"> </w:t>
            </w:r>
            <w:r w:rsidRPr="000F0BF9">
              <w:rPr>
                <w:szCs w:val="24"/>
                <w:lang w:eastAsia="lt-LT"/>
              </w:rPr>
              <w:t>vadovas;</w:t>
            </w:r>
          </w:p>
          <w:p w14:paraId="13F12F4F" w14:textId="5594390E" w:rsidR="0060121E" w:rsidRPr="000F0BF9" w:rsidRDefault="0060121E" w:rsidP="004E4C19">
            <w:pPr>
              <w:jc w:val="both"/>
              <w:rPr>
                <w:szCs w:val="24"/>
                <w:lang w:eastAsia="lt-LT"/>
              </w:rPr>
            </w:pPr>
            <w:r w:rsidRPr="000F0BF9">
              <w:rPr>
                <w:szCs w:val="24"/>
                <w:lang w:eastAsia="lt-LT"/>
              </w:rPr>
              <w:t>- Investicijų projektas, parengtas pagal Investicijų projektų, kuriems</w:t>
            </w:r>
            <w:r w:rsidR="004E4C19" w:rsidRPr="000F0BF9">
              <w:rPr>
                <w:szCs w:val="24"/>
                <w:lang w:eastAsia="lt-LT"/>
              </w:rPr>
              <w:t xml:space="preserve"> </w:t>
            </w:r>
            <w:r w:rsidRPr="000F0BF9">
              <w:rPr>
                <w:szCs w:val="24"/>
                <w:lang w:eastAsia="lt-LT"/>
              </w:rPr>
              <w:t>siekiama gauti finansavimą iš Europos Sąjungos struktūrinės paramos</w:t>
            </w:r>
          </w:p>
          <w:p w14:paraId="7DF2DAA2" w14:textId="77777777" w:rsidR="004E4C19" w:rsidRPr="000F0BF9" w:rsidRDefault="0060121E" w:rsidP="004E4C19">
            <w:pPr>
              <w:jc w:val="both"/>
              <w:rPr>
                <w:szCs w:val="24"/>
                <w:lang w:eastAsia="lt-LT"/>
              </w:rPr>
            </w:pPr>
            <w:r w:rsidRPr="000F0BF9">
              <w:rPr>
                <w:szCs w:val="24"/>
                <w:lang w:eastAsia="lt-LT"/>
              </w:rPr>
              <w:t>ir / ar valstybės biudžeto lėšų, rengimo metodiką, patvirtintą viešosios</w:t>
            </w:r>
            <w:r w:rsidR="004E4C19" w:rsidRPr="000F0BF9">
              <w:rPr>
                <w:szCs w:val="24"/>
                <w:lang w:eastAsia="lt-LT"/>
              </w:rPr>
              <w:t xml:space="preserve"> įstaigos Centrinės projektų valdymo agentūros (toliau – CPVA)</w:t>
            </w:r>
          </w:p>
          <w:p w14:paraId="68BA78D4" w14:textId="77777777" w:rsidR="004E4C19" w:rsidRPr="000F0BF9" w:rsidRDefault="004E4C19" w:rsidP="004E4C19">
            <w:pPr>
              <w:jc w:val="both"/>
              <w:rPr>
                <w:szCs w:val="24"/>
                <w:lang w:eastAsia="lt-LT"/>
              </w:rPr>
            </w:pPr>
            <w:r w:rsidRPr="000F0BF9">
              <w:rPr>
                <w:szCs w:val="24"/>
                <w:lang w:eastAsia="lt-LT"/>
              </w:rPr>
              <w:t>direktoriaus 2014 m. gruodžio 31 d. įsakymu Nr. 2014/8-337 (2023 m.</w:t>
            </w:r>
          </w:p>
          <w:p w14:paraId="54BA4025" w14:textId="77777777" w:rsidR="004E4C19" w:rsidRPr="000F0BF9" w:rsidRDefault="004E4C19" w:rsidP="004E4C19">
            <w:pPr>
              <w:jc w:val="both"/>
              <w:rPr>
                <w:szCs w:val="24"/>
                <w:lang w:eastAsia="lt-LT"/>
              </w:rPr>
            </w:pPr>
            <w:r w:rsidRPr="000F0BF9">
              <w:rPr>
                <w:szCs w:val="24"/>
                <w:lang w:eastAsia="lt-LT"/>
              </w:rPr>
              <w:t>sausio 6 d. įsakymo Nr. 2023/8-4 redakcija), kuri paskelbta</w:t>
            </w:r>
          </w:p>
          <w:p w14:paraId="083BB133" w14:textId="77777777" w:rsidR="004E4C19" w:rsidRPr="000F0BF9" w:rsidRDefault="004E4C19" w:rsidP="004E4C19">
            <w:pPr>
              <w:jc w:val="both"/>
              <w:rPr>
                <w:szCs w:val="24"/>
                <w:lang w:eastAsia="lt-LT"/>
              </w:rPr>
            </w:pPr>
            <w:r w:rsidRPr="000F0BF9">
              <w:rPr>
                <w:szCs w:val="24"/>
                <w:lang w:eastAsia="lt-LT"/>
              </w:rPr>
              <w:t>http://www.cpva.lt/ skiltyje „Plėtros programų portfelio metodinės</w:t>
            </w:r>
          </w:p>
          <w:p w14:paraId="2CB6D034" w14:textId="07C2FBCC" w:rsidR="004E4C19" w:rsidRPr="000F0BF9" w:rsidRDefault="004E4C19" w:rsidP="004E4C19">
            <w:pPr>
              <w:jc w:val="both"/>
              <w:rPr>
                <w:szCs w:val="24"/>
                <w:lang w:eastAsia="lt-LT"/>
              </w:rPr>
            </w:pPr>
            <w:r w:rsidRPr="000F0BF9">
              <w:rPr>
                <w:szCs w:val="24"/>
                <w:lang w:eastAsia="lt-LT"/>
              </w:rPr>
              <w:t>pagalbos centras“ prie „Dokumentai“</w:t>
            </w:r>
            <w:r w:rsidR="007E0A3C" w:rsidRPr="000F0BF9">
              <w:rPr>
                <w:szCs w:val="24"/>
                <w:lang w:eastAsia="lt-LT"/>
              </w:rPr>
              <w:t>.</w:t>
            </w:r>
            <w:r w:rsidRPr="000F0BF9">
              <w:rPr>
                <w:szCs w:val="24"/>
                <w:lang w:eastAsia="lt-LT"/>
              </w:rPr>
              <w:t>;</w:t>
            </w:r>
          </w:p>
          <w:p w14:paraId="4E447851" w14:textId="1A80A3FF" w:rsidR="004E4C19" w:rsidRPr="000F0BF9" w:rsidRDefault="004E4C19" w:rsidP="004E4C19">
            <w:pPr>
              <w:jc w:val="both"/>
              <w:rPr>
                <w:szCs w:val="24"/>
                <w:lang w:eastAsia="lt-LT"/>
              </w:rPr>
            </w:pPr>
            <w:r w:rsidRPr="000F0BF9">
              <w:rPr>
                <w:szCs w:val="24"/>
                <w:lang w:eastAsia="lt-LT"/>
              </w:rPr>
              <w:t>- pareiškėjo įsipareigojimo dėl atitikties reikšmingos žalos nedarymo</w:t>
            </w:r>
            <w:r w:rsidR="00265AF1" w:rsidRPr="000F0BF9">
              <w:rPr>
                <w:szCs w:val="24"/>
                <w:lang w:eastAsia="lt-LT"/>
              </w:rPr>
              <w:t xml:space="preserve"> </w:t>
            </w:r>
            <w:r w:rsidRPr="000F0BF9">
              <w:rPr>
                <w:szCs w:val="24"/>
                <w:lang w:eastAsia="lt-LT"/>
              </w:rPr>
              <w:t>horizontaliajam principui vertinimo reikalavimų aprašo</w:t>
            </w:r>
            <w:r w:rsidR="00B7250A" w:rsidRPr="000F0BF9">
              <w:rPr>
                <w:szCs w:val="24"/>
                <w:lang w:eastAsia="lt-LT"/>
              </w:rPr>
              <w:t xml:space="preserve"> </w:t>
            </w:r>
            <w:r w:rsidRPr="000F0BF9">
              <w:rPr>
                <w:szCs w:val="24"/>
                <w:lang w:eastAsia="lt-LT"/>
              </w:rPr>
              <w:t>reikalavimams deklaraciją (kvietimo priedas);</w:t>
            </w:r>
          </w:p>
          <w:p w14:paraId="043BB74B" w14:textId="0103E92A" w:rsidR="00342F76" w:rsidRPr="000F0BF9" w:rsidRDefault="004E4C19" w:rsidP="004E4C19">
            <w:pPr>
              <w:jc w:val="both"/>
              <w:rPr>
                <w:szCs w:val="24"/>
                <w:lang w:eastAsia="lt-LT"/>
              </w:rPr>
            </w:pPr>
            <w:r w:rsidRPr="000F0BF9">
              <w:rPr>
                <w:szCs w:val="24"/>
                <w:lang w:eastAsia="lt-LT"/>
              </w:rPr>
              <w:t>- pareiškėjo įsipareigojimas padengti projekto įgyvendinimui būtinas,</w:t>
            </w:r>
            <w:r w:rsidR="00265AF1" w:rsidRPr="000F0BF9">
              <w:rPr>
                <w:szCs w:val="24"/>
                <w:lang w:eastAsia="lt-LT"/>
              </w:rPr>
              <w:t xml:space="preserve"> </w:t>
            </w:r>
            <w:r w:rsidRPr="000F0BF9">
              <w:rPr>
                <w:szCs w:val="24"/>
                <w:lang w:eastAsia="lt-LT"/>
              </w:rPr>
              <w:t>tačiau netinkamas projekto lėšomis finansuoti, išlaidas. Teikiant PĮP</w:t>
            </w:r>
            <w:r w:rsidR="00265AF1" w:rsidRPr="000F0BF9">
              <w:rPr>
                <w:szCs w:val="24"/>
                <w:lang w:eastAsia="lt-LT"/>
              </w:rPr>
              <w:t xml:space="preserve"> </w:t>
            </w:r>
            <w:r w:rsidRPr="000F0BF9">
              <w:rPr>
                <w:szCs w:val="24"/>
                <w:lang w:eastAsia="lt-LT"/>
              </w:rPr>
              <w:t>turi</w:t>
            </w:r>
            <w:r w:rsidR="00265AF1" w:rsidRPr="000F0BF9">
              <w:rPr>
                <w:szCs w:val="24"/>
                <w:lang w:eastAsia="lt-LT"/>
              </w:rPr>
              <w:t xml:space="preserve"> </w:t>
            </w:r>
            <w:r w:rsidRPr="000F0BF9">
              <w:rPr>
                <w:szCs w:val="24"/>
                <w:lang w:eastAsia="lt-LT"/>
              </w:rPr>
              <w:t>būti pateiktas pareiškėjo vadovo pasirašytas dokumentas dėl</w:t>
            </w:r>
            <w:r w:rsidR="00265AF1" w:rsidRPr="000F0BF9">
              <w:rPr>
                <w:szCs w:val="24"/>
                <w:lang w:eastAsia="lt-LT"/>
              </w:rPr>
              <w:t xml:space="preserve"> </w:t>
            </w:r>
            <w:r w:rsidRPr="000F0BF9">
              <w:rPr>
                <w:szCs w:val="24"/>
                <w:lang w:eastAsia="lt-LT"/>
              </w:rPr>
              <w:t>minėto</w:t>
            </w:r>
            <w:r w:rsidR="00265AF1" w:rsidRPr="000F0BF9">
              <w:rPr>
                <w:szCs w:val="24"/>
                <w:lang w:eastAsia="lt-LT"/>
              </w:rPr>
              <w:t xml:space="preserve"> </w:t>
            </w:r>
            <w:r w:rsidRPr="000F0BF9">
              <w:rPr>
                <w:szCs w:val="24"/>
                <w:lang w:eastAsia="lt-LT"/>
              </w:rPr>
              <w:t>prisidėjimo. Savivaldybės tarybos sprendimas turi būti</w:t>
            </w:r>
            <w:r w:rsidR="00265AF1" w:rsidRPr="000F0BF9">
              <w:rPr>
                <w:szCs w:val="24"/>
                <w:lang w:eastAsia="lt-LT"/>
              </w:rPr>
              <w:t xml:space="preserve"> </w:t>
            </w:r>
            <w:r w:rsidRPr="000F0BF9">
              <w:rPr>
                <w:szCs w:val="24"/>
                <w:lang w:eastAsia="lt-LT"/>
              </w:rPr>
              <w:t>pateiktas iki projekto sutarties pasirašymo.</w:t>
            </w:r>
          </w:p>
        </w:tc>
      </w:tr>
      <w:tr w:rsidR="0034503F" w:rsidRPr="000F0BF9" w14:paraId="5CDFF9AC" w14:textId="77777777">
        <w:trPr>
          <w:cantSplit/>
          <w:trHeight w:val="300"/>
        </w:trPr>
        <w:tc>
          <w:tcPr>
            <w:tcW w:w="993" w:type="dxa"/>
          </w:tcPr>
          <w:p w14:paraId="1CF7FFA4" w14:textId="6373EBC0" w:rsidR="00342F76" w:rsidRPr="000F0BF9" w:rsidRDefault="005A55C2">
            <w:pPr>
              <w:ind w:right="-56"/>
              <w:rPr>
                <w:b/>
                <w:bCs/>
                <w:szCs w:val="24"/>
              </w:rPr>
            </w:pPr>
            <w:r w:rsidRPr="000F0BF9">
              <w:rPr>
                <w:b/>
                <w:bCs/>
                <w:szCs w:val="24"/>
              </w:rPr>
              <w:t>2.13.</w:t>
            </w:r>
            <w:r w:rsidR="000E6D37" w:rsidRPr="000F0BF9">
              <w:rPr>
                <w:b/>
                <w:bCs/>
                <w:szCs w:val="24"/>
              </w:rPr>
              <w:t>3</w:t>
            </w:r>
            <w:r w:rsidRPr="000F0BF9">
              <w:rPr>
                <w:b/>
                <w:bCs/>
                <w:szCs w:val="24"/>
              </w:rPr>
              <w:t>.</w:t>
            </w:r>
          </w:p>
        </w:tc>
        <w:tc>
          <w:tcPr>
            <w:tcW w:w="2039" w:type="dxa"/>
          </w:tcPr>
          <w:p w14:paraId="71170447" w14:textId="77777777" w:rsidR="00342F76" w:rsidRPr="000F0BF9" w:rsidRDefault="005A55C2">
            <w:pPr>
              <w:rPr>
                <w:b/>
                <w:bCs/>
                <w:szCs w:val="24"/>
              </w:rPr>
            </w:pPr>
            <w:r w:rsidRPr="000F0BF9">
              <w:rPr>
                <w:b/>
                <w:bCs/>
                <w:szCs w:val="24"/>
              </w:rPr>
              <w:t>Kontaktiniai duomenys konsultacijoms</w:t>
            </w:r>
          </w:p>
        </w:tc>
        <w:tc>
          <w:tcPr>
            <w:tcW w:w="7174" w:type="dxa"/>
            <w:gridSpan w:val="8"/>
          </w:tcPr>
          <w:p w14:paraId="56D43B0C" w14:textId="467B25CA" w:rsidR="00342F76" w:rsidRPr="000F0BF9" w:rsidRDefault="000E7984">
            <w:pPr>
              <w:rPr>
                <w:szCs w:val="24"/>
                <w:lang w:eastAsia="lt-LT"/>
              </w:rPr>
            </w:pPr>
            <w:r w:rsidRPr="000F0BF9">
              <w:rPr>
                <w:szCs w:val="24"/>
                <w:lang w:eastAsia="lt-LT"/>
              </w:rPr>
              <w:t>Lietuvos Respublikos susisieki</w:t>
            </w:r>
            <w:r w:rsidR="00701B19" w:rsidRPr="000F0BF9">
              <w:rPr>
                <w:szCs w:val="24"/>
                <w:lang w:eastAsia="lt-LT"/>
              </w:rPr>
              <w:t>m</w:t>
            </w:r>
            <w:r w:rsidRPr="000F0BF9">
              <w:rPr>
                <w:szCs w:val="24"/>
                <w:lang w:eastAsia="lt-LT"/>
              </w:rPr>
              <w:t>o ministerija</w:t>
            </w:r>
          </w:p>
          <w:p w14:paraId="14BF9DCD" w14:textId="77777777" w:rsidR="00701B19" w:rsidRPr="000F0BF9" w:rsidRDefault="00701B19">
            <w:pPr>
              <w:rPr>
                <w:szCs w:val="24"/>
                <w:lang w:eastAsia="lt-LT"/>
              </w:rPr>
            </w:pPr>
            <w:r w:rsidRPr="000F0BF9">
              <w:rPr>
                <w:szCs w:val="24"/>
                <w:lang w:eastAsia="lt-LT"/>
              </w:rPr>
              <w:t>Biudžeto ir investicijų departamento</w:t>
            </w:r>
          </w:p>
          <w:p w14:paraId="3BAE3424" w14:textId="77777777" w:rsidR="00701B19" w:rsidRPr="000F0BF9" w:rsidRDefault="00701B19">
            <w:pPr>
              <w:rPr>
                <w:szCs w:val="24"/>
                <w:lang w:eastAsia="lt-LT"/>
              </w:rPr>
            </w:pPr>
            <w:r w:rsidRPr="000F0BF9">
              <w:rPr>
                <w:szCs w:val="24"/>
                <w:lang w:eastAsia="lt-LT"/>
              </w:rPr>
              <w:t xml:space="preserve">Strateginio planavimo skyriaus </w:t>
            </w:r>
          </w:p>
          <w:p w14:paraId="18AB47CC" w14:textId="77777777" w:rsidR="00701B19" w:rsidRPr="000F0BF9" w:rsidRDefault="00701B19">
            <w:pPr>
              <w:rPr>
                <w:szCs w:val="24"/>
                <w:lang w:eastAsia="lt-LT"/>
              </w:rPr>
            </w:pPr>
            <w:r w:rsidRPr="000F0BF9">
              <w:rPr>
                <w:szCs w:val="24"/>
                <w:lang w:eastAsia="lt-LT"/>
              </w:rPr>
              <w:t>vedėjas Ramūnas Rimkus</w:t>
            </w:r>
          </w:p>
          <w:p w14:paraId="37EB4305" w14:textId="46CEA209" w:rsidR="00701B19" w:rsidRPr="000F0BF9" w:rsidRDefault="0003278D">
            <w:pPr>
              <w:rPr>
                <w:szCs w:val="24"/>
                <w:lang w:eastAsia="lt-LT"/>
              </w:rPr>
            </w:pPr>
            <w:r w:rsidRPr="000F0BF9">
              <w:rPr>
                <w:szCs w:val="24"/>
                <w:lang w:eastAsia="lt-LT"/>
              </w:rPr>
              <w:t>tel.: +370</w:t>
            </w:r>
            <w:r w:rsidR="003E1CC5" w:rsidRPr="000F0BF9">
              <w:rPr>
                <w:szCs w:val="24"/>
                <w:lang w:eastAsia="lt-LT"/>
              </w:rPr>
              <w:t> 660 31991</w:t>
            </w:r>
          </w:p>
          <w:p w14:paraId="02C86539" w14:textId="156E2579" w:rsidR="0003278D" w:rsidRPr="000F0BF9" w:rsidRDefault="0003278D">
            <w:pPr>
              <w:rPr>
                <w:i/>
                <w:iCs/>
                <w:szCs w:val="24"/>
                <w:lang w:val="en-US" w:eastAsia="lt-LT"/>
              </w:rPr>
            </w:pPr>
            <w:r w:rsidRPr="000F0BF9">
              <w:rPr>
                <w:szCs w:val="24"/>
                <w:lang w:eastAsia="lt-LT"/>
              </w:rPr>
              <w:t xml:space="preserve">el. p.: </w:t>
            </w:r>
            <w:r w:rsidR="003E1CC5" w:rsidRPr="000F0BF9">
              <w:rPr>
                <w:szCs w:val="24"/>
                <w:lang w:eastAsia="lt-LT"/>
              </w:rPr>
              <w:t>ramunas.rimkus</w:t>
            </w:r>
            <w:r w:rsidR="003E1CC5" w:rsidRPr="000F0BF9">
              <w:rPr>
                <w:szCs w:val="24"/>
                <w:lang w:val="en-US" w:eastAsia="lt-LT"/>
              </w:rPr>
              <w:t>@sumin.lt</w:t>
            </w:r>
          </w:p>
        </w:tc>
      </w:tr>
      <w:tr w:rsidR="0034503F" w:rsidRPr="000F0BF9" w14:paraId="50294129" w14:textId="77777777">
        <w:trPr>
          <w:cantSplit/>
          <w:trHeight w:val="300"/>
        </w:trPr>
        <w:tc>
          <w:tcPr>
            <w:tcW w:w="993" w:type="dxa"/>
          </w:tcPr>
          <w:p w14:paraId="177A1DA5" w14:textId="77777777" w:rsidR="00342F76" w:rsidRPr="000F0BF9" w:rsidRDefault="005A55C2">
            <w:pPr>
              <w:ind w:right="-56"/>
              <w:rPr>
                <w:b/>
                <w:bCs/>
                <w:szCs w:val="24"/>
              </w:rPr>
            </w:pPr>
            <w:r w:rsidRPr="000F0BF9">
              <w:rPr>
                <w:b/>
                <w:bCs/>
                <w:szCs w:val="24"/>
              </w:rPr>
              <w:lastRenderedPageBreak/>
              <w:t>2.14.</w:t>
            </w:r>
          </w:p>
        </w:tc>
        <w:tc>
          <w:tcPr>
            <w:tcW w:w="2039" w:type="dxa"/>
          </w:tcPr>
          <w:p w14:paraId="42D00B79" w14:textId="77777777" w:rsidR="00342F76" w:rsidRPr="000F0BF9" w:rsidRDefault="005A55C2">
            <w:pPr>
              <w:rPr>
                <w:b/>
                <w:bCs/>
                <w:szCs w:val="24"/>
              </w:rPr>
            </w:pPr>
            <w:r w:rsidRPr="000F0BF9">
              <w:rPr>
                <w:b/>
                <w:bCs/>
                <w:szCs w:val="24"/>
              </w:rPr>
              <w:t>Taikomi teisės aktai</w:t>
            </w:r>
          </w:p>
        </w:tc>
        <w:tc>
          <w:tcPr>
            <w:tcW w:w="7174" w:type="dxa"/>
            <w:gridSpan w:val="8"/>
          </w:tcPr>
          <w:p w14:paraId="28849BF9" w14:textId="2A731062" w:rsidR="00B26CC9" w:rsidRPr="000F0BF9" w:rsidRDefault="00B26CC9" w:rsidP="00B26CC9">
            <w:pPr>
              <w:jc w:val="both"/>
              <w:rPr>
                <w:szCs w:val="24"/>
                <w:lang w:eastAsia="lt-LT"/>
              </w:rPr>
            </w:pPr>
            <w:r w:rsidRPr="000F0BF9">
              <w:rPr>
                <w:szCs w:val="24"/>
                <w:lang w:eastAsia="lt-LT"/>
              </w:rPr>
              <w:t xml:space="preserve">Teisės aktai, kuriais vadovaujamasi rengiant, teikiant ir vertinant </w:t>
            </w:r>
            <w:r w:rsidR="003A02AF" w:rsidRPr="000F0BF9">
              <w:rPr>
                <w:szCs w:val="24"/>
                <w:lang w:eastAsia="lt-LT"/>
              </w:rPr>
              <w:t>PĮP</w:t>
            </w:r>
            <w:r w:rsidRPr="000F0BF9">
              <w:rPr>
                <w:szCs w:val="24"/>
                <w:lang w:eastAsia="lt-LT"/>
              </w:rPr>
              <w:t>, priimant sprendimą dėl projektų finansavimo, sudarant projektų sutartis ir įgyvendinant projektus, finansuojamus valstybės biudžeto lėšomis</w:t>
            </w:r>
            <w:r w:rsidR="007466AF" w:rsidRPr="000F0BF9">
              <w:rPr>
                <w:szCs w:val="24"/>
                <w:lang w:eastAsia="lt-LT"/>
              </w:rPr>
              <w:t>:</w:t>
            </w:r>
          </w:p>
          <w:p w14:paraId="0260763A" w14:textId="745094FC" w:rsidR="00B26CC9" w:rsidRPr="000F0BF9" w:rsidRDefault="008077FB" w:rsidP="00B26CC9">
            <w:pPr>
              <w:jc w:val="both"/>
              <w:rPr>
                <w:szCs w:val="24"/>
                <w:lang w:eastAsia="lt-LT"/>
              </w:rPr>
            </w:pPr>
            <w:r w:rsidRPr="000F0BF9">
              <w:rPr>
                <w:szCs w:val="24"/>
                <w:lang w:eastAsia="lt-LT"/>
              </w:rPr>
              <w:t xml:space="preserve">2.14.1. </w:t>
            </w:r>
            <w:r w:rsidR="00B26CC9" w:rsidRPr="000F0BF9">
              <w:rPr>
                <w:szCs w:val="24"/>
                <w:lang w:eastAsia="lt-LT"/>
              </w:rPr>
              <w:t xml:space="preserve">2021–2030 metų nacionalinis pažangos planas, patvirtintas Lietuvos Respublikos Vyriausybės 2020 m. rugsėjo 9 d. nutarimu Nr. 998 „Dėl 2021–2030 metų nacionalinio pažangos plano patvirtinimo“; </w:t>
            </w:r>
          </w:p>
          <w:p w14:paraId="49A44F95" w14:textId="3F950B60" w:rsidR="00B26CC9" w:rsidRPr="000F0BF9" w:rsidRDefault="008077FB" w:rsidP="00B26CC9">
            <w:pPr>
              <w:jc w:val="both"/>
              <w:rPr>
                <w:szCs w:val="24"/>
                <w:lang w:eastAsia="lt-LT"/>
              </w:rPr>
            </w:pPr>
            <w:r w:rsidRPr="000F0BF9">
              <w:rPr>
                <w:szCs w:val="24"/>
                <w:lang w:eastAsia="lt-LT"/>
              </w:rPr>
              <w:t xml:space="preserve">2.14.2. </w:t>
            </w:r>
            <w:r w:rsidR="00B26CC9" w:rsidRPr="000F0BF9">
              <w:rPr>
                <w:szCs w:val="24"/>
                <w:lang w:eastAsia="lt-LT"/>
              </w:rPr>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(toliau – Susisiekimo plėtros programa);</w:t>
            </w:r>
          </w:p>
          <w:p w14:paraId="3F8DF008" w14:textId="6B3D6109" w:rsidR="00B26CC9" w:rsidRPr="000F0BF9" w:rsidRDefault="008077FB" w:rsidP="00B26CC9">
            <w:pPr>
              <w:jc w:val="both"/>
              <w:rPr>
                <w:szCs w:val="24"/>
                <w:lang w:eastAsia="lt-LT"/>
              </w:rPr>
            </w:pPr>
            <w:r w:rsidRPr="000F0BF9">
              <w:rPr>
                <w:szCs w:val="24"/>
                <w:lang w:eastAsia="lt-LT"/>
              </w:rPr>
              <w:t>2.14.3</w:t>
            </w:r>
            <w:r w:rsidR="00B26CC9" w:rsidRPr="000F0BF9">
              <w:rPr>
                <w:szCs w:val="24"/>
                <w:lang w:eastAsia="lt-LT"/>
              </w:rPr>
              <w:t xml:space="preserve"> Lietuvos Respublikos teritorijos bendrasis planas, patvirtintas Lietuvos Respublikos Vyriausybės 2021 m. rugsėjo 29 d. nutarimu Nr. 789 „Dėl Lietuvos Respublikos teritorijos bendrojo plano patvirtinimo“ (toliau – Teritorijos bendrasis planas);</w:t>
            </w:r>
          </w:p>
          <w:p w14:paraId="433E38C6" w14:textId="292E01A6" w:rsidR="00B26CC9" w:rsidRPr="000F0BF9" w:rsidRDefault="008077FB" w:rsidP="00B26CC9">
            <w:pPr>
              <w:jc w:val="both"/>
              <w:rPr>
                <w:szCs w:val="24"/>
                <w:lang w:eastAsia="lt-LT"/>
              </w:rPr>
            </w:pPr>
            <w:r w:rsidRPr="000F0BF9">
              <w:rPr>
                <w:szCs w:val="24"/>
                <w:lang w:eastAsia="lt-LT"/>
              </w:rPr>
              <w:t>2.14.4.</w:t>
            </w:r>
            <w:r w:rsidR="00B26CC9" w:rsidRPr="000F0BF9">
              <w:rPr>
                <w:szCs w:val="24"/>
                <w:lang w:eastAsia="lt-LT"/>
              </w:rPr>
              <w:t xml:space="preserve"> Strateginio valdymo metodika, patvirtinta Lietuvos Respublikos Vyriausybės 2021 m. balandžio 28 d. Nr. 292 „Dėl Strateginio valdymo metodikos patvirtinimo“ (toliau – Metodika);</w:t>
            </w:r>
          </w:p>
          <w:p w14:paraId="4254F434" w14:textId="2AA5D7AB" w:rsidR="00342F76" w:rsidRPr="000F0BF9" w:rsidRDefault="008077FB" w:rsidP="00B26CC9">
            <w:pPr>
              <w:jc w:val="both"/>
              <w:rPr>
                <w:i/>
                <w:iCs/>
                <w:szCs w:val="24"/>
                <w:lang w:eastAsia="lt-LT"/>
              </w:rPr>
            </w:pPr>
            <w:r w:rsidRPr="000F0BF9">
              <w:rPr>
                <w:szCs w:val="24"/>
                <w:lang w:eastAsia="lt-LT"/>
              </w:rPr>
              <w:t>2.14.5.</w:t>
            </w:r>
            <w:r w:rsidR="00B26CC9" w:rsidRPr="000F0BF9">
              <w:rPr>
                <w:szCs w:val="24"/>
                <w:lang w:eastAsia="lt-LT"/>
              </w:rPr>
              <w:t xml:space="preserve"> Projektų, finansuojamų valstybės biudžeto lėšomis, administravimo ir finansavimo taisyklės, patvirtintos Lietuvos Respublikos finansų ministro 2021 m. birželio 28 d. įsakymu Nr. 1K-227 „Dėl Strateginio valdymo metodikos taikymo“ (toliau – Taisyklės).</w:t>
            </w:r>
          </w:p>
        </w:tc>
      </w:tr>
      <w:tr w:rsidR="0034503F" w:rsidRPr="000F0BF9" w14:paraId="3EBF3893" w14:textId="77777777">
        <w:trPr>
          <w:cantSplit/>
          <w:trHeight w:val="300"/>
        </w:trPr>
        <w:tc>
          <w:tcPr>
            <w:tcW w:w="993" w:type="dxa"/>
          </w:tcPr>
          <w:p w14:paraId="59B5ACAB" w14:textId="77777777" w:rsidR="00342F76" w:rsidRPr="000F0BF9" w:rsidRDefault="005A55C2">
            <w:pPr>
              <w:rPr>
                <w:b/>
                <w:bCs/>
                <w:szCs w:val="24"/>
              </w:rPr>
            </w:pPr>
            <w:r w:rsidRPr="000F0BF9">
              <w:rPr>
                <w:b/>
                <w:bCs/>
                <w:szCs w:val="24"/>
              </w:rPr>
              <w:t>2.15.</w:t>
            </w:r>
          </w:p>
        </w:tc>
        <w:tc>
          <w:tcPr>
            <w:tcW w:w="2039" w:type="dxa"/>
          </w:tcPr>
          <w:p w14:paraId="29ADEFBE" w14:textId="77777777" w:rsidR="00342F76" w:rsidRPr="000F0BF9" w:rsidRDefault="005A55C2">
            <w:pPr>
              <w:rPr>
                <w:b/>
                <w:bCs/>
                <w:szCs w:val="24"/>
              </w:rPr>
            </w:pPr>
            <w:r w:rsidRPr="000F0BF9">
              <w:rPr>
                <w:b/>
                <w:bCs/>
                <w:szCs w:val="24"/>
              </w:rPr>
              <w:t>Kita informacija</w:t>
            </w:r>
          </w:p>
          <w:p w14:paraId="10D31AC7" w14:textId="77777777" w:rsidR="00342F76" w:rsidRPr="000F0BF9" w:rsidRDefault="00342F76">
            <w:pPr>
              <w:rPr>
                <w:b/>
                <w:bCs/>
                <w:szCs w:val="24"/>
              </w:rPr>
            </w:pPr>
          </w:p>
        </w:tc>
        <w:tc>
          <w:tcPr>
            <w:tcW w:w="7174" w:type="dxa"/>
            <w:gridSpan w:val="8"/>
          </w:tcPr>
          <w:p w14:paraId="0DB6F41A" w14:textId="1F1A9276" w:rsidR="00342F76" w:rsidRPr="000F0BF9" w:rsidRDefault="00C04301" w:rsidP="00C04301">
            <w:pPr>
              <w:jc w:val="both"/>
              <w:rPr>
                <w:szCs w:val="24"/>
                <w:lang w:eastAsia="lt-LT"/>
              </w:rPr>
            </w:pPr>
            <w:r w:rsidRPr="000F0BF9">
              <w:rPr>
                <w:szCs w:val="24"/>
                <w:lang w:eastAsia="lt-LT"/>
              </w:rPr>
              <w:t>Projekto finansavimo sutartis sudaroma visam projekto įgyvendinimo laikotarpiui su sąlyga, kad kiekvienais kalendoriniais projekto įgyvendinimo metais projekto finansavimas iš valstybės biudžeto lėšų priklauso nuo asignavimų valdytojo skiriamų lėšų.</w:t>
            </w:r>
          </w:p>
        </w:tc>
      </w:tr>
      <w:tr w:rsidR="0034503F" w:rsidRPr="000F0BF9" w14:paraId="526182FD" w14:textId="77777777">
        <w:trPr>
          <w:cantSplit/>
          <w:trHeight w:val="300"/>
        </w:trPr>
        <w:tc>
          <w:tcPr>
            <w:tcW w:w="993" w:type="dxa"/>
          </w:tcPr>
          <w:p w14:paraId="48EA42E8" w14:textId="77777777" w:rsidR="00342F76" w:rsidRPr="000F0BF9" w:rsidRDefault="005A55C2">
            <w:pPr>
              <w:rPr>
                <w:b/>
                <w:bCs/>
                <w:szCs w:val="24"/>
              </w:rPr>
            </w:pPr>
            <w:r w:rsidRPr="000F0BF9">
              <w:rPr>
                <w:b/>
                <w:bCs/>
                <w:szCs w:val="24"/>
              </w:rPr>
              <w:t>2.16.</w:t>
            </w:r>
          </w:p>
        </w:tc>
        <w:tc>
          <w:tcPr>
            <w:tcW w:w="2039" w:type="dxa"/>
          </w:tcPr>
          <w:p w14:paraId="5E15A083" w14:textId="77777777" w:rsidR="00342F76" w:rsidRPr="000F0BF9" w:rsidRDefault="005A55C2">
            <w:pPr>
              <w:rPr>
                <w:b/>
                <w:bCs/>
                <w:szCs w:val="24"/>
              </w:rPr>
            </w:pPr>
            <w:r w:rsidRPr="000F0BF9">
              <w:rPr>
                <w:b/>
                <w:bCs/>
                <w:szCs w:val="24"/>
              </w:rPr>
              <w:t>Priedai</w:t>
            </w:r>
          </w:p>
        </w:tc>
        <w:tc>
          <w:tcPr>
            <w:tcW w:w="7174" w:type="dxa"/>
            <w:gridSpan w:val="8"/>
          </w:tcPr>
          <w:p w14:paraId="4DC2211A" w14:textId="0830B5C1" w:rsidR="00FC49BD" w:rsidRPr="000F0BF9" w:rsidRDefault="00224334" w:rsidP="0079108D">
            <w:pPr>
              <w:pStyle w:val="Sraopastraipa"/>
              <w:numPr>
                <w:ilvl w:val="0"/>
                <w:numId w:val="6"/>
              </w:numPr>
              <w:tabs>
                <w:tab w:val="left" w:pos="694"/>
              </w:tabs>
              <w:ind w:left="0" w:firstLine="186"/>
              <w:jc w:val="both"/>
              <w:rPr>
                <w:szCs w:val="24"/>
                <w:lang w:eastAsia="lt-LT"/>
              </w:rPr>
            </w:pPr>
            <w:r w:rsidRPr="000F0BF9">
              <w:rPr>
                <w:szCs w:val="24"/>
                <w:lang w:eastAsia="lt-LT"/>
              </w:rPr>
              <w:t>Projekto įgyvendinimo plano forma (Taisyklių 6 priedas).</w:t>
            </w:r>
            <w:r w:rsidR="00AE4644" w:rsidRPr="000F0BF9">
              <w:rPr>
                <w:szCs w:val="24"/>
                <w:lang w:eastAsia="lt-LT"/>
              </w:rPr>
              <w:t xml:space="preserve"> </w:t>
            </w:r>
            <w:hyperlink r:id="rId12" w:history="1">
              <w:r w:rsidR="00AE4644" w:rsidRPr="000F0BF9">
                <w:rPr>
                  <w:rStyle w:val="Hipersaitas"/>
                  <w:color w:val="auto"/>
                  <w:szCs w:val="24"/>
                  <w:lang w:eastAsia="lt-LT"/>
                </w:rPr>
                <w:t>https://www.e-tar.lt/portal/lt/legalAct/f7c876101a3611eeb233e8b04dc9bb3d/asr</w:t>
              </w:r>
            </w:hyperlink>
          </w:p>
          <w:p w14:paraId="363A07ED" w14:textId="7821F7F6" w:rsidR="00342F76" w:rsidRPr="000F0BF9" w:rsidRDefault="00224334" w:rsidP="0079108D">
            <w:pPr>
              <w:pStyle w:val="Sraopastraipa"/>
              <w:numPr>
                <w:ilvl w:val="0"/>
                <w:numId w:val="6"/>
              </w:numPr>
              <w:tabs>
                <w:tab w:val="left" w:pos="694"/>
              </w:tabs>
              <w:ind w:left="0" w:firstLine="186"/>
              <w:rPr>
                <w:szCs w:val="24"/>
                <w:lang w:eastAsia="lt-LT"/>
              </w:rPr>
            </w:pPr>
            <w:r w:rsidRPr="000F0BF9">
              <w:rPr>
                <w:szCs w:val="24"/>
                <w:lang w:eastAsia="lt-LT"/>
              </w:rPr>
              <w:t>Pareiškėjo (partnerio) įsipareigojimo dėl atitikties reikšmingos žalos</w:t>
            </w:r>
            <w:r w:rsidR="00FC49BD" w:rsidRPr="000F0BF9">
              <w:rPr>
                <w:szCs w:val="24"/>
                <w:lang w:eastAsia="lt-LT"/>
              </w:rPr>
              <w:t xml:space="preserve"> </w:t>
            </w:r>
            <w:r w:rsidRPr="000F0BF9">
              <w:rPr>
                <w:szCs w:val="24"/>
                <w:lang w:eastAsia="lt-LT"/>
              </w:rPr>
              <w:t>nedarymo horizontaliajam principui vertinimo reikalavimų aprašo</w:t>
            </w:r>
            <w:r w:rsidR="00FC49BD" w:rsidRPr="000F0BF9">
              <w:rPr>
                <w:szCs w:val="24"/>
                <w:lang w:eastAsia="lt-LT"/>
              </w:rPr>
              <w:t xml:space="preserve"> </w:t>
            </w:r>
            <w:r w:rsidRPr="000F0BF9">
              <w:rPr>
                <w:szCs w:val="24"/>
                <w:lang w:eastAsia="lt-LT"/>
              </w:rPr>
              <w:t>reikalavimams deklaracija.</w:t>
            </w:r>
          </w:p>
          <w:p w14:paraId="7F0733F7" w14:textId="62EA79B0" w:rsidR="006F130C" w:rsidRPr="000F0BF9" w:rsidRDefault="006F130C" w:rsidP="00224334">
            <w:pPr>
              <w:jc w:val="both"/>
              <w:rPr>
                <w:szCs w:val="24"/>
                <w:lang w:eastAsia="lt-LT"/>
              </w:rPr>
            </w:pPr>
          </w:p>
        </w:tc>
      </w:tr>
    </w:tbl>
    <w:p w14:paraId="01EB1249" w14:textId="77777777" w:rsidR="00342F76" w:rsidRPr="000F0BF9" w:rsidRDefault="00342F76"/>
    <w:p w14:paraId="32291CFD" w14:textId="77777777" w:rsidR="00342F76" w:rsidRPr="0034503F" w:rsidRDefault="005A55C2">
      <w:pPr>
        <w:spacing w:line="259" w:lineRule="auto"/>
        <w:jc w:val="center"/>
        <w:rPr>
          <w:szCs w:val="24"/>
        </w:rPr>
      </w:pPr>
      <w:r w:rsidRPr="000F0BF9">
        <w:rPr>
          <w:szCs w:val="24"/>
        </w:rPr>
        <w:t>__________________</w:t>
      </w:r>
    </w:p>
    <w:sectPr w:rsidR="00342F76" w:rsidRPr="0034503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11BC" w14:textId="77777777" w:rsidR="00555D70" w:rsidRDefault="00555D70">
      <w:pPr>
        <w:rPr>
          <w:sz w:val="22"/>
          <w:szCs w:val="22"/>
        </w:rPr>
      </w:pPr>
      <w:r>
        <w:rPr>
          <w:sz w:val="22"/>
          <w:szCs w:val="22"/>
        </w:rPr>
        <w:separator/>
      </w:r>
    </w:p>
  </w:endnote>
  <w:endnote w:type="continuationSeparator" w:id="0">
    <w:p w14:paraId="1C7C33D7" w14:textId="77777777" w:rsidR="00555D70" w:rsidRDefault="00555D70">
      <w:pPr>
        <w:rPr>
          <w:sz w:val="22"/>
          <w:szCs w:val="22"/>
        </w:rPr>
      </w:pPr>
      <w:r>
        <w:rPr>
          <w:sz w:val="22"/>
          <w:szCs w:val="22"/>
        </w:rPr>
        <w:continuationSeparator/>
      </w:r>
    </w:p>
  </w:endnote>
  <w:endnote w:type="continuationNotice" w:id="1">
    <w:p w14:paraId="4519666B" w14:textId="77777777" w:rsidR="00555D70" w:rsidRDefault="00555D7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E032" w14:textId="77777777" w:rsidR="00342F76" w:rsidRDefault="00342F7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DE93" w14:textId="77777777" w:rsidR="00342F76" w:rsidRDefault="00342F7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5272" w14:textId="77777777" w:rsidR="00342F76" w:rsidRDefault="00342F7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CBFD" w14:textId="77777777" w:rsidR="00555D70" w:rsidRDefault="00555D70">
      <w:pPr>
        <w:rPr>
          <w:sz w:val="22"/>
          <w:szCs w:val="22"/>
        </w:rPr>
      </w:pPr>
      <w:r>
        <w:rPr>
          <w:sz w:val="22"/>
          <w:szCs w:val="22"/>
        </w:rPr>
        <w:separator/>
      </w:r>
    </w:p>
  </w:footnote>
  <w:footnote w:type="continuationSeparator" w:id="0">
    <w:p w14:paraId="017C10D7" w14:textId="77777777" w:rsidR="00555D70" w:rsidRDefault="00555D70">
      <w:pPr>
        <w:rPr>
          <w:sz w:val="22"/>
          <w:szCs w:val="22"/>
        </w:rPr>
      </w:pPr>
      <w:r>
        <w:rPr>
          <w:sz w:val="22"/>
          <w:szCs w:val="22"/>
        </w:rPr>
        <w:continuationSeparator/>
      </w:r>
    </w:p>
  </w:footnote>
  <w:footnote w:type="continuationNotice" w:id="1">
    <w:p w14:paraId="5475B87F" w14:textId="77777777" w:rsidR="00555D70" w:rsidRDefault="00555D7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3168" w14:textId="77777777" w:rsidR="00342F76" w:rsidRDefault="00342F76">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AB60" w14:textId="77777777" w:rsidR="00342F76" w:rsidRDefault="005A55C2">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2C5039B3" w14:textId="77777777" w:rsidR="00342F76" w:rsidRDefault="00342F76">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E6FD" w14:textId="77777777" w:rsidR="00342F76" w:rsidRDefault="00342F76">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525"/>
    <w:multiLevelType w:val="multilevel"/>
    <w:tmpl w:val="BF7EB9FE"/>
    <w:lvl w:ilvl="0">
      <w:start w:val="2"/>
      <w:numFmt w:val="decimal"/>
      <w:lvlText w:val="%1"/>
      <w:lvlJc w:val="left"/>
      <w:pPr>
        <w:ind w:left="960" w:hanging="960"/>
      </w:pPr>
      <w:rPr>
        <w:rFonts w:hint="default"/>
      </w:rPr>
    </w:lvl>
    <w:lvl w:ilvl="1">
      <w:start w:val="10"/>
      <w:numFmt w:val="decimal"/>
      <w:lvlText w:val="%1.%2"/>
      <w:lvlJc w:val="left"/>
      <w:pPr>
        <w:ind w:left="1215" w:hanging="960"/>
      </w:pPr>
      <w:rPr>
        <w:rFonts w:hint="default"/>
      </w:rPr>
    </w:lvl>
    <w:lvl w:ilvl="2">
      <w:start w:val="1"/>
      <w:numFmt w:val="decimal"/>
      <w:lvlText w:val="%1.%2.%3"/>
      <w:lvlJc w:val="left"/>
      <w:pPr>
        <w:ind w:left="1470" w:hanging="960"/>
      </w:pPr>
      <w:rPr>
        <w:rFonts w:hint="default"/>
      </w:rPr>
    </w:lvl>
    <w:lvl w:ilvl="3">
      <w:start w:val="3"/>
      <w:numFmt w:val="decimal"/>
      <w:lvlText w:val="%1.%2.%3.%4"/>
      <w:lvlJc w:val="left"/>
      <w:pPr>
        <w:ind w:left="1725" w:hanging="960"/>
      </w:pPr>
      <w:rPr>
        <w:rFonts w:hint="default"/>
      </w:rPr>
    </w:lvl>
    <w:lvl w:ilvl="4">
      <w:start w:val="9"/>
      <w:numFmt w:val="decimal"/>
      <w:lvlText w:val="%1.%2.%3.%4.%5"/>
      <w:lvlJc w:val="left"/>
      <w:pPr>
        <w:ind w:left="2100" w:hanging="1080"/>
      </w:pPr>
      <w:rPr>
        <w:rFonts w:hint="default"/>
      </w:rPr>
    </w:lvl>
    <w:lvl w:ilvl="5">
      <w:start w:val="1"/>
      <w:numFmt w:val="decimalZero"/>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1" w15:restartNumberingAfterBreak="0">
    <w:nsid w:val="086B2504"/>
    <w:multiLevelType w:val="hybridMultilevel"/>
    <w:tmpl w:val="4E741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B3CEB"/>
    <w:multiLevelType w:val="multilevel"/>
    <w:tmpl w:val="31B44C46"/>
    <w:lvl w:ilvl="0">
      <w:start w:val="2"/>
      <w:numFmt w:val="decimal"/>
      <w:lvlText w:val="%1."/>
      <w:lvlJc w:val="left"/>
      <w:pPr>
        <w:ind w:left="1140" w:hanging="1140"/>
      </w:pPr>
      <w:rPr>
        <w:rFonts w:hint="default"/>
      </w:rPr>
    </w:lvl>
    <w:lvl w:ilvl="1">
      <w:start w:val="10"/>
      <w:numFmt w:val="decimal"/>
      <w:lvlText w:val="%1.%2."/>
      <w:lvlJc w:val="left"/>
      <w:pPr>
        <w:ind w:left="1395" w:hanging="1140"/>
      </w:pPr>
      <w:rPr>
        <w:rFonts w:hint="default"/>
      </w:rPr>
    </w:lvl>
    <w:lvl w:ilvl="2">
      <w:start w:val="1"/>
      <w:numFmt w:val="decimal"/>
      <w:lvlText w:val="%1.%2.%3."/>
      <w:lvlJc w:val="left"/>
      <w:pPr>
        <w:ind w:left="1650" w:hanging="1140"/>
      </w:pPr>
      <w:rPr>
        <w:rFonts w:hint="default"/>
      </w:rPr>
    </w:lvl>
    <w:lvl w:ilvl="3">
      <w:start w:val="3"/>
      <w:numFmt w:val="decimal"/>
      <w:lvlText w:val="%1.%2.%3.%4."/>
      <w:lvlJc w:val="left"/>
      <w:pPr>
        <w:ind w:left="1905" w:hanging="1140"/>
      </w:pPr>
      <w:rPr>
        <w:rFonts w:hint="default"/>
      </w:rPr>
    </w:lvl>
    <w:lvl w:ilvl="4">
      <w:start w:val="9"/>
      <w:numFmt w:val="decimal"/>
      <w:lvlText w:val="%1.%2.%3.%4.%5."/>
      <w:lvlJc w:val="left"/>
      <w:pPr>
        <w:ind w:left="2160" w:hanging="1140"/>
      </w:pPr>
      <w:rPr>
        <w:rFonts w:hint="default"/>
      </w:rPr>
    </w:lvl>
    <w:lvl w:ilvl="5">
      <w:start w:val="1"/>
      <w:numFmt w:val="decimalZero"/>
      <w:lvlText w:val="%1.%2.%3.%4.%5.%6."/>
      <w:lvlJc w:val="left"/>
      <w:pPr>
        <w:ind w:left="2415" w:hanging="11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 w15:restartNumberingAfterBreak="0">
    <w:nsid w:val="0F9B64AF"/>
    <w:multiLevelType w:val="multilevel"/>
    <w:tmpl w:val="A87AD98A"/>
    <w:lvl w:ilvl="0">
      <w:start w:val="2"/>
      <w:numFmt w:val="decimal"/>
      <w:lvlText w:val="%1."/>
      <w:lvlJc w:val="left"/>
      <w:pPr>
        <w:ind w:left="1020" w:hanging="1020"/>
      </w:pPr>
      <w:rPr>
        <w:rFonts w:hint="default"/>
      </w:rPr>
    </w:lvl>
    <w:lvl w:ilvl="1">
      <w:start w:val="10"/>
      <w:numFmt w:val="decimal"/>
      <w:lvlText w:val="%1.%2."/>
      <w:lvlJc w:val="left"/>
      <w:pPr>
        <w:ind w:left="1140" w:hanging="1020"/>
      </w:pPr>
      <w:rPr>
        <w:rFonts w:hint="default"/>
      </w:rPr>
    </w:lvl>
    <w:lvl w:ilvl="2">
      <w:start w:val="1"/>
      <w:numFmt w:val="decimal"/>
      <w:lvlText w:val="%1.%2.%3."/>
      <w:lvlJc w:val="left"/>
      <w:pPr>
        <w:ind w:left="1260" w:hanging="1020"/>
      </w:pPr>
      <w:rPr>
        <w:rFonts w:hint="default"/>
      </w:rPr>
    </w:lvl>
    <w:lvl w:ilvl="3">
      <w:start w:val="3"/>
      <w:numFmt w:val="decimal"/>
      <w:lvlText w:val="%1.%2.%3.%4."/>
      <w:lvlJc w:val="left"/>
      <w:pPr>
        <w:ind w:left="1380" w:hanging="1020"/>
      </w:pPr>
      <w:rPr>
        <w:rFonts w:hint="default"/>
      </w:rPr>
    </w:lvl>
    <w:lvl w:ilvl="4">
      <w:start w:val="5"/>
      <w:numFmt w:val="decimal"/>
      <w:lvlText w:val="%1.%2.%3.%4.%5."/>
      <w:lvlJc w:val="left"/>
      <w:pPr>
        <w:ind w:left="1560" w:hanging="1080"/>
      </w:pPr>
      <w:rPr>
        <w:rFonts w:hint="default"/>
      </w:rPr>
    </w:lvl>
    <w:lvl w:ilvl="5">
      <w:start w:val="1"/>
      <w:numFmt w:val="decimalZero"/>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193D7210"/>
    <w:multiLevelType w:val="hybridMultilevel"/>
    <w:tmpl w:val="512A1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16864"/>
    <w:multiLevelType w:val="multilevel"/>
    <w:tmpl w:val="29B0D2FC"/>
    <w:lvl w:ilvl="0">
      <w:start w:val="2"/>
      <w:numFmt w:val="decimal"/>
      <w:lvlText w:val="%1."/>
      <w:lvlJc w:val="left"/>
      <w:pPr>
        <w:ind w:left="480" w:hanging="480"/>
      </w:pPr>
      <w:rPr>
        <w:rFonts w:hint="default"/>
      </w:rPr>
    </w:lvl>
    <w:lvl w:ilvl="1">
      <w:start w:val="10"/>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Zero"/>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6" w15:restartNumberingAfterBreak="0">
    <w:nsid w:val="1E1D6847"/>
    <w:multiLevelType w:val="multilevel"/>
    <w:tmpl w:val="9830F80C"/>
    <w:lvl w:ilvl="0">
      <w:start w:val="2"/>
      <w:numFmt w:val="decimal"/>
      <w:lvlText w:val="%1."/>
      <w:lvlJc w:val="left"/>
      <w:pPr>
        <w:ind w:left="1020" w:hanging="1020"/>
      </w:pPr>
      <w:rPr>
        <w:rFonts w:hint="default"/>
      </w:rPr>
    </w:lvl>
    <w:lvl w:ilvl="1">
      <w:start w:val="10"/>
      <w:numFmt w:val="decimal"/>
      <w:lvlText w:val="%1.%2."/>
      <w:lvlJc w:val="left"/>
      <w:pPr>
        <w:ind w:left="1200" w:hanging="1020"/>
      </w:pPr>
      <w:rPr>
        <w:rFonts w:hint="default"/>
      </w:rPr>
    </w:lvl>
    <w:lvl w:ilvl="2">
      <w:start w:val="1"/>
      <w:numFmt w:val="decimal"/>
      <w:lvlText w:val="%1.%2.%3."/>
      <w:lvlJc w:val="left"/>
      <w:pPr>
        <w:ind w:left="1380" w:hanging="1020"/>
      </w:pPr>
      <w:rPr>
        <w:rFonts w:hint="default"/>
      </w:rPr>
    </w:lvl>
    <w:lvl w:ilvl="3">
      <w:start w:val="3"/>
      <w:numFmt w:val="decimal"/>
      <w:lvlText w:val="%1.%2.%3.%4."/>
      <w:lvlJc w:val="left"/>
      <w:pPr>
        <w:ind w:left="1560" w:hanging="1020"/>
      </w:pPr>
      <w:rPr>
        <w:rFonts w:hint="default"/>
      </w:rPr>
    </w:lvl>
    <w:lvl w:ilvl="4">
      <w:start w:val="1"/>
      <w:numFmt w:val="decimal"/>
      <w:lvlText w:val="%1.%2.%3.%4.%5."/>
      <w:lvlJc w:val="left"/>
      <w:pPr>
        <w:ind w:left="1800" w:hanging="1080"/>
      </w:pPr>
      <w:rPr>
        <w:rFonts w:hint="default"/>
      </w:rPr>
    </w:lvl>
    <w:lvl w:ilvl="5">
      <w:start w:val="1"/>
      <w:numFmt w:val="decimalZero"/>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1AF5EBA"/>
    <w:multiLevelType w:val="hybridMultilevel"/>
    <w:tmpl w:val="AEF2F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E460FC"/>
    <w:multiLevelType w:val="hybridMultilevel"/>
    <w:tmpl w:val="B81C8C3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9282ACF"/>
    <w:multiLevelType w:val="hybridMultilevel"/>
    <w:tmpl w:val="AEF2F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E77056"/>
    <w:multiLevelType w:val="hybridMultilevel"/>
    <w:tmpl w:val="24DA381C"/>
    <w:lvl w:ilvl="0" w:tplc="F8543C10">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6979486">
    <w:abstractNumId w:val="10"/>
  </w:num>
  <w:num w:numId="2" w16cid:durableId="631836233">
    <w:abstractNumId w:val="1"/>
  </w:num>
  <w:num w:numId="3" w16cid:durableId="412623326">
    <w:abstractNumId w:val="9"/>
  </w:num>
  <w:num w:numId="4" w16cid:durableId="1604261816">
    <w:abstractNumId w:val="7"/>
  </w:num>
  <w:num w:numId="5" w16cid:durableId="962272888">
    <w:abstractNumId w:val="4"/>
  </w:num>
  <w:num w:numId="6" w16cid:durableId="2022510477">
    <w:abstractNumId w:val="8"/>
  </w:num>
  <w:num w:numId="7" w16cid:durableId="1140152327">
    <w:abstractNumId w:val="6"/>
  </w:num>
  <w:num w:numId="8" w16cid:durableId="1572348564">
    <w:abstractNumId w:val="5"/>
  </w:num>
  <w:num w:numId="9" w16cid:durableId="535972850">
    <w:abstractNumId w:val="3"/>
  </w:num>
  <w:num w:numId="10" w16cid:durableId="1959143202">
    <w:abstractNumId w:val="0"/>
  </w:num>
  <w:num w:numId="11" w16cid:durableId="180631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C7D"/>
    <w:rsid w:val="0001656C"/>
    <w:rsid w:val="0003064C"/>
    <w:rsid w:val="0003278D"/>
    <w:rsid w:val="0004553D"/>
    <w:rsid w:val="0004788E"/>
    <w:rsid w:val="00051795"/>
    <w:rsid w:val="00055920"/>
    <w:rsid w:val="000608C2"/>
    <w:rsid w:val="00060F7F"/>
    <w:rsid w:val="00060FB1"/>
    <w:rsid w:val="0007174B"/>
    <w:rsid w:val="00075C2E"/>
    <w:rsid w:val="0009280C"/>
    <w:rsid w:val="00094793"/>
    <w:rsid w:val="00097BF3"/>
    <w:rsid w:val="000B3C24"/>
    <w:rsid w:val="000C1E0D"/>
    <w:rsid w:val="000D14CD"/>
    <w:rsid w:val="000D4BCA"/>
    <w:rsid w:val="000E51E0"/>
    <w:rsid w:val="000E6D37"/>
    <w:rsid w:val="000E7984"/>
    <w:rsid w:val="000F0BF9"/>
    <w:rsid w:val="00123E53"/>
    <w:rsid w:val="00130492"/>
    <w:rsid w:val="00142A43"/>
    <w:rsid w:val="00165909"/>
    <w:rsid w:val="00171844"/>
    <w:rsid w:val="00180C7D"/>
    <w:rsid w:val="001844DC"/>
    <w:rsid w:val="00184B2C"/>
    <w:rsid w:val="001E1BDB"/>
    <w:rsid w:val="001F6309"/>
    <w:rsid w:val="00212FEE"/>
    <w:rsid w:val="00224334"/>
    <w:rsid w:val="00247C53"/>
    <w:rsid w:val="002533ED"/>
    <w:rsid w:val="00265AF1"/>
    <w:rsid w:val="002664C9"/>
    <w:rsid w:val="002866BA"/>
    <w:rsid w:val="002A68B7"/>
    <w:rsid w:val="002B6DF0"/>
    <w:rsid w:val="002C3CC6"/>
    <w:rsid w:val="002D1786"/>
    <w:rsid w:val="002F1D48"/>
    <w:rsid w:val="002F7A65"/>
    <w:rsid w:val="0030223F"/>
    <w:rsid w:val="003112E8"/>
    <w:rsid w:val="003118D4"/>
    <w:rsid w:val="00342F76"/>
    <w:rsid w:val="0034503F"/>
    <w:rsid w:val="00353C49"/>
    <w:rsid w:val="00356763"/>
    <w:rsid w:val="00367D65"/>
    <w:rsid w:val="00372B77"/>
    <w:rsid w:val="0039073B"/>
    <w:rsid w:val="003A02AF"/>
    <w:rsid w:val="003C1715"/>
    <w:rsid w:val="003D74B9"/>
    <w:rsid w:val="003E1CC5"/>
    <w:rsid w:val="003E22FF"/>
    <w:rsid w:val="003E618B"/>
    <w:rsid w:val="003F69B1"/>
    <w:rsid w:val="004004A5"/>
    <w:rsid w:val="004139C3"/>
    <w:rsid w:val="00432BC5"/>
    <w:rsid w:val="00440060"/>
    <w:rsid w:val="00447400"/>
    <w:rsid w:val="0045749C"/>
    <w:rsid w:val="00465C7D"/>
    <w:rsid w:val="00481E98"/>
    <w:rsid w:val="004832EF"/>
    <w:rsid w:val="00493082"/>
    <w:rsid w:val="004A45D9"/>
    <w:rsid w:val="004D585D"/>
    <w:rsid w:val="004E4C19"/>
    <w:rsid w:val="004E654A"/>
    <w:rsid w:val="0050286A"/>
    <w:rsid w:val="00504851"/>
    <w:rsid w:val="00512C48"/>
    <w:rsid w:val="00516109"/>
    <w:rsid w:val="005202A0"/>
    <w:rsid w:val="00523818"/>
    <w:rsid w:val="0055051A"/>
    <w:rsid w:val="00553B52"/>
    <w:rsid w:val="00555D70"/>
    <w:rsid w:val="00557358"/>
    <w:rsid w:val="00557499"/>
    <w:rsid w:val="00586D51"/>
    <w:rsid w:val="00593ACA"/>
    <w:rsid w:val="00594EF2"/>
    <w:rsid w:val="00596F6C"/>
    <w:rsid w:val="005A55C2"/>
    <w:rsid w:val="005C0FDC"/>
    <w:rsid w:val="005D4690"/>
    <w:rsid w:val="005E189E"/>
    <w:rsid w:val="005F60BB"/>
    <w:rsid w:val="0060121E"/>
    <w:rsid w:val="00660865"/>
    <w:rsid w:val="006637B3"/>
    <w:rsid w:val="00675966"/>
    <w:rsid w:val="0068168D"/>
    <w:rsid w:val="006A4048"/>
    <w:rsid w:val="006F130C"/>
    <w:rsid w:val="00701B19"/>
    <w:rsid w:val="00704C0C"/>
    <w:rsid w:val="00704CCB"/>
    <w:rsid w:val="0072381C"/>
    <w:rsid w:val="007466AF"/>
    <w:rsid w:val="007474A3"/>
    <w:rsid w:val="00767E78"/>
    <w:rsid w:val="0079108D"/>
    <w:rsid w:val="007A5032"/>
    <w:rsid w:val="007E0A3C"/>
    <w:rsid w:val="007F5373"/>
    <w:rsid w:val="008010F0"/>
    <w:rsid w:val="008077FB"/>
    <w:rsid w:val="008150CA"/>
    <w:rsid w:val="00845B38"/>
    <w:rsid w:val="0085098A"/>
    <w:rsid w:val="0086279D"/>
    <w:rsid w:val="00864FE0"/>
    <w:rsid w:val="00885D06"/>
    <w:rsid w:val="00891FFE"/>
    <w:rsid w:val="008A2602"/>
    <w:rsid w:val="008C1DBC"/>
    <w:rsid w:val="008C705C"/>
    <w:rsid w:val="008D096F"/>
    <w:rsid w:val="008D6CBB"/>
    <w:rsid w:val="008E7335"/>
    <w:rsid w:val="008E73CF"/>
    <w:rsid w:val="008F22EF"/>
    <w:rsid w:val="00913AFA"/>
    <w:rsid w:val="00922775"/>
    <w:rsid w:val="00925F84"/>
    <w:rsid w:val="00926986"/>
    <w:rsid w:val="009317F4"/>
    <w:rsid w:val="009412F1"/>
    <w:rsid w:val="00953292"/>
    <w:rsid w:val="009536EA"/>
    <w:rsid w:val="00956DEA"/>
    <w:rsid w:val="00974214"/>
    <w:rsid w:val="00977F5E"/>
    <w:rsid w:val="009A3830"/>
    <w:rsid w:val="009C4535"/>
    <w:rsid w:val="009E6DBF"/>
    <w:rsid w:val="00A0405A"/>
    <w:rsid w:val="00A12EB7"/>
    <w:rsid w:val="00A15DFA"/>
    <w:rsid w:val="00A177F8"/>
    <w:rsid w:val="00A31583"/>
    <w:rsid w:val="00A65F71"/>
    <w:rsid w:val="00A6660E"/>
    <w:rsid w:val="00A70D30"/>
    <w:rsid w:val="00A8062E"/>
    <w:rsid w:val="00A87004"/>
    <w:rsid w:val="00AA42A1"/>
    <w:rsid w:val="00AB102E"/>
    <w:rsid w:val="00AE4644"/>
    <w:rsid w:val="00AF16CE"/>
    <w:rsid w:val="00AF5B1B"/>
    <w:rsid w:val="00B013FB"/>
    <w:rsid w:val="00B075D6"/>
    <w:rsid w:val="00B123DA"/>
    <w:rsid w:val="00B26CC9"/>
    <w:rsid w:val="00B352BD"/>
    <w:rsid w:val="00B63222"/>
    <w:rsid w:val="00B704F7"/>
    <w:rsid w:val="00B7250A"/>
    <w:rsid w:val="00B72749"/>
    <w:rsid w:val="00BA2323"/>
    <w:rsid w:val="00BB1CD6"/>
    <w:rsid w:val="00BC27ED"/>
    <w:rsid w:val="00BC6DDF"/>
    <w:rsid w:val="00BD2D41"/>
    <w:rsid w:val="00C00F6B"/>
    <w:rsid w:val="00C04301"/>
    <w:rsid w:val="00C173A7"/>
    <w:rsid w:val="00C25706"/>
    <w:rsid w:val="00C308B1"/>
    <w:rsid w:val="00C45A8D"/>
    <w:rsid w:val="00C46AE0"/>
    <w:rsid w:val="00C94260"/>
    <w:rsid w:val="00CB6360"/>
    <w:rsid w:val="00CC74A4"/>
    <w:rsid w:val="00D41DE2"/>
    <w:rsid w:val="00D44A18"/>
    <w:rsid w:val="00D5088C"/>
    <w:rsid w:val="00D56DE5"/>
    <w:rsid w:val="00D74351"/>
    <w:rsid w:val="00D768B6"/>
    <w:rsid w:val="00D77A69"/>
    <w:rsid w:val="00DB0711"/>
    <w:rsid w:val="00DB327B"/>
    <w:rsid w:val="00DF1C93"/>
    <w:rsid w:val="00E3267B"/>
    <w:rsid w:val="00E33504"/>
    <w:rsid w:val="00E65E82"/>
    <w:rsid w:val="00E771FD"/>
    <w:rsid w:val="00E83E89"/>
    <w:rsid w:val="00E87AB4"/>
    <w:rsid w:val="00EB25D6"/>
    <w:rsid w:val="00EC5CD5"/>
    <w:rsid w:val="00EE1CE7"/>
    <w:rsid w:val="00F0373F"/>
    <w:rsid w:val="00F3410F"/>
    <w:rsid w:val="00F86CAF"/>
    <w:rsid w:val="00F97231"/>
    <w:rsid w:val="00FA6F45"/>
    <w:rsid w:val="00FC422A"/>
    <w:rsid w:val="00FC49BD"/>
    <w:rsid w:val="00FD14CD"/>
    <w:rsid w:val="00FD1A69"/>
    <w:rsid w:val="00FF33B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1C03"/>
  <w15:docId w15:val="{7FD2C947-E9FE-43B2-BD61-0248763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B6360"/>
    <w:rPr>
      <w:color w:val="0563C1" w:themeColor="hyperlink"/>
      <w:u w:val="single"/>
    </w:rPr>
  </w:style>
  <w:style w:type="character" w:styleId="Neapdorotaspaminjimas">
    <w:name w:val="Unresolved Mention"/>
    <w:basedOn w:val="Numatytasispastraiposriftas"/>
    <w:uiPriority w:val="99"/>
    <w:semiHidden/>
    <w:unhideWhenUsed/>
    <w:rsid w:val="00CB6360"/>
    <w:rPr>
      <w:color w:val="605E5C"/>
      <w:shd w:val="clear" w:color="auto" w:fill="E1DFDD"/>
    </w:rPr>
  </w:style>
  <w:style w:type="character" w:styleId="Perirtashipersaitas">
    <w:name w:val="FollowedHyperlink"/>
    <w:basedOn w:val="Numatytasispastraiposriftas"/>
    <w:semiHidden/>
    <w:unhideWhenUsed/>
    <w:rsid w:val="00CB6360"/>
    <w:rPr>
      <w:color w:val="954F72" w:themeColor="followedHyperlink"/>
      <w:u w:val="single"/>
    </w:rPr>
  </w:style>
  <w:style w:type="paragraph" w:styleId="Sraopastraipa">
    <w:name w:val="List Paragraph"/>
    <w:basedOn w:val="prastasis"/>
    <w:rsid w:val="004832EF"/>
    <w:pPr>
      <w:ind w:left="720"/>
      <w:contextualSpacing/>
    </w:pPr>
  </w:style>
  <w:style w:type="character" w:styleId="Komentaronuoroda">
    <w:name w:val="annotation reference"/>
    <w:basedOn w:val="Numatytasispastraiposriftas"/>
    <w:semiHidden/>
    <w:unhideWhenUsed/>
    <w:rsid w:val="00864FE0"/>
    <w:rPr>
      <w:sz w:val="16"/>
      <w:szCs w:val="16"/>
    </w:rPr>
  </w:style>
  <w:style w:type="paragraph" w:styleId="Komentarotekstas">
    <w:name w:val="annotation text"/>
    <w:basedOn w:val="prastasis"/>
    <w:link w:val="KomentarotekstasDiagrama"/>
    <w:unhideWhenUsed/>
    <w:rsid w:val="00864FE0"/>
    <w:rPr>
      <w:sz w:val="20"/>
    </w:rPr>
  </w:style>
  <w:style w:type="character" w:customStyle="1" w:styleId="KomentarotekstasDiagrama">
    <w:name w:val="Komentaro tekstas Diagrama"/>
    <w:basedOn w:val="Numatytasispastraiposriftas"/>
    <w:link w:val="Komentarotekstas"/>
    <w:rsid w:val="00864FE0"/>
    <w:rPr>
      <w:sz w:val="20"/>
    </w:rPr>
  </w:style>
  <w:style w:type="paragraph" w:styleId="Komentarotema">
    <w:name w:val="annotation subject"/>
    <w:basedOn w:val="Komentarotekstas"/>
    <w:next w:val="Komentarotekstas"/>
    <w:link w:val="KomentarotemaDiagrama"/>
    <w:semiHidden/>
    <w:unhideWhenUsed/>
    <w:rsid w:val="00864FE0"/>
    <w:rPr>
      <w:b/>
      <w:bCs/>
    </w:rPr>
  </w:style>
  <w:style w:type="character" w:customStyle="1" w:styleId="KomentarotemaDiagrama">
    <w:name w:val="Komentaro tema Diagrama"/>
    <w:basedOn w:val="KomentarotekstasDiagrama"/>
    <w:link w:val="Komentarotema"/>
    <w:semiHidden/>
    <w:rsid w:val="00864FE0"/>
    <w:rPr>
      <w:b/>
      <w:bCs/>
      <w:sz w:val="20"/>
    </w:rPr>
  </w:style>
  <w:style w:type="paragraph" w:styleId="Pataisymai">
    <w:name w:val="Revision"/>
    <w:hidden/>
    <w:semiHidden/>
    <w:rsid w:val="0085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6529087">
      <w:bodyDiv w:val="1"/>
      <w:marLeft w:val="0"/>
      <w:marRight w:val="0"/>
      <w:marTop w:val="0"/>
      <w:marBottom w:val="0"/>
      <w:divBdr>
        <w:top w:val="none" w:sz="0" w:space="0" w:color="auto"/>
        <w:left w:val="none" w:sz="0" w:space="0" w:color="auto"/>
        <w:bottom w:val="none" w:sz="0" w:space="0" w:color="auto"/>
        <w:right w:val="none" w:sz="0" w:space="0" w:color="auto"/>
      </w:divBdr>
    </w:div>
    <w:div w:id="176214059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f7c876101a3611eeb233e8b04dc9bb3d/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lt/administracine-informacija/planavimo-dokumentai/patvirtintos-pletros-programos-pazangos-priemones/pazangos-priemone-nr-10-001-05-03-01-gerinti-susisiekima-keliu-tran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3" ma:contentTypeDescription="Kurkite naują dokumentą." ma:contentTypeScope="" ma:versionID="b76d9462d188ae0ba77b317b7836cc45">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a1382f0367b90aca0f555bef14f4fe04"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88B2D9B6-E520-4D34-9D47-6711CAA5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181fd638-8a79-487e-a46d-07287f5b4855"/>
    <ds:schemaRef ds:uri="d85cbc99-f6b0-4a9d-b5df-b86cb7c130d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11219</Words>
  <Characters>6396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Zita Nemanienė</cp:lastModifiedBy>
  <cp:revision>9</cp:revision>
  <dcterms:created xsi:type="dcterms:W3CDTF">2026-07-13T08:00:00Z</dcterms:created>
  <dcterms:modified xsi:type="dcterms:W3CDTF">2026-07-13T08:11:00Z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MediaServiceImageTags">
    <vt:lpwstr/>
  </property>
</Properties>
</file>