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CB2" w14:textId="5F151C34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8351D" w:rsidRPr="00A8351D">
        <w:rPr>
          <w:b/>
          <w:bCs/>
        </w:rPr>
        <w:t xml:space="preserve">SUSISIEKIMO MINISTERIJOS </w:t>
      </w:r>
      <w:r w:rsidRPr="00017566">
        <w:rPr>
          <w:b/>
          <w:bCs/>
        </w:rPr>
        <w:t>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7409A679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SOCIALINIŲ IR EKONOMINIŲ PARTNERIŲ PATEIKTŲ PASTABŲ IR PASIŪLYMŲ DĖL </w:t>
      </w:r>
      <w:r w:rsidR="00A8351D" w:rsidRPr="00A8351D">
        <w:rPr>
          <w:b/>
          <w:bCs/>
        </w:rPr>
        <w:t>LIETUVOS RESPUBLIKOS SUSISIEKIMO MINISTERIJOS SUSISIEKIMO PLĖTROS PROGRAMOS</w:t>
      </w:r>
      <w:r w:rsidR="000033A2" w:rsidRPr="000033A2">
        <w:rPr>
          <w:b/>
          <w:bCs/>
        </w:rPr>
        <w:t xml:space="preserve"> PAŽANGOS PRIEMONĖS NR. </w:t>
      </w:r>
      <w:r w:rsidR="00A8351D" w:rsidRPr="00A8351D">
        <w:rPr>
          <w:b/>
          <w:bCs/>
        </w:rPr>
        <w:t xml:space="preserve">10-001-05-04-01 „DIDINTI SUSISIEKIMO SISTEMOS KURIAMĄ VERTĘ IR INFRASTRUKTŪROS PANAUDOJIMO EFEKTYVUMĄ“  </w:t>
      </w:r>
      <w:r w:rsidR="00443888">
        <w:rPr>
          <w:b/>
          <w:bCs/>
          <w:szCs w:val="24"/>
        </w:rPr>
        <w:t xml:space="preserve">VEIKLOS </w:t>
      </w:r>
      <w:r w:rsidR="00443888" w:rsidRPr="007A7283">
        <w:rPr>
          <w:b/>
          <w:bCs/>
          <w:szCs w:val="24"/>
        </w:rPr>
        <w:t>„</w:t>
      </w:r>
      <w:r w:rsidR="00443888" w:rsidRPr="00E210F6">
        <w:rPr>
          <w:b/>
          <w:bCs/>
          <w:szCs w:val="24"/>
        </w:rPr>
        <w:t>SKAITMENINIŲ TECHNOLOGINIŲ SPRENDIMŲ, KURIEMS ĮGYVENDINTI BŪTINAS 5GRYŠYS, KŪRIMAS, TESTAVIMAS IR VYSTYMAS</w:t>
      </w:r>
      <w:r w:rsidR="00443888" w:rsidRPr="007A7283">
        <w:rPr>
          <w:b/>
          <w:bCs/>
          <w:szCs w:val="24"/>
        </w:rPr>
        <w:t>“</w:t>
      </w:r>
      <w:r w:rsidR="00443888">
        <w:rPr>
          <w:b/>
          <w:bCs/>
          <w:szCs w:val="24"/>
        </w:rPr>
        <w:t xml:space="preserve"> </w:t>
      </w:r>
      <w:r w:rsidR="00A323E0" w:rsidRPr="00017566">
        <w:rPr>
          <w:b/>
          <w:bCs/>
        </w:rPr>
        <w:t>PROJEKTŲ ATRANKOS KRITERIJŲ 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17566" w14:paraId="186CD4CE" w14:textId="77777777" w:rsidTr="00335D39">
        <w:tc>
          <w:tcPr>
            <w:tcW w:w="6804" w:type="dxa"/>
          </w:tcPr>
          <w:p w14:paraId="5ABD71ED" w14:textId="7B87E07B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A8351D">
              <w:t>sumin</w:t>
            </w:r>
            <w:r w:rsidR="005B09A6" w:rsidRPr="005B09A6">
              <w:t>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0C88A42" w14:textId="2EB8B78A" w:rsidR="0036662A" w:rsidRPr="00241ACE" w:rsidRDefault="00F65129" w:rsidP="00335D39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A8351D">
              <w:rPr>
                <w:szCs w:val="24"/>
              </w:rPr>
              <w:t>3</w:t>
            </w:r>
            <w:r w:rsidRPr="00017566">
              <w:rPr>
                <w:szCs w:val="24"/>
              </w:rPr>
              <w:t>-0</w:t>
            </w:r>
            <w:r w:rsidR="00A8351D">
              <w:rPr>
                <w:szCs w:val="24"/>
              </w:rPr>
              <w:t>2</w:t>
            </w:r>
            <w:r w:rsidRPr="00017566">
              <w:rPr>
                <w:szCs w:val="24"/>
              </w:rPr>
              <w:t>-</w:t>
            </w:r>
            <w:r w:rsidR="00A8351D">
              <w:rPr>
                <w:szCs w:val="24"/>
              </w:rPr>
              <w:t>07</w:t>
            </w:r>
          </w:p>
        </w:tc>
      </w:tr>
      <w:tr w:rsidR="0036662A" w:rsidRPr="00017566" w14:paraId="0B887416" w14:textId="77777777" w:rsidTr="00335D39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F99D4E0" w14:textId="289C4488" w:rsidR="0036662A" w:rsidRPr="00017566" w:rsidRDefault="005B09A6" w:rsidP="0070221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 w:rsidR="00000000">
                  <w:rPr>
                    <w:b/>
                    <w:szCs w:val="24"/>
                  </w:rPr>
                </w:r>
                <w:r w:rsidR="00000000"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335D39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B6FBCDB" w14:textId="442628D5" w:rsidR="0036662A" w:rsidRPr="00017566" w:rsidRDefault="00000000" w:rsidP="0070221E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 w:rsidR="00357D1F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57D1F">
                  <w:instrText xml:space="preserve"> FORMCHECKBOX </w:instrText>
                </w:r>
                <w:r w:rsidR="00357D1F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Content>
                <w:r w:rsidR="00357D1F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357D1F">
                  <w:instrText xml:space="preserve"> FORMCHECKBOX </w:instrText>
                </w:r>
                <w:r w:rsidR="00357D1F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TableGrid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229"/>
        <w:gridCol w:w="5103"/>
      </w:tblGrid>
      <w:tr w:rsidR="0036662A" w:rsidRPr="00C85D29" w14:paraId="6A4E2F17" w14:textId="77777777" w:rsidTr="00A15E82">
        <w:tc>
          <w:tcPr>
            <w:tcW w:w="567" w:type="dxa"/>
          </w:tcPr>
          <w:p w14:paraId="025A5EA9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872" w:type="dxa"/>
          </w:tcPr>
          <w:p w14:paraId="5FEE2DEB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7229" w:type="dxa"/>
          </w:tcPr>
          <w:p w14:paraId="4F6476E0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5103" w:type="dxa"/>
          </w:tcPr>
          <w:p w14:paraId="5C314C6F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895748" w:rsidRPr="00C85D29" w14:paraId="281D077B" w14:textId="77777777" w:rsidTr="00A15E82">
        <w:tc>
          <w:tcPr>
            <w:tcW w:w="567" w:type="dxa"/>
          </w:tcPr>
          <w:p w14:paraId="66C96C52" w14:textId="5A535EDC" w:rsidR="00895748" w:rsidRPr="00C85D29" w:rsidRDefault="00895748" w:rsidP="00335D39">
            <w:pPr>
              <w:jc w:val="center"/>
              <w:rPr>
                <w:bCs/>
                <w:szCs w:val="24"/>
              </w:rPr>
            </w:pPr>
            <w:r w:rsidRPr="00C85D29">
              <w:rPr>
                <w:bCs/>
                <w:szCs w:val="24"/>
              </w:rPr>
              <w:t>1.</w:t>
            </w:r>
          </w:p>
        </w:tc>
        <w:tc>
          <w:tcPr>
            <w:tcW w:w="1872" w:type="dxa"/>
          </w:tcPr>
          <w:p w14:paraId="584D81CC" w14:textId="2FE0F17F" w:rsidR="00895748" w:rsidRPr="00C85D29" w:rsidRDefault="00C91EA4" w:rsidP="00CA3ADD">
            <w:pPr>
              <w:rPr>
                <w:b/>
                <w:szCs w:val="24"/>
              </w:rPr>
            </w:pPr>
            <w:r w:rsidRPr="00C91EA4">
              <w:t>Akcinė bendrovė „Oro navigacija“</w:t>
            </w:r>
          </w:p>
        </w:tc>
        <w:tc>
          <w:tcPr>
            <w:tcW w:w="7229" w:type="dxa"/>
          </w:tcPr>
          <w:p w14:paraId="638777CA" w14:textId="77777777" w:rsidR="00895748" w:rsidRPr="000A2B33" w:rsidRDefault="00895748" w:rsidP="00D50CF7">
            <w:pPr>
              <w:jc w:val="both"/>
            </w:pPr>
            <w:r w:rsidRPr="000A2B33">
              <w:t xml:space="preserve">SPECIALUSIS PROJEKTŲ ATRANKOS KRITERIJUS </w:t>
            </w:r>
          </w:p>
          <w:p w14:paraId="163323AA" w14:textId="48EB7A73" w:rsidR="00895748" w:rsidRPr="000A2B33" w:rsidRDefault="00895748" w:rsidP="00A842A6">
            <w:pPr>
              <w:jc w:val="both"/>
            </w:pPr>
            <w:r w:rsidRPr="000A2B33">
              <w:t xml:space="preserve">2. </w:t>
            </w:r>
            <w:r w:rsidR="00C91EA4" w:rsidRPr="000A2B33">
              <w:t>Projekto teikiama nauda</w:t>
            </w:r>
            <w:r w:rsidRPr="000A2B33">
              <w:t xml:space="preserve">. </w:t>
            </w:r>
          </w:p>
          <w:p w14:paraId="2CB14EB5" w14:textId="77777777" w:rsidR="00C91EA4" w:rsidRPr="000A2B33" w:rsidRDefault="00C91EA4" w:rsidP="00C91EA4">
            <w:pPr>
              <w:jc w:val="both"/>
            </w:pPr>
            <w:r w:rsidRPr="000A2B33">
              <w:t xml:space="preserve">20 balų suteikiama, jei Ekonominis naudos ir išlaidų santykis (toliau – ENIS) didesnis už 4. </w:t>
            </w:r>
          </w:p>
          <w:p w14:paraId="292549AD" w14:textId="77777777" w:rsidR="00C91EA4" w:rsidRPr="000A2B33" w:rsidRDefault="00C91EA4" w:rsidP="00C91EA4">
            <w:pPr>
              <w:jc w:val="both"/>
            </w:pPr>
            <w:r w:rsidRPr="000A2B33">
              <w:t>15 balų suteikiama, jei ENIS didesnis už 3, bet mažesnis arba lygus 4.</w:t>
            </w:r>
          </w:p>
          <w:p w14:paraId="1688361C" w14:textId="77777777" w:rsidR="00C91EA4" w:rsidRPr="000A2B33" w:rsidRDefault="00C91EA4" w:rsidP="00C91EA4">
            <w:pPr>
              <w:jc w:val="both"/>
            </w:pPr>
            <w:r w:rsidRPr="000A2B33">
              <w:t xml:space="preserve">10 balų suteikiama, jei ENIS didesnis už 2, bet mažesnis arba lygus 3. </w:t>
            </w:r>
          </w:p>
          <w:p w14:paraId="41BCE475" w14:textId="774DC304" w:rsidR="00895748" w:rsidRPr="000A2B33" w:rsidRDefault="00C91EA4" w:rsidP="00C91EA4">
            <w:pPr>
              <w:jc w:val="both"/>
            </w:pPr>
            <w:r w:rsidRPr="000A2B33">
              <w:t>5 balai suteikiami, jei ENIS didesnis už 1, bet mažesnis arba lygus 2.</w:t>
            </w:r>
          </w:p>
          <w:p w14:paraId="7D3F7AFE" w14:textId="77777777" w:rsidR="009841F3" w:rsidRPr="000A2B33" w:rsidRDefault="009841F3" w:rsidP="00C91EA4">
            <w:pPr>
              <w:jc w:val="both"/>
            </w:pPr>
          </w:p>
          <w:p w14:paraId="307945A7" w14:textId="37C8575E" w:rsidR="00895748" w:rsidRPr="000A2B33" w:rsidRDefault="00C91EA4" w:rsidP="006E5A2E">
            <w:pPr>
              <w:jc w:val="both"/>
              <w:rPr>
                <w:i/>
                <w:iCs/>
              </w:rPr>
            </w:pPr>
            <w:r w:rsidRPr="000A2B33">
              <w:rPr>
                <w:i/>
                <w:iCs/>
              </w:rPr>
              <w:t>Kaip skaičiuojama ENIS reikšmė? Iš apyvartinių lėšų ar naujos paslaugos, kuri vystoma?</w:t>
            </w:r>
          </w:p>
        </w:tc>
        <w:tc>
          <w:tcPr>
            <w:tcW w:w="5103" w:type="dxa"/>
          </w:tcPr>
          <w:p w14:paraId="3EF021FD" w14:textId="77777777" w:rsidR="00895748" w:rsidRPr="000A2B33" w:rsidRDefault="00895748" w:rsidP="00571760">
            <w:pPr>
              <w:jc w:val="both"/>
              <w:rPr>
                <w:b/>
                <w:szCs w:val="24"/>
                <w:lang w:eastAsia="en-US"/>
              </w:rPr>
            </w:pPr>
            <w:r w:rsidRPr="000A2B33">
              <w:rPr>
                <w:b/>
                <w:szCs w:val="24"/>
                <w:lang w:eastAsia="en-US"/>
              </w:rPr>
              <w:t>Atsižvelgta.</w:t>
            </w:r>
          </w:p>
          <w:p w14:paraId="3771E9A4" w14:textId="763EF692" w:rsidR="00895748" w:rsidRPr="000A2B33" w:rsidRDefault="006434FD" w:rsidP="00571760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szCs w:val="24"/>
              </w:rPr>
              <w:t>Projektų finansavimo sąlygų apraše nurodoma, kad r</w:t>
            </w:r>
            <w:r w:rsidR="00C91EA4" w:rsidRPr="000A2B33">
              <w:rPr>
                <w:szCs w:val="24"/>
              </w:rPr>
              <w:t>engiant verslo planą apskaičiuojant ENIS privaloma vadovautis VšĮ Centrinės projektų valdymo agentūros direktoriaus  patvirtint</w:t>
            </w:r>
            <w:r w:rsidR="008214C1">
              <w:rPr>
                <w:szCs w:val="24"/>
              </w:rPr>
              <w:t>a</w:t>
            </w:r>
            <w:r w:rsidR="00C91EA4" w:rsidRPr="000A2B33">
              <w:rPr>
                <w:szCs w:val="24"/>
              </w:rPr>
              <w:t xml:space="preserve"> Investicijų projektų, kuriems siekiama gauti finansavimą iš Europos Sąjungos struktūrinės paramos ir</w:t>
            </w:r>
            <w:r w:rsidR="00056DD5">
              <w:rPr>
                <w:szCs w:val="24"/>
              </w:rPr>
              <w:t xml:space="preserve"> (</w:t>
            </w:r>
            <w:r w:rsidR="00C91EA4" w:rsidRPr="000A2B33">
              <w:rPr>
                <w:szCs w:val="24"/>
              </w:rPr>
              <w:t>ar</w:t>
            </w:r>
            <w:r w:rsidR="00056DD5">
              <w:rPr>
                <w:szCs w:val="24"/>
              </w:rPr>
              <w:t>)</w:t>
            </w:r>
            <w:r w:rsidR="00C91EA4" w:rsidRPr="000A2B33">
              <w:rPr>
                <w:szCs w:val="24"/>
              </w:rPr>
              <w:t xml:space="preserve"> valstybės biudžeto lėšų, metodik</w:t>
            </w:r>
            <w:r w:rsidR="00056DD5">
              <w:rPr>
                <w:szCs w:val="24"/>
              </w:rPr>
              <w:t>a</w:t>
            </w:r>
            <w:r w:rsidR="00C91EA4" w:rsidRPr="000A2B33">
              <w:rPr>
                <w:szCs w:val="24"/>
              </w:rPr>
              <w:t>.</w:t>
            </w:r>
          </w:p>
        </w:tc>
      </w:tr>
      <w:tr w:rsidR="00895748" w:rsidRPr="00C85D29" w14:paraId="6ED42F0D" w14:textId="77777777" w:rsidTr="00A15E82">
        <w:tc>
          <w:tcPr>
            <w:tcW w:w="567" w:type="dxa"/>
          </w:tcPr>
          <w:p w14:paraId="6303511C" w14:textId="6F81279E" w:rsidR="00895748" w:rsidRPr="001B2BF4" w:rsidRDefault="00895748" w:rsidP="00335D3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2.</w:t>
            </w:r>
          </w:p>
        </w:tc>
        <w:tc>
          <w:tcPr>
            <w:tcW w:w="1872" w:type="dxa"/>
          </w:tcPr>
          <w:p w14:paraId="114B7E55" w14:textId="35A807D9" w:rsidR="00895748" w:rsidRPr="00D50CF7" w:rsidRDefault="00163CB5" w:rsidP="00CA3ADD">
            <w:r w:rsidRPr="00163CB5">
              <w:t>Astrolight, UAB</w:t>
            </w:r>
          </w:p>
        </w:tc>
        <w:tc>
          <w:tcPr>
            <w:tcW w:w="7229" w:type="dxa"/>
          </w:tcPr>
          <w:p w14:paraId="1B937059" w14:textId="77777777" w:rsidR="00895748" w:rsidRPr="000A2B33" w:rsidRDefault="00895748" w:rsidP="001B2BF4">
            <w:pPr>
              <w:jc w:val="both"/>
            </w:pPr>
            <w:r w:rsidRPr="000A2B33">
              <w:t xml:space="preserve">SPECIALUSIS PROJEKTŲ ATRANKOS KRITERIJUS </w:t>
            </w:r>
          </w:p>
          <w:p w14:paraId="25B0F541" w14:textId="77777777" w:rsidR="009841F3" w:rsidRPr="000A2B33" w:rsidRDefault="00895748" w:rsidP="00321A46">
            <w:pPr>
              <w:jc w:val="both"/>
            </w:pPr>
            <w:r w:rsidRPr="000A2B33">
              <w:t xml:space="preserve">3. </w:t>
            </w:r>
            <w:r w:rsidR="009841F3" w:rsidRPr="000A2B33">
              <w:t xml:space="preserve">Technologinės parengties lygis (TPL) projekto pradžioje </w:t>
            </w:r>
          </w:p>
          <w:p w14:paraId="0E06FD48" w14:textId="1D000AF4" w:rsidR="00321A46" w:rsidRPr="000A2B33" w:rsidRDefault="00321A46" w:rsidP="00321A46">
            <w:pPr>
              <w:jc w:val="both"/>
            </w:pPr>
            <w:r w:rsidRPr="000A2B33">
              <w:t xml:space="preserve">Balai suteikiami projektams, kurių pradinis technologinės parengties lygis yra aukštesnis už Projektų finansavimo sąlygų  apraše nustatytą minimalią reikšmę (TPL 4):  </w:t>
            </w:r>
          </w:p>
          <w:p w14:paraId="3D2F79D0" w14:textId="77777777" w:rsidR="00321A46" w:rsidRPr="000A2B33" w:rsidRDefault="00321A46" w:rsidP="00321A46">
            <w:pPr>
              <w:jc w:val="both"/>
            </w:pPr>
            <w:r w:rsidRPr="000A2B33">
              <w:lastRenderedPageBreak/>
              <w:t>20 balų suteikiama projektui, kuriame planuojamos veiklos pradedant nuo TPL 7 etapo.</w:t>
            </w:r>
          </w:p>
          <w:p w14:paraId="6161056A" w14:textId="77777777" w:rsidR="00321A46" w:rsidRPr="000A2B33" w:rsidRDefault="00321A46" w:rsidP="00321A46">
            <w:pPr>
              <w:jc w:val="both"/>
            </w:pPr>
            <w:r w:rsidRPr="000A2B33">
              <w:t>10 balų suteikiama projektui, kuriame planuojamos veiklos pradedant nuo TPL 6 etapo.</w:t>
            </w:r>
          </w:p>
          <w:p w14:paraId="6B9E337C" w14:textId="6219A014" w:rsidR="00321A46" w:rsidRPr="000A2B33" w:rsidRDefault="00321A46" w:rsidP="00321A46">
            <w:pPr>
              <w:jc w:val="both"/>
            </w:pPr>
            <w:r w:rsidRPr="000A2B33">
              <w:t>5 balai suteikiama projektui, kuriame planuojamos veiklos pradedant nuo TPL 5 etapo.</w:t>
            </w:r>
          </w:p>
          <w:p w14:paraId="183A5095" w14:textId="6F36D120" w:rsidR="009841F3" w:rsidRPr="000A2B33" w:rsidRDefault="00163CB5" w:rsidP="009841F3">
            <w:pPr>
              <w:jc w:val="both"/>
            </w:pPr>
            <w:r w:rsidRPr="000A2B33">
              <w:rPr>
                <w:i/>
                <w:iCs/>
              </w:rPr>
              <w:t>Ar bus vertinamas inovatyvumas? Ar seną idėją paėmus galima atkopijuoti LT, nes užsienio šalyse jau daug išbandyta visko.</w:t>
            </w:r>
          </w:p>
        </w:tc>
        <w:tc>
          <w:tcPr>
            <w:tcW w:w="5103" w:type="dxa"/>
          </w:tcPr>
          <w:p w14:paraId="7C128901" w14:textId="0FCDBC1E" w:rsidR="00895748" w:rsidRDefault="00895748" w:rsidP="00571760">
            <w:pPr>
              <w:jc w:val="both"/>
              <w:rPr>
                <w:b/>
                <w:szCs w:val="24"/>
                <w:lang w:eastAsia="en-US"/>
              </w:rPr>
            </w:pPr>
            <w:r w:rsidRPr="000A2B33">
              <w:rPr>
                <w:b/>
                <w:szCs w:val="24"/>
                <w:lang w:eastAsia="en-US"/>
              </w:rPr>
              <w:lastRenderedPageBreak/>
              <w:t>Atsižvelgta.</w:t>
            </w:r>
          </w:p>
          <w:p w14:paraId="10322578" w14:textId="1ED37665" w:rsidR="00895748" w:rsidRPr="000A2B33" w:rsidRDefault="00895748" w:rsidP="00571760">
            <w:pPr>
              <w:jc w:val="both"/>
              <w:rPr>
                <w:bCs/>
                <w:szCs w:val="24"/>
                <w:lang w:eastAsia="en-US"/>
              </w:rPr>
            </w:pPr>
            <w:r w:rsidRPr="000A2B33">
              <w:rPr>
                <w:bCs/>
                <w:szCs w:val="24"/>
                <w:lang w:eastAsia="en-US"/>
              </w:rPr>
              <w:t xml:space="preserve">3. </w:t>
            </w:r>
            <w:r w:rsidR="00494ECC" w:rsidRPr="000A2B33">
              <w:rPr>
                <w:bCs/>
                <w:szCs w:val="24"/>
                <w:lang w:eastAsia="en-US"/>
              </w:rPr>
              <w:t>Sprendimas turi būti vystomas nuo TPL 4 iki TPL 8 ar TPL 9, už ką jau būtų skiriami papildomi balai. Inovatyvumas nebus vertinamas.</w:t>
            </w:r>
          </w:p>
        </w:tc>
      </w:tr>
      <w:tr w:rsidR="009841F3" w:rsidRPr="00C85D29" w14:paraId="1A54AA39" w14:textId="77777777" w:rsidTr="00A15E82">
        <w:tc>
          <w:tcPr>
            <w:tcW w:w="567" w:type="dxa"/>
          </w:tcPr>
          <w:p w14:paraId="0690641D" w14:textId="1FD4FBE6" w:rsidR="009841F3" w:rsidRDefault="009841F3" w:rsidP="00335D3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3.</w:t>
            </w:r>
          </w:p>
        </w:tc>
        <w:tc>
          <w:tcPr>
            <w:tcW w:w="1872" w:type="dxa"/>
          </w:tcPr>
          <w:p w14:paraId="48E4C0A8" w14:textId="77777777" w:rsidR="006F3999" w:rsidRDefault="006F3999" w:rsidP="006F3999">
            <w:r>
              <w:t>Akcinė bendrovė</w:t>
            </w:r>
          </w:p>
          <w:p w14:paraId="6C5D627B" w14:textId="0ABFD470" w:rsidR="009841F3" w:rsidRPr="00163CB5" w:rsidRDefault="006F3999" w:rsidP="006F3999">
            <w:r>
              <w:t>Klaipėdos valstybinio jūrų uosto direkcija</w:t>
            </w:r>
          </w:p>
        </w:tc>
        <w:tc>
          <w:tcPr>
            <w:tcW w:w="7229" w:type="dxa"/>
          </w:tcPr>
          <w:p w14:paraId="0D9DF8A6" w14:textId="77777777" w:rsidR="00524651" w:rsidRPr="00524651" w:rsidRDefault="00524651" w:rsidP="00524651">
            <w:pPr>
              <w:jc w:val="both"/>
            </w:pPr>
            <w:r w:rsidRPr="00524651">
              <w:t xml:space="preserve">SPECIALUSIS PROJEKTŲ ATRANKOS KRITERIJUS </w:t>
            </w:r>
          </w:p>
          <w:p w14:paraId="0058BAFF" w14:textId="77777777" w:rsidR="00524651" w:rsidRPr="00524651" w:rsidRDefault="00524651" w:rsidP="00524651">
            <w:pPr>
              <w:jc w:val="both"/>
            </w:pPr>
            <w:r w:rsidRPr="00524651">
              <w:t xml:space="preserve">2. Projekto teikiama nauda. </w:t>
            </w:r>
          </w:p>
          <w:p w14:paraId="670A6F13" w14:textId="77777777" w:rsidR="00524651" w:rsidRPr="00524651" w:rsidRDefault="00524651" w:rsidP="00524651">
            <w:pPr>
              <w:jc w:val="both"/>
            </w:pPr>
            <w:r w:rsidRPr="00524651">
              <w:t xml:space="preserve">20 balų suteikiama, jei Ekonominis naudos ir išlaidų santykis (toliau – ENIS) didesnis už 4. </w:t>
            </w:r>
          </w:p>
          <w:p w14:paraId="16540CB7" w14:textId="77777777" w:rsidR="00524651" w:rsidRPr="00524651" w:rsidRDefault="00524651" w:rsidP="00524651">
            <w:pPr>
              <w:jc w:val="both"/>
            </w:pPr>
            <w:r w:rsidRPr="00524651">
              <w:t>15 balų suteikiama, jei ENIS didesnis už 3, bet mažesnis arba lygus 4.</w:t>
            </w:r>
          </w:p>
          <w:p w14:paraId="31787E0E" w14:textId="77777777" w:rsidR="00524651" w:rsidRPr="00524651" w:rsidRDefault="00524651" w:rsidP="00524651">
            <w:pPr>
              <w:jc w:val="both"/>
            </w:pPr>
            <w:r w:rsidRPr="00524651">
              <w:t xml:space="preserve">10 balų suteikiama, jei ENIS didesnis už 2, bet mažesnis arba lygus 3. </w:t>
            </w:r>
          </w:p>
          <w:p w14:paraId="6EAE2B73" w14:textId="7688B40D" w:rsidR="00524651" w:rsidRPr="00524651" w:rsidRDefault="00524651" w:rsidP="00524651">
            <w:pPr>
              <w:jc w:val="both"/>
            </w:pPr>
            <w:r w:rsidRPr="00524651">
              <w:t>5 balai suteikiami, jei ENIS didesnis už 1, bet mažesnis arba lygus 2.</w:t>
            </w:r>
          </w:p>
          <w:p w14:paraId="041DF8F8" w14:textId="77777777" w:rsidR="00524651" w:rsidRDefault="00524651" w:rsidP="001B2BF4">
            <w:pPr>
              <w:jc w:val="both"/>
              <w:rPr>
                <w:i/>
                <w:iCs/>
              </w:rPr>
            </w:pPr>
          </w:p>
          <w:p w14:paraId="5598007E" w14:textId="2AC5DF8D" w:rsidR="009841F3" w:rsidRPr="00524651" w:rsidRDefault="00524651" w:rsidP="001B2BF4">
            <w:pPr>
              <w:jc w:val="both"/>
              <w:rPr>
                <w:i/>
                <w:iCs/>
              </w:rPr>
            </w:pPr>
            <w:r w:rsidRPr="00524651">
              <w:rPr>
                <w:i/>
                <w:iCs/>
              </w:rPr>
              <w:t>Ar ENIS komponentai bus nustatyti, apibrėžti?</w:t>
            </w:r>
          </w:p>
        </w:tc>
        <w:tc>
          <w:tcPr>
            <w:tcW w:w="5103" w:type="dxa"/>
          </w:tcPr>
          <w:p w14:paraId="15FDD2E1" w14:textId="77777777" w:rsidR="006F3999" w:rsidRPr="000A2B33" w:rsidRDefault="006F3999" w:rsidP="006F3999">
            <w:pPr>
              <w:jc w:val="both"/>
              <w:rPr>
                <w:b/>
                <w:szCs w:val="24"/>
                <w:lang w:eastAsia="en-US"/>
              </w:rPr>
            </w:pPr>
            <w:r w:rsidRPr="000A2B33">
              <w:rPr>
                <w:b/>
                <w:szCs w:val="24"/>
                <w:lang w:eastAsia="en-US"/>
              </w:rPr>
              <w:t>Atsižvelgta.</w:t>
            </w:r>
          </w:p>
          <w:p w14:paraId="4357CCB2" w14:textId="0654F1DF" w:rsidR="009841F3" w:rsidRPr="006F3999" w:rsidRDefault="006434FD" w:rsidP="00571760">
            <w:pPr>
              <w:jc w:val="both"/>
              <w:rPr>
                <w:bCs/>
                <w:szCs w:val="24"/>
                <w:lang w:val="en-US" w:eastAsia="en-US"/>
              </w:rPr>
            </w:pPr>
            <w:r>
              <w:rPr>
                <w:szCs w:val="24"/>
              </w:rPr>
              <w:t>Projektų finansavimo sąlygų apraše nurodoma, kad r</w:t>
            </w:r>
            <w:r w:rsidRPr="000A2B33">
              <w:rPr>
                <w:szCs w:val="24"/>
              </w:rPr>
              <w:t>engiant verslo planą apskaičiuojant ENIS privaloma vadovautis VšĮ Centrinės projektų valdymo agentūros direktoriaus  patvirtint</w:t>
            </w:r>
            <w:r>
              <w:rPr>
                <w:szCs w:val="24"/>
              </w:rPr>
              <w:t>a</w:t>
            </w:r>
            <w:r w:rsidRPr="000A2B33">
              <w:rPr>
                <w:szCs w:val="24"/>
              </w:rPr>
              <w:t xml:space="preserve"> Investicijų projektų, kuriems siekiama gauti finansavimą iš Europos Sąjungos struktūrinės paramos ir</w:t>
            </w:r>
            <w:r>
              <w:rPr>
                <w:szCs w:val="24"/>
              </w:rPr>
              <w:t xml:space="preserve"> (</w:t>
            </w:r>
            <w:r w:rsidRPr="000A2B33">
              <w:rPr>
                <w:szCs w:val="24"/>
              </w:rPr>
              <w:t>ar</w:t>
            </w:r>
            <w:r>
              <w:rPr>
                <w:szCs w:val="24"/>
              </w:rPr>
              <w:t>)</w:t>
            </w:r>
            <w:r w:rsidRPr="000A2B33">
              <w:rPr>
                <w:szCs w:val="24"/>
              </w:rPr>
              <w:t xml:space="preserve"> valstybės biudžeto lėšų, metodik</w:t>
            </w:r>
            <w:r>
              <w:rPr>
                <w:szCs w:val="24"/>
              </w:rPr>
              <w:t>a</w:t>
            </w:r>
            <w:r w:rsidRPr="000A2B33">
              <w:rPr>
                <w:szCs w:val="24"/>
              </w:rPr>
              <w:t>.</w:t>
            </w:r>
          </w:p>
        </w:tc>
      </w:tr>
      <w:tr w:rsidR="007558BA" w:rsidRPr="00C85D29" w14:paraId="4232288E" w14:textId="77777777" w:rsidTr="00A15E82">
        <w:tc>
          <w:tcPr>
            <w:tcW w:w="567" w:type="dxa"/>
          </w:tcPr>
          <w:p w14:paraId="25D2AD70" w14:textId="604CCC87" w:rsidR="007558BA" w:rsidRDefault="007558BA" w:rsidP="00335D3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4.</w:t>
            </w:r>
          </w:p>
        </w:tc>
        <w:tc>
          <w:tcPr>
            <w:tcW w:w="1872" w:type="dxa"/>
          </w:tcPr>
          <w:p w14:paraId="1E5473E3" w14:textId="5B7249DE" w:rsidR="007558BA" w:rsidRDefault="007558BA" w:rsidP="006F3999">
            <w:r>
              <w:t>Kauno technologijos universitetas</w:t>
            </w:r>
            <w:r w:rsidR="00376D93">
              <w:t xml:space="preserve"> (el. paštu)</w:t>
            </w:r>
          </w:p>
        </w:tc>
        <w:tc>
          <w:tcPr>
            <w:tcW w:w="7229" w:type="dxa"/>
          </w:tcPr>
          <w:p w14:paraId="28EE88E8" w14:textId="475A65A2" w:rsidR="007558BA" w:rsidRPr="005F2688" w:rsidRDefault="002D39E7" w:rsidP="002D39E7">
            <w:pPr>
              <w:rPr>
                <w:i/>
                <w:iCs/>
              </w:rPr>
            </w:pPr>
            <w:r w:rsidRPr="005F2688">
              <w:rPr>
                <w:i/>
                <w:iCs/>
                <w:color w:val="131313"/>
                <w:sz w:val="22"/>
                <w:szCs w:val="22"/>
              </w:rPr>
              <w:t xml:space="preserve">Siūlomas papildomas kriterijus: </w:t>
            </w:r>
            <w:r w:rsidR="005F2688" w:rsidRPr="005F2688">
              <w:rPr>
                <w:i/>
                <w:iCs/>
                <w:color w:val="131313"/>
                <w:sz w:val="22"/>
                <w:szCs w:val="22"/>
              </w:rPr>
              <w:t xml:space="preserve">skirti balus už tai, kad </w:t>
            </w:r>
            <w:r w:rsidR="0070489B" w:rsidRPr="005F2688">
              <w:rPr>
                <w:i/>
                <w:iCs/>
                <w:color w:val="131313"/>
                <w:sz w:val="22"/>
                <w:szCs w:val="22"/>
                <w:lang/>
              </w:rPr>
              <w:t xml:space="preserve">projektų įgyvendinimo metu </w:t>
            </w:r>
            <w:r w:rsidR="005F2688" w:rsidRPr="005F2688">
              <w:rPr>
                <w:i/>
                <w:iCs/>
                <w:color w:val="131313"/>
                <w:sz w:val="22"/>
                <w:szCs w:val="22"/>
              </w:rPr>
              <w:t>testavimas vykdomas</w:t>
            </w:r>
            <w:r w:rsidR="0070489B" w:rsidRPr="005F2688">
              <w:rPr>
                <w:i/>
                <w:iCs/>
                <w:color w:val="131313"/>
                <w:sz w:val="22"/>
                <w:szCs w:val="22"/>
                <w:lang/>
              </w:rPr>
              <w:t> Lietuvos mokslo ir tech</w:t>
            </w:r>
            <w:r w:rsidR="0025035A">
              <w:rPr>
                <w:i/>
                <w:iCs/>
                <w:color w:val="131313"/>
                <w:sz w:val="22"/>
                <w:szCs w:val="22"/>
              </w:rPr>
              <w:t>n</w:t>
            </w:r>
            <w:r w:rsidR="0070489B" w:rsidRPr="005F2688">
              <w:rPr>
                <w:i/>
                <w:iCs/>
                <w:color w:val="131313"/>
                <w:sz w:val="22"/>
                <w:szCs w:val="22"/>
                <w:lang/>
              </w:rPr>
              <w:t>ologijų parkų ir /arba pramonės parkų teritorijose </w:t>
            </w:r>
          </w:p>
        </w:tc>
        <w:tc>
          <w:tcPr>
            <w:tcW w:w="5103" w:type="dxa"/>
          </w:tcPr>
          <w:p w14:paraId="56623DC2" w14:textId="77777777" w:rsidR="007558BA" w:rsidRDefault="005F2688" w:rsidP="006F3999">
            <w:pPr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Neatsižvelgta.</w:t>
            </w:r>
          </w:p>
          <w:p w14:paraId="62070405" w14:textId="09CCE21B" w:rsidR="005F2688" w:rsidRPr="00492E8D" w:rsidRDefault="00DA1BDF" w:rsidP="006F3999">
            <w:pPr>
              <w:jc w:val="both"/>
              <w:rPr>
                <w:bCs/>
                <w:szCs w:val="24"/>
                <w:lang w:eastAsia="en-US"/>
              </w:rPr>
            </w:pPr>
            <w:r w:rsidRPr="00492E8D">
              <w:rPr>
                <w:bCs/>
                <w:szCs w:val="24"/>
                <w:lang w:eastAsia="en-US"/>
              </w:rPr>
              <w:t>Ar tikslinga</w:t>
            </w:r>
            <w:r w:rsidR="0025035A" w:rsidRPr="00492E8D">
              <w:rPr>
                <w:bCs/>
                <w:szCs w:val="24"/>
                <w:lang w:eastAsia="en-US"/>
              </w:rPr>
              <w:t xml:space="preserve"> </w:t>
            </w:r>
            <w:r w:rsidR="00C800B5" w:rsidRPr="00492E8D">
              <w:rPr>
                <w:bCs/>
                <w:szCs w:val="24"/>
                <w:lang w:eastAsia="en-US"/>
              </w:rPr>
              <w:t>projekto įgyvenimo met</w:t>
            </w:r>
            <w:r w:rsidR="004D64CB" w:rsidRPr="00492E8D">
              <w:rPr>
                <w:bCs/>
                <w:szCs w:val="24"/>
                <w:lang w:eastAsia="en-US"/>
              </w:rPr>
              <w:t>u</w:t>
            </w:r>
            <w:r w:rsidR="00C800B5" w:rsidRPr="00492E8D">
              <w:rPr>
                <w:bCs/>
                <w:szCs w:val="24"/>
                <w:lang w:eastAsia="en-US"/>
              </w:rPr>
              <w:t xml:space="preserve"> </w:t>
            </w:r>
            <w:r w:rsidR="0025035A" w:rsidRPr="00492E8D">
              <w:rPr>
                <w:bCs/>
                <w:szCs w:val="24"/>
                <w:lang w:eastAsia="en-US"/>
              </w:rPr>
              <w:t xml:space="preserve">pasinaudoti </w:t>
            </w:r>
            <w:r w:rsidR="0025035A" w:rsidRPr="00492E8D">
              <w:rPr>
                <w:bCs/>
                <w:szCs w:val="24"/>
                <w:lang w:eastAsia="en-US"/>
              </w:rPr>
              <w:t>mokslo ir tech</w:t>
            </w:r>
            <w:r w:rsidR="0025035A" w:rsidRPr="00492E8D">
              <w:rPr>
                <w:bCs/>
                <w:szCs w:val="24"/>
                <w:lang w:eastAsia="en-US"/>
              </w:rPr>
              <w:t>n</w:t>
            </w:r>
            <w:r w:rsidR="0025035A" w:rsidRPr="00492E8D">
              <w:rPr>
                <w:bCs/>
                <w:szCs w:val="24"/>
                <w:lang w:eastAsia="en-US"/>
              </w:rPr>
              <w:t xml:space="preserve">ologijų parkų ir </w:t>
            </w:r>
            <w:r w:rsidR="0025035A" w:rsidRPr="00492E8D">
              <w:rPr>
                <w:bCs/>
                <w:szCs w:val="24"/>
                <w:lang w:eastAsia="en-US"/>
              </w:rPr>
              <w:t>(</w:t>
            </w:r>
            <w:r w:rsidR="0025035A" w:rsidRPr="00492E8D">
              <w:rPr>
                <w:bCs/>
                <w:szCs w:val="24"/>
                <w:lang w:eastAsia="en-US"/>
              </w:rPr>
              <w:t>arba</w:t>
            </w:r>
            <w:r w:rsidR="0025035A" w:rsidRPr="00492E8D">
              <w:rPr>
                <w:bCs/>
                <w:szCs w:val="24"/>
                <w:lang w:eastAsia="en-US"/>
              </w:rPr>
              <w:t>)</w:t>
            </w:r>
            <w:r w:rsidR="0025035A" w:rsidRPr="00492E8D">
              <w:rPr>
                <w:bCs/>
                <w:szCs w:val="24"/>
                <w:lang w:eastAsia="en-US"/>
              </w:rPr>
              <w:t xml:space="preserve"> pramonės parkų</w:t>
            </w:r>
            <w:r w:rsidR="00C800B5" w:rsidRPr="00492E8D">
              <w:rPr>
                <w:bCs/>
                <w:szCs w:val="24"/>
                <w:lang w:eastAsia="en-US"/>
              </w:rPr>
              <w:t xml:space="preserve"> infrastruktūra priklauso nuo projekto </w:t>
            </w:r>
            <w:r w:rsidR="003F329A" w:rsidRPr="00492E8D">
              <w:rPr>
                <w:bCs/>
                <w:szCs w:val="24"/>
                <w:lang w:eastAsia="en-US"/>
              </w:rPr>
              <w:t xml:space="preserve">veiklų </w:t>
            </w:r>
            <w:r w:rsidR="00C800B5" w:rsidRPr="00492E8D">
              <w:rPr>
                <w:bCs/>
                <w:szCs w:val="24"/>
                <w:lang w:eastAsia="en-US"/>
              </w:rPr>
              <w:t>specifikos</w:t>
            </w:r>
            <w:r w:rsidR="003F329A" w:rsidRPr="00492E8D">
              <w:rPr>
                <w:bCs/>
                <w:szCs w:val="24"/>
                <w:lang w:eastAsia="en-US"/>
              </w:rPr>
              <w:t xml:space="preserve">. </w:t>
            </w:r>
            <w:r w:rsidR="00492E8D">
              <w:rPr>
                <w:bCs/>
                <w:szCs w:val="24"/>
                <w:lang w:eastAsia="en-US"/>
              </w:rPr>
              <w:t>Susisiekimo ministerijos vertinimu</w:t>
            </w:r>
            <w:r w:rsidR="00275287">
              <w:rPr>
                <w:bCs/>
                <w:szCs w:val="24"/>
                <w:lang w:eastAsia="en-US"/>
              </w:rPr>
              <w:t>,</w:t>
            </w:r>
            <w:r w:rsidR="00492E8D">
              <w:rPr>
                <w:bCs/>
                <w:szCs w:val="24"/>
                <w:lang w:eastAsia="en-US"/>
              </w:rPr>
              <w:t xml:space="preserve"> toks </w:t>
            </w:r>
            <w:r w:rsidR="001A6790">
              <w:rPr>
                <w:bCs/>
                <w:szCs w:val="24"/>
                <w:lang w:eastAsia="en-US"/>
              </w:rPr>
              <w:t xml:space="preserve">atrankos kriterijus </w:t>
            </w:r>
            <w:r w:rsidR="00275287">
              <w:rPr>
                <w:bCs/>
                <w:szCs w:val="24"/>
                <w:lang w:eastAsia="en-US"/>
              </w:rPr>
              <w:t>nelabai gerai atspindėtų projektų naudą ir kokybę</w:t>
            </w:r>
            <w:r w:rsidR="009B3A02">
              <w:rPr>
                <w:bCs/>
                <w:szCs w:val="24"/>
                <w:lang w:eastAsia="en-US"/>
              </w:rPr>
              <w:t xml:space="preserve">, kadangi projektas, kuriame dėl veiklų specifikos naudotis </w:t>
            </w:r>
            <w:r w:rsidR="009B3A02" w:rsidRPr="00492E8D">
              <w:rPr>
                <w:bCs/>
                <w:szCs w:val="24"/>
                <w:lang w:eastAsia="en-US"/>
              </w:rPr>
              <w:t>mokslo ir technologijų parkų ir (arba) pramonės parkų infrastruktūra</w:t>
            </w:r>
            <w:r w:rsidR="009B3A02">
              <w:rPr>
                <w:bCs/>
                <w:szCs w:val="24"/>
                <w:lang w:eastAsia="en-US"/>
              </w:rPr>
              <w:t xml:space="preserve"> </w:t>
            </w:r>
            <w:r w:rsidR="00136B0A">
              <w:rPr>
                <w:bCs/>
                <w:szCs w:val="24"/>
                <w:lang w:eastAsia="en-US"/>
              </w:rPr>
              <w:t xml:space="preserve">netikslinga, </w:t>
            </w:r>
            <w:r w:rsidR="009B3A02">
              <w:rPr>
                <w:bCs/>
                <w:szCs w:val="24"/>
                <w:lang w:eastAsia="en-US"/>
              </w:rPr>
              <w:t>ne</w:t>
            </w:r>
            <w:r w:rsidR="00136B0A">
              <w:rPr>
                <w:bCs/>
                <w:szCs w:val="24"/>
                <w:lang w:eastAsia="en-US"/>
              </w:rPr>
              <w:t>būtinai yra prastesnis.</w:t>
            </w:r>
          </w:p>
        </w:tc>
      </w:tr>
    </w:tbl>
    <w:p w14:paraId="7282046B" w14:textId="77777777" w:rsidR="009841F3" w:rsidRDefault="009841F3">
      <w:pPr>
        <w:rPr>
          <w:b/>
          <w:bCs/>
          <w:caps/>
          <w:szCs w:val="24"/>
        </w:rPr>
      </w:pPr>
    </w:p>
    <w:p w14:paraId="00AABEA2" w14:textId="4761157C" w:rsidR="005C5ECB" w:rsidRDefault="005C5ECB">
      <w:pPr>
        <w:rPr>
          <w:b/>
          <w:bCs/>
          <w:caps/>
          <w:szCs w:val="24"/>
        </w:rPr>
      </w:pPr>
    </w:p>
    <w:p w14:paraId="65044EB7" w14:textId="714C9D4A" w:rsidR="00887E8E" w:rsidRDefault="00887E8E">
      <w:pPr>
        <w:rPr>
          <w:b/>
          <w:bCs/>
          <w:caps/>
          <w:szCs w:val="24"/>
        </w:rPr>
      </w:pPr>
    </w:p>
    <w:p w14:paraId="233B25C8" w14:textId="2F2533E9" w:rsidR="00887E8E" w:rsidRDefault="00887E8E">
      <w:pPr>
        <w:rPr>
          <w:b/>
          <w:bCs/>
          <w:caps/>
          <w:szCs w:val="24"/>
        </w:rPr>
      </w:pPr>
    </w:p>
    <w:p w14:paraId="41454BB5" w14:textId="5819116B" w:rsidR="00887E8E" w:rsidRPr="00887E8E" w:rsidRDefault="00F92810" w:rsidP="00887E8E">
      <w:pPr>
        <w:jc w:val="center"/>
        <w:rPr>
          <w:caps/>
          <w:szCs w:val="24"/>
          <w:u w:val="single"/>
        </w:rPr>
      </w:pPr>
      <w:r>
        <w:rPr>
          <w:caps/>
          <w:szCs w:val="24"/>
          <w:u w:val="single"/>
        </w:rPr>
        <w:t>_______________________________________</w:t>
      </w:r>
    </w:p>
    <w:sectPr w:rsidR="00887E8E" w:rsidRPr="00887E8E" w:rsidSect="00DC61DE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387610207">
    <w:abstractNumId w:val="7"/>
  </w:num>
  <w:num w:numId="2" w16cid:durableId="965311760">
    <w:abstractNumId w:val="6"/>
  </w:num>
  <w:num w:numId="3" w16cid:durableId="1530945241">
    <w:abstractNumId w:val="8"/>
  </w:num>
  <w:num w:numId="4" w16cid:durableId="1619675043">
    <w:abstractNumId w:val="1"/>
  </w:num>
  <w:num w:numId="5" w16cid:durableId="1361930317">
    <w:abstractNumId w:val="2"/>
  </w:num>
  <w:num w:numId="6" w16cid:durableId="222757995">
    <w:abstractNumId w:val="0"/>
  </w:num>
  <w:num w:numId="7" w16cid:durableId="2083680277">
    <w:abstractNumId w:val="3"/>
  </w:num>
  <w:num w:numId="8" w16cid:durableId="1934900410">
    <w:abstractNumId w:val="5"/>
  </w:num>
  <w:num w:numId="9" w16cid:durableId="1521504333">
    <w:abstractNumId w:val="9"/>
  </w:num>
  <w:num w:numId="10" w16cid:durableId="88812632">
    <w:abstractNumId w:val="4"/>
  </w:num>
  <w:num w:numId="11" w16cid:durableId="621350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2916"/>
    <w:rsid w:val="000033A2"/>
    <w:rsid w:val="00005FAA"/>
    <w:rsid w:val="00007463"/>
    <w:rsid w:val="0001428A"/>
    <w:rsid w:val="00016435"/>
    <w:rsid w:val="00017566"/>
    <w:rsid w:val="000202E8"/>
    <w:rsid w:val="00023010"/>
    <w:rsid w:val="000240C4"/>
    <w:rsid w:val="00030D25"/>
    <w:rsid w:val="00030DBB"/>
    <w:rsid w:val="0003188A"/>
    <w:rsid w:val="00032985"/>
    <w:rsid w:val="00033CEB"/>
    <w:rsid w:val="00036FD2"/>
    <w:rsid w:val="00044CAB"/>
    <w:rsid w:val="00046DFE"/>
    <w:rsid w:val="00050427"/>
    <w:rsid w:val="00053D41"/>
    <w:rsid w:val="00055508"/>
    <w:rsid w:val="00056DD5"/>
    <w:rsid w:val="00060B0B"/>
    <w:rsid w:val="00062518"/>
    <w:rsid w:val="00063152"/>
    <w:rsid w:val="000640C7"/>
    <w:rsid w:val="00066215"/>
    <w:rsid w:val="000671F1"/>
    <w:rsid w:val="00070B21"/>
    <w:rsid w:val="00070ED6"/>
    <w:rsid w:val="00070EF3"/>
    <w:rsid w:val="00077247"/>
    <w:rsid w:val="00081BC9"/>
    <w:rsid w:val="000909EB"/>
    <w:rsid w:val="00095A64"/>
    <w:rsid w:val="00095B14"/>
    <w:rsid w:val="00096A65"/>
    <w:rsid w:val="000A0E20"/>
    <w:rsid w:val="000A2B33"/>
    <w:rsid w:val="000A3FD2"/>
    <w:rsid w:val="000B19E9"/>
    <w:rsid w:val="000B1AF5"/>
    <w:rsid w:val="000B2D7C"/>
    <w:rsid w:val="000B7125"/>
    <w:rsid w:val="000C6DCD"/>
    <w:rsid w:val="000D22BB"/>
    <w:rsid w:val="000D2E71"/>
    <w:rsid w:val="000D3EFE"/>
    <w:rsid w:val="000D748B"/>
    <w:rsid w:val="000E057B"/>
    <w:rsid w:val="000E128C"/>
    <w:rsid w:val="000E1F0C"/>
    <w:rsid w:val="000E275C"/>
    <w:rsid w:val="000E5A48"/>
    <w:rsid w:val="000E7A99"/>
    <w:rsid w:val="000F1049"/>
    <w:rsid w:val="000F5CE6"/>
    <w:rsid w:val="00105F91"/>
    <w:rsid w:val="001132AD"/>
    <w:rsid w:val="00115372"/>
    <w:rsid w:val="00124A1B"/>
    <w:rsid w:val="00136B0A"/>
    <w:rsid w:val="00143277"/>
    <w:rsid w:val="001445E4"/>
    <w:rsid w:val="00150B26"/>
    <w:rsid w:val="00156FCF"/>
    <w:rsid w:val="00157004"/>
    <w:rsid w:val="001577E4"/>
    <w:rsid w:val="00162289"/>
    <w:rsid w:val="00163CB5"/>
    <w:rsid w:val="001661A8"/>
    <w:rsid w:val="001705CF"/>
    <w:rsid w:val="00175B04"/>
    <w:rsid w:val="0018373E"/>
    <w:rsid w:val="0018469B"/>
    <w:rsid w:val="00184FC3"/>
    <w:rsid w:val="00186511"/>
    <w:rsid w:val="0019085C"/>
    <w:rsid w:val="00191782"/>
    <w:rsid w:val="001923DD"/>
    <w:rsid w:val="00194702"/>
    <w:rsid w:val="001A0E47"/>
    <w:rsid w:val="001A17ED"/>
    <w:rsid w:val="001A5935"/>
    <w:rsid w:val="001A6790"/>
    <w:rsid w:val="001B2BF4"/>
    <w:rsid w:val="001C2F60"/>
    <w:rsid w:val="001C65B5"/>
    <w:rsid w:val="001D0FA0"/>
    <w:rsid w:val="001D3C04"/>
    <w:rsid w:val="001D6507"/>
    <w:rsid w:val="001D6F4A"/>
    <w:rsid w:val="001E4CE7"/>
    <w:rsid w:val="001E6748"/>
    <w:rsid w:val="001E67A5"/>
    <w:rsid w:val="001E754D"/>
    <w:rsid w:val="0020434A"/>
    <w:rsid w:val="00207E63"/>
    <w:rsid w:val="00211B2A"/>
    <w:rsid w:val="00212ADD"/>
    <w:rsid w:val="002144BC"/>
    <w:rsid w:val="00224286"/>
    <w:rsid w:val="0022435B"/>
    <w:rsid w:val="0023024D"/>
    <w:rsid w:val="00233335"/>
    <w:rsid w:val="00234AE2"/>
    <w:rsid w:val="00241069"/>
    <w:rsid w:val="00241ACE"/>
    <w:rsid w:val="00241C69"/>
    <w:rsid w:val="0024541C"/>
    <w:rsid w:val="00247BB5"/>
    <w:rsid w:val="0025035A"/>
    <w:rsid w:val="00256BE3"/>
    <w:rsid w:val="00266F48"/>
    <w:rsid w:val="00270AE5"/>
    <w:rsid w:val="00271242"/>
    <w:rsid w:val="0027186C"/>
    <w:rsid w:val="002730D8"/>
    <w:rsid w:val="00275287"/>
    <w:rsid w:val="00280FCB"/>
    <w:rsid w:val="00281473"/>
    <w:rsid w:val="00282D46"/>
    <w:rsid w:val="002923A6"/>
    <w:rsid w:val="002929F7"/>
    <w:rsid w:val="00294FB1"/>
    <w:rsid w:val="00297D19"/>
    <w:rsid w:val="002A27A2"/>
    <w:rsid w:val="002A2BDD"/>
    <w:rsid w:val="002B1648"/>
    <w:rsid w:val="002B31F3"/>
    <w:rsid w:val="002C57F4"/>
    <w:rsid w:val="002C7407"/>
    <w:rsid w:val="002C79BA"/>
    <w:rsid w:val="002D0B08"/>
    <w:rsid w:val="002D1CED"/>
    <w:rsid w:val="002D39E7"/>
    <w:rsid w:val="002D4D56"/>
    <w:rsid w:val="002D6D79"/>
    <w:rsid w:val="002D7F32"/>
    <w:rsid w:val="002E1B28"/>
    <w:rsid w:val="002F3746"/>
    <w:rsid w:val="00316CF5"/>
    <w:rsid w:val="00316D2C"/>
    <w:rsid w:val="003214A4"/>
    <w:rsid w:val="00321A46"/>
    <w:rsid w:val="00330974"/>
    <w:rsid w:val="00330EC9"/>
    <w:rsid w:val="00333A39"/>
    <w:rsid w:val="00344A49"/>
    <w:rsid w:val="0034540C"/>
    <w:rsid w:val="00347C65"/>
    <w:rsid w:val="003529B3"/>
    <w:rsid w:val="00357D1F"/>
    <w:rsid w:val="003652F0"/>
    <w:rsid w:val="00366151"/>
    <w:rsid w:val="0036662A"/>
    <w:rsid w:val="00376D93"/>
    <w:rsid w:val="00377848"/>
    <w:rsid w:val="00377F96"/>
    <w:rsid w:val="00382206"/>
    <w:rsid w:val="003865B8"/>
    <w:rsid w:val="00391584"/>
    <w:rsid w:val="0039259D"/>
    <w:rsid w:val="00397AD7"/>
    <w:rsid w:val="003A1AD9"/>
    <w:rsid w:val="003A332E"/>
    <w:rsid w:val="003B2FAE"/>
    <w:rsid w:val="003B6643"/>
    <w:rsid w:val="003B726A"/>
    <w:rsid w:val="003C6054"/>
    <w:rsid w:val="003D4EB4"/>
    <w:rsid w:val="003E09D5"/>
    <w:rsid w:val="003E77A4"/>
    <w:rsid w:val="003F329A"/>
    <w:rsid w:val="003F5676"/>
    <w:rsid w:val="003F7DF8"/>
    <w:rsid w:val="00403391"/>
    <w:rsid w:val="0040628C"/>
    <w:rsid w:val="004110E0"/>
    <w:rsid w:val="004136A8"/>
    <w:rsid w:val="00414392"/>
    <w:rsid w:val="00417DC7"/>
    <w:rsid w:val="00421AD5"/>
    <w:rsid w:val="004322A4"/>
    <w:rsid w:val="004378EE"/>
    <w:rsid w:val="00440147"/>
    <w:rsid w:val="00441921"/>
    <w:rsid w:val="00443888"/>
    <w:rsid w:val="00447D74"/>
    <w:rsid w:val="00452AAF"/>
    <w:rsid w:val="00452FA3"/>
    <w:rsid w:val="00455305"/>
    <w:rsid w:val="004631DA"/>
    <w:rsid w:val="004639C4"/>
    <w:rsid w:val="00475D1E"/>
    <w:rsid w:val="00475E13"/>
    <w:rsid w:val="00482B56"/>
    <w:rsid w:val="004853EA"/>
    <w:rsid w:val="00485F22"/>
    <w:rsid w:val="00487204"/>
    <w:rsid w:val="004876E5"/>
    <w:rsid w:val="004923DB"/>
    <w:rsid w:val="00492E8D"/>
    <w:rsid w:val="00494ECC"/>
    <w:rsid w:val="004A0897"/>
    <w:rsid w:val="004A42BF"/>
    <w:rsid w:val="004A5F41"/>
    <w:rsid w:val="004A6A07"/>
    <w:rsid w:val="004A704E"/>
    <w:rsid w:val="004B2CD5"/>
    <w:rsid w:val="004B5C52"/>
    <w:rsid w:val="004C1CE4"/>
    <w:rsid w:val="004C44BD"/>
    <w:rsid w:val="004C58E9"/>
    <w:rsid w:val="004D11D5"/>
    <w:rsid w:val="004D1FB6"/>
    <w:rsid w:val="004D5FC3"/>
    <w:rsid w:val="004D64CB"/>
    <w:rsid w:val="004D66FF"/>
    <w:rsid w:val="004E0590"/>
    <w:rsid w:val="004E358F"/>
    <w:rsid w:val="004E5745"/>
    <w:rsid w:val="004E6B69"/>
    <w:rsid w:val="005004F3"/>
    <w:rsid w:val="005054C5"/>
    <w:rsid w:val="00510A85"/>
    <w:rsid w:val="005206B0"/>
    <w:rsid w:val="00520904"/>
    <w:rsid w:val="00524651"/>
    <w:rsid w:val="00527115"/>
    <w:rsid w:val="0053023F"/>
    <w:rsid w:val="005303DC"/>
    <w:rsid w:val="00530480"/>
    <w:rsid w:val="0053065D"/>
    <w:rsid w:val="0053182B"/>
    <w:rsid w:val="00534DC8"/>
    <w:rsid w:val="0054453C"/>
    <w:rsid w:val="00547C74"/>
    <w:rsid w:val="005516A5"/>
    <w:rsid w:val="005533C2"/>
    <w:rsid w:val="00563838"/>
    <w:rsid w:val="00563B3D"/>
    <w:rsid w:val="005671CE"/>
    <w:rsid w:val="00571253"/>
    <w:rsid w:val="00571760"/>
    <w:rsid w:val="0057371A"/>
    <w:rsid w:val="00581B51"/>
    <w:rsid w:val="005903F9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79FB"/>
    <w:rsid w:val="005B7C13"/>
    <w:rsid w:val="005C11A9"/>
    <w:rsid w:val="005C492A"/>
    <w:rsid w:val="005C5B4A"/>
    <w:rsid w:val="005C5ECB"/>
    <w:rsid w:val="005D1053"/>
    <w:rsid w:val="005E0604"/>
    <w:rsid w:val="005E1221"/>
    <w:rsid w:val="005E5744"/>
    <w:rsid w:val="005F038F"/>
    <w:rsid w:val="005F0F88"/>
    <w:rsid w:val="005F2688"/>
    <w:rsid w:val="006078D1"/>
    <w:rsid w:val="00607C88"/>
    <w:rsid w:val="006106A7"/>
    <w:rsid w:val="0061080B"/>
    <w:rsid w:val="00611C52"/>
    <w:rsid w:val="00613BBB"/>
    <w:rsid w:val="00615ACB"/>
    <w:rsid w:val="006179ED"/>
    <w:rsid w:val="006259D7"/>
    <w:rsid w:val="00626D21"/>
    <w:rsid w:val="006301B9"/>
    <w:rsid w:val="00631726"/>
    <w:rsid w:val="00633EC5"/>
    <w:rsid w:val="006351B9"/>
    <w:rsid w:val="00635B87"/>
    <w:rsid w:val="006434FD"/>
    <w:rsid w:val="006507EE"/>
    <w:rsid w:val="00652435"/>
    <w:rsid w:val="006605F0"/>
    <w:rsid w:val="00661D02"/>
    <w:rsid w:val="00663433"/>
    <w:rsid w:val="00665BE2"/>
    <w:rsid w:val="0067708D"/>
    <w:rsid w:val="0067787C"/>
    <w:rsid w:val="00677A52"/>
    <w:rsid w:val="00677B1E"/>
    <w:rsid w:val="00677C93"/>
    <w:rsid w:val="006824CC"/>
    <w:rsid w:val="006836FA"/>
    <w:rsid w:val="00686E67"/>
    <w:rsid w:val="00690AB6"/>
    <w:rsid w:val="00690B46"/>
    <w:rsid w:val="00696DBF"/>
    <w:rsid w:val="00696E7D"/>
    <w:rsid w:val="006A1E78"/>
    <w:rsid w:val="006A22E2"/>
    <w:rsid w:val="006A4F4B"/>
    <w:rsid w:val="006B0D85"/>
    <w:rsid w:val="006B526A"/>
    <w:rsid w:val="006B75D2"/>
    <w:rsid w:val="006C0163"/>
    <w:rsid w:val="006D1718"/>
    <w:rsid w:val="006D2DFE"/>
    <w:rsid w:val="006E05A9"/>
    <w:rsid w:val="006E0B8B"/>
    <w:rsid w:val="006E16C9"/>
    <w:rsid w:val="006E5A2E"/>
    <w:rsid w:val="006E67AE"/>
    <w:rsid w:val="006E798D"/>
    <w:rsid w:val="006E7C89"/>
    <w:rsid w:val="006F23CE"/>
    <w:rsid w:val="006F3359"/>
    <w:rsid w:val="006F3999"/>
    <w:rsid w:val="0070221E"/>
    <w:rsid w:val="0070489B"/>
    <w:rsid w:val="007070F4"/>
    <w:rsid w:val="00707C95"/>
    <w:rsid w:val="00710DD2"/>
    <w:rsid w:val="0072623F"/>
    <w:rsid w:val="007263AF"/>
    <w:rsid w:val="00727011"/>
    <w:rsid w:val="007350FF"/>
    <w:rsid w:val="00735E61"/>
    <w:rsid w:val="00741C32"/>
    <w:rsid w:val="00742585"/>
    <w:rsid w:val="00747BC9"/>
    <w:rsid w:val="00750D90"/>
    <w:rsid w:val="00751DDD"/>
    <w:rsid w:val="007537EC"/>
    <w:rsid w:val="007558BA"/>
    <w:rsid w:val="00760318"/>
    <w:rsid w:val="00761496"/>
    <w:rsid w:val="00761F33"/>
    <w:rsid w:val="007769FC"/>
    <w:rsid w:val="007838B6"/>
    <w:rsid w:val="0078534B"/>
    <w:rsid w:val="00787C89"/>
    <w:rsid w:val="00791279"/>
    <w:rsid w:val="007972A2"/>
    <w:rsid w:val="007B173B"/>
    <w:rsid w:val="007B3E81"/>
    <w:rsid w:val="007C1CA1"/>
    <w:rsid w:val="007D3038"/>
    <w:rsid w:val="007D42C6"/>
    <w:rsid w:val="007E1501"/>
    <w:rsid w:val="007E33DA"/>
    <w:rsid w:val="007E69B5"/>
    <w:rsid w:val="007F5F38"/>
    <w:rsid w:val="007F6ACB"/>
    <w:rsid w:val="0080172F"/>
    <w:rsid w:val="00811BF1"/>
    <w:rsid w:val="008127AF"/>
    <w:rsid w:val="00814122"/>
    <w:rsid w:val="00817EF3"/>
    <w:rsid w:val="008214C1"/>
    <w:rsid w:val="0082428A"/>
    <w:rsid w:val="008359DC"/>
    <w:rsid w:val="00837411"/>
    <w:rsid w:val="0085384B"/>
    <w:rsid w:val="0085430B"/>
    <w:rsid w:val="00856EDA"/>
    <w:rsid w:val="008576A6"/>
    <w:rsid w:val="00865C80"/>
    <w:rsid w:val="008663E3"/>
    <w:rsid w:val="00880909"/>
    <w:rsid w:val="008820BA"/>
    <w:rsid w:val="00885C3D"/>
    <w:rsid w:val="00887E8E"/>
    <w:rsid w:val="00890A7C"/>
    <w:rsid w:val="008923B9"/>
    <w:rsid w:val="00894683"/>
    <w:rsid w:val="00895748"/>
    <w:rsid w:val="008A3E24"/>
    <w:rsid w:val="008A53CB"/>
    <w:rsid w:val="008A5A0D"/>
    <w:rsid w:val="008B3037"/>
    <w:rsid w:val="008C3DAE"/>
    <w:rsid w:val="008C4CE9"/>
    <w:rsid w:val="008D4415"/>
    <w:rsid w:val="008D444C"/>
    <w:rsid w:val="008D55D4"/>
    <w:rsid w:val="008D5F38"/>
    <w:rsid w:val="008D7278"/>
    <w:rsid w:val="008E2069"/>
    <w:rsid w:val="008E3A92"/>
    <w:rsid w:val="008E3C68"/>
    <w:rsid w:val="008F38C3"/>
    <w:rsid w:val="009220EC"/>
    <w:rsid w:val="00926630"/>
    <w:rsid w:val="00933886"/>
    <w:rsid w:val="00934F45"/>
    <w:rsid w:val="009422B0"/>
    <w:rsid w:val="00947C9D"/>
    <w:rsid w:val="009514FB"/>
    <w:rsid w:val="00954EEB"/>
    <w:rsid w:val="00956C1E"/>
    <w:rsid w:val="00966C8B"/>
    <w:rsid w:val="0097341D"/>
    <w:rsid w:val="009841F3"/>
    <w:rsid w:val="009913E3"/>
    <w:rsid w:val="009924A0"/>
    <w:rsid w:val="0099342A"/>
    <w:rsid w:val="009961A8"/>
    <w:rsid w:val="009A1219"/>
    <w:rsid w:val="009A3E23"/>
    <w:rsid w:val="009A662F"/>
    <w:rsid w:val="009B2BC0"/>
    <w:rsid w:val="009B3957"/>
    <w:rsid w:val="009B3A02"/>
    <w:rsid w:val="009B4714"/>
    <w:rsid w:val="009B7A40"/>
    <w:rsid w:val="009C1904"/>
    <w:rsid w:val="009C687C"/>
    <w:rsid w:val="009D3B8E"/>
    <w:rsid w:val="009D3BAD"/>
    <w:rsid w:val="009E1857"/>
    <w:rsid w:val="009E69E2"/>
    <w:rsid w:val="009E7F18"/>
    <w:rsid w:val="009F0535"/>
    <w:rsid w:val="00A00DB1"/>
    <w:rsid w:val="00A05F9C"/>
    <w:rsid w:val="00A076DC"/>
    <w:rsid w:val="00A127C6"/>
    <w:rsid w:val="00A15E82"/>
    <w:rsid w:val="00A24DB0"/>
    <w:rsid w:val="00A26CB7"/>
    <w:rsid w:val="00A2721F"/>
    <w:rsid w:val="00A31C11"/>
    <w:rsid w:val="00A323E0"/>
    <w:rsid w:val="00A34915"/>
    <w:rsid w:val="00A3535C"/>
    <w:rsid w:val="00A35603"/>
    <w:rsid w:val="00A37D8F"/>
    <w:rsid w:val="00A4128B"/>
    <w:rsid w:val="00A442E9"/>
    <w:rsid w:val="00A47552"/>
    <w:rsid w:val="00A47E71"/>
    <w:rsid w:val="00A51B2D"/>
    <w:rsid w:val="00A52C00"/>
    <w:rsid w:val="00A533D4"/>
    <w:rsid w:val="00A54BBD"/>
    <w:rsid w:val="00A65189"/>
    <w:rsid w:val="00A6632E"/>
    <w:rsid w:val="00A7066D"/>
    <w:rsid w:val="00A709C3"/>
    <w:rsid w:val="00A725A8"/>
    <w:rsid w:val="00A73B39"/>
    <w:rsid w:val="00A80ADA"/>
    <w:rsid w:val="00A8351D"/>
    <w:rsid w:val="00A842A6"/>
    <w:rsid w:val="00A845D7"/>
    <w:rsid w:val="00A91F0C"/>
    <w:rsid w:val="00A937EF"/>
    <w:rsid w:val="00A9443D"/>
    <w:rsid w:val="00AA30C9"/>
    <w:rsid w:val="00AA3EF8"/>
    <w:rsid w:val="00AB0973"/>
    <w:rsid w:val="00AB4283"/>
    <w:rsid w:val="00AC4B6C"/>
    <w:rsid w:val="00AC6352"/>
    <w:rsid w:val="00AC644B"/>
    <w:rsid w:val="00AC73C3"/>
    <w:rsid w:val="00AD5789"/>
    <w:rsid w:val="00AE3CE8"/>
    <w:rsid w:val="00AE4ABF"/>
    <w:rsid w:val="00AE6787"/>
    <w:rsid w:val="00AF029B"/>
    <w:rsid w:val="00AF0898"/>
    <w:rsid w:val="00AF0A0D"/>
    <w:rsid w:val="00AF1F99"/>
    <w:rsid w:val="00AF25D0"/>
    <w:rsid w:val="00AF2A89"/>
    <w:rsid w:val="00B00E19"/>
    <w:rsid w:val="00B058B6"/>
    <w:rsid w:val="00B0591B"/>
    <w:rsid w:val="00B06DF8"/>
    <w:rsid w:val="00B14AA0"/>
    <w:rsid w:val="00B259E5"/>
    <w:rsid w:val="00B26628"/>
    <w:rsid w:val="00B3130A"/>
    <w:rsid w:val="00B33BD8"/>
    <w:rsid w:val="00B42F3A"/>
    <w:rsid w:val="00B4351C"/>
    <w:rsid w:val="00B46548"/>
    <w:rsid w:val="00B47BB9"/>
    <w:rsid w:val="00B50B10"/>
    <w:rsid w:val="00B51113"/>
    <w:rsid w:val="00B66D73"/>
    <w:rsid w:val="00B67720"/>
    <w:rsid w:val="00B70A77"/>
    <w:rsid w:val="00B7378D"/>
    <w:rsid w:val="00B748DF"/>
    <w:rsid w:val="00B75709"/>
    <w:rsid w:val="00B7781D"/>
    <w:rsid w:val="00B80C00"/>
    <w:rsid w:val="00B87121"/>
    <w:rsid w:val="00B905D0"/>
    <w:rsid w:val="00B92508"/>
    <w:rsid w:val="00B92EC5"/>
    <w:rsid w:val="00B9676C"/>
    <w:rsid w:val="00BA3F54"/>
    <w:rsid w:val="00BA57E5"/>
    <w:rsid w:val="00BA694E"/>
    <w:rsid w:val="00BB138B"/>
    <w:rsid w:val="00BC5BDA"/>
    <w:rsid w:val="00BD0780"/>
    <w:rsid w:val="00BD17AE"/>
    <w:rsid w:val="00BE1E8F"/>
    <w:rsid w:val="00BE6468"/>
    <w:rsid w:val="00BE6CC1"/>
    <w:rsid w:val="00BF587A"/>
    <w:rsid w:val="00BF7592"/>
    <w:rsid w:val="00C02E76"/>
    <w:rsid w:val="00C13806"/>
    <w:rsid w:val="00C2262B"/>
    <w:rsid w:val="00C23560"/>
    <w:rsid w:val="00C25577"/>
    <w:rsid w:val="00C25B44"/>
    <w:rsid w:val="00C3317D"/>
    <w:rsid w:val="00C33E49"/>
    <w:rsid w:val="00C35591"/>
    <w:rsid w:val="00C35A56"/>
    <w:rsid w:val="00C40546"/>
    <w:rsid w:val="00C41BD5"/>
    <w:rsid w:val="00C41EDB"/>
    <w:rsid w:val="00C42FA7"/>
    <w:rsid w:val="00C469DB"/>
    <w:rsid w:val="00C52B5C"/>
    <w:rsid w:val="00C535B1"/>
    <w:rsid w:val="00C5774B"/>
    <w:rsid w:val="00C6260A"/>
    <w:rsid w:val="00C728D0"/>
    <w:rsid w:val="00C72AC6"/>
    <w:rsid w:val="00C730D6"/>
    <w:rsid w:val="00C7415C"/>
    <w:rsid w:val="00C800B5"/>
    <w:rsid w:val="00C81DDD"/>
    <w:rsid w:val="00C85D29"/>
    <w:rsid w:val="00C916C8"/>
    <w:rsid w:val="00C91EA4"/>
    <w:rsid w:val="00C94B40"/>
    <w:rsid w:val="00C96B29"/>
    <w:rsid w:val="00C97E60"/>
    <w:rsid w:val="00CA08AD"/>
    <w:rsid w:val="00CA2E85"/>
    <w:rsid w:val="00CA3ADD"/>
    <w:rsid w:val="00CA4007"/>
    <w:rsid w:val="00CA6AE7"/>
    <w:rsid w:val="00CB2043"/>
    <w:rsid w:val="00CB2790"/>
    <w:rsid w:val="00CB505F"/>
    <w:rsid w:val="00CB7939"/>
    <w:rsid w:val="00CC5451"/>
    <w:rsid w:val="00CE3166"/>
    <w:rsid w:val="00CE3F94"/>
    <w:rsid w:val="00CE53AB"/>
    <w:rsid w:val="00CF169A"/>
    <w:rsid w:val="00CF1DFC"/>
    <w:rsid w:val="00CF2C5D"/>
    <w:rsid w:val="00CF78C6"/>
    <w:rsid w:val="00CF7C87"/>
    <w:rsid w:val="00D0429B"/>
    <w:rsid w:val="00D16B4A"/>
    <w:rsid w:val="00D16C72"/>
    <w:rsid w:val="00D245EA"/>
    <w:rsid w:val="00D24AF2"/>
    <w:rsid w:val="00D36D9D"/>
    <w:rsid w:val="00D3775B"/>
    <w:rsid w:val="00D4190F"/>
    <w:rsid w:val="00D4402A"/>
    <w:rsid w:val="00D44882"/>
    <w:rsid w:val="00D50CF7"/>
    <w:rsid w:val="00D548C8"/>
    <w:rsid w:val="00D54ED4"/>
    <w:rsid w:val="00D554B6"/>
    <w:rsid w:val="00D6001B"/>
    <w:rsid w:val="00D64E07"/>
    <w:rsid w:val="00D66763"/>
    <w:rsid w:val="00D7108A"/>
    <w:rsid w:val="00D73ECD"/>
    <w:rsid w:val="00D74707"/>
    <w:rsid w:val="00D75FA7"/>
    <w:rsid w:val="00D85ACE"/>
    <w:rsid w:val="00DA1BDF"/>
    <w:rsid w:val="00DA4D1B"/>
    <w:rsid w:val="00DB1D11"/>
    <w:rsid w:val="00DB3586"/>
    <w:rsid w:val="00DB5C6B"/>
    <w:rsid w:val="00DC11E3"/>
    <w:rsid w:val="00DC5385"/>
    <w:rsid w:val="00DC61DE"/>
    <w:rsid w:val="00DC769B"/>
    <w:rsid w:val="00DC7728"/>
    <w:rsid w:val="00DC7AB7"/>
    <w:rsid w:val="00DD622B"/>
    <w:rsid w:val="00DD6CB9"/>
    <w:rsid w:val="00DE1BD0"/>
    <w:rsid w:val="00DE27F8"/>
    <w:rsid w:val="00DE55A6"/>
    <w:rsid w:val="00DE693B"/>
    <w:rsid w:val="00E010D9"/>
    <w:rsid w:val="00E14905"/>
    <w:rsid w:val="00E17087"/>
    <w:rsid w:val="00E307F8"/>
    <w:rsid w:val="00E30E83"/>
    <w:rsid w:val="00E314FC"/>
    <w:rsid w:val="00E409B4"/>
    <w:rsid w:val="00E42B0B"/>
    <w:rsid w:val="00E47083"/>
    <w:rsid w:val="00E47926"/>
    <w:rsid w:val="00E52C47"/>
    <w:rsid w:val="00E53DCA"/>
    <w:rsid w:val="00E6399A"/>
    <w:rsid w:val="00E72F4B"/>
    <w:rsid w:val="00E8785C"/>
    <w:rsid w:val="00E87AF4"/>
    <w:rsid w:val="00E95B1A"/>
    <w:rsid w:val="00EA47FF"/>
    <w:rsid w:val="00EA49CE"/>
    <w:rsid w:val="00EB6DB9"/>
    <w:rsid w:val="00EB7722"/>
    <w:rsid w:val="00EB7F68"/>
    <w:rsid w:val="00EC036E"/>
    <w:rsid w:val="00EC0828"/>
    <w:rsid w:val="00EC38AE"/>
    <w:rsid w:val="00EC641A"/>
    <w:rsid w:val="00EC6B07"/>
    <w:rsid w:val="00ED0AC3"/>
    <w:rsid w:val="00ED76BF"/>
    <w:rsid w:val="00EE0D2D"/>
    <w:rsid w:val="00EE5396"/>
    <w:rsid w:val="00EE6176"/>
    <w:rsid w:val="00EF0A83"/>
    <w:rsid w:val="00EF5D3D"/>
    <w:rsid w:val="00EF6363"/>
    <w:rsid w:val="00F047A9"/>
    <w:rsid w:val="00F063F4"/>
    <w:rsid w:val="00F07C3A"/>
    <w:rsid w:val="00F15BB7"/>
    <w:rsid w:val="00F15C25"/>
    <w:rsid w:val="00F16636"/>
    <w:rsid w:val="00F17A0F"/>
    <w:rsid w:val="00F201A8"/>
    <w:rsid w:val="00F30E99"/>
    <w:rsid w:val="00F34B89"/>
    <w:rsid w:val="00F36127"/>
    <w:rsid w:val="00F37C02"/>
    <w:rsid w:val="00F43952"/>
    <w:rsid w:val="00F449CA"/>
    <w:rsid w:val="00F45551"/>
    <w:rsid w:val="00F45F44"/>
    <w:rsid w:val="00F46B15"/>
    <w:rsid w:val="00F46DCE"/>
    <w:rsid w:val="00F50C1A"/>
    <w:rsid w:val="00F51170"/>
    <w:rsid w:val="00F56078"/>
    <w:rsid w:val="00F636CC"/>
    <w:rsid w:val="00F65129"/>
    <w:rsid w:val="00F66624"/>
    <w:rsid w:val="00F66BB6"/>
    <w:rsid w:val="00F66C18"/>
    <w:rsid w:val="00F7164D"/>
    <w:rsid w:val="00F74AD4"/>
    <w:rsid w:val="00F760E7"/>
    <w:rsid w:val="00F7759E"/>
    <w:rsid w:val="00F822A7"/>
    <w:rsid w:val="00F8394C"/>
    <w:rsid w:val="00F83B83"/>
    <w:rsid w:val="00F860AD"/>
    <w:rsid w:val="00F90E2E"/>
    <w:rsid w:val="00F92810"/>
    <w:rsid w:val="00FA05C8"/>
    <w:rsid w:val="00FA1112"/>
    <w:rsid w:val="00FA1C73"/>
    <w:rsid w:val="00FA2FE9"/>
    <w:rsid w:val="00FB2A58"/>
    <w:rsid w:val="00FB32DA"/>
    <w:rsid w:val="00FC1DE0"/>
    <w:rsid w:val="00FC48EB"/>
    <w:rsid w:val="00FD0EAB"/>
    <w:rsid w:val="00FE2A36"/>
    <w:rsid w:val="00FE47BC"/>
    <w:rsid w:val="00FF329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99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E01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E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E7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929F-4D35-46B6-9635-23F2EC6A2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2724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Simonas Babianskas</cp:lastModifiedBy>
  <cp:revision>23</cp:revision>
  <dcterms:created xsi:type="dcterms:W3CDTF">2023-02-08T10:22:00Z</dcterms:created>
  <dcterms:modified xsi:type="dcterms:W3CDTF">2023-02-09T11:50:00Z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